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BB7" w:rsidRDefault="00906BB7">
      <w:pPr>
        <w:widowControl w:val="0"/>
        <w:autoSpaceDE w:val="0"/>
        <w:autoSpaceDN w:val="0"/>
        <w:adjustRightInd w:val="0"/>
        <w:spacing w:after="0"/>
        <w:jc w:val="both"/>
        <w:rPr>
          <w:rFonts w:cs="Times New Roman"/>
          <w:szCs w:val="28"/>
        </w:rPr>
      </w:pPr>
      <w:r>
        <w:rPr>
          <w:rFonts w:cs="Times New Roman"/>
          <w:szCs w:val="28"/>
        </w:rPr>
        <w:t>5 апреля 2013 года N 40-ФЗ</w:t>
      </w:r>
      <w:r>
        <w:rPr>
          <w:rFonts w:cs="Times New Roman"/>
          <w:szCs w:val="28"/>
        </w:rPr>
        <w:br/>
      </w:r>
    </w:p>
    <w:p w:rsidR="00906BB7" w:rsidRDefault="00906BB7">
      <w:pPr>
        <w:widowControl w:val="0"/>
        <w:pBdr>
          <w:bottom w:val="single" w:sz="6" w:space="0" w:color="auto"/>
        </w:pBdr>
        <w:autoSpaceDE w:val="0"/>
        <w:autoSpaceDN w:val="0"/>
        <w:adjustRightInd w:val="0"/>
        <w:spacing w:after="0"/>
        <w:rPr>
          <w:rFonts w:cs="Times New Roman"/>
          <w:sz w:val="5"/>
          <w:szCs w:val="5"/>
        </w:rPr>
      </w:pPr>
    </w:p>
    <w:p w:rsidR="00906BB7" w:rsidRDefault="00906BB7">
      <w:pPr>
        <w:widowControl w:val="0"/>
        <w:autoSpaceDE w:val="0"/>
        <w:autoSpaceDN w:val="0"/>
        <w:adjustRightInd w:val="0"/>
        <w:spacing w:after="0"/>
        <w:jc w:val="both"/>
        <w:outlineLvl w:val="0"/>
        <w:rPr>
          <w:rFonts w:cs="Times New Roman"/>
          <w:szCs w:val="28"/>
        </w:rPr>
      </w:pPr>
    </w:p>
    <w:p w:rsidR="00906BB7" w:rsidRDefault="00906BB7">
      <w:pPr>
        <w:widowControl w:val="0"/>
        <w:autoSpaceDE w:val="0"/>
        <w:autoSpaceDN w:val="0"/>
        <w:adjustRightInd w:val="0"/>
        <w:spacing w:after="0"/>
        <w:jc w:val="center"/>
        <w:rPr>
          <w:rFonts w:cs="Times New Roman"/>
          <w:b/>
          <w:bCs/>
          <w:szCs w:val="28"/>
        </w:rPr>
      </w:pPr>
      <w:r>
        <w:rPr>
          <w:rFonts w:cs="Times New Roman"/>
          <w:b/>
          <w:bCs/>
          <w:szCs w:val="28"/>
        </w:rPr>
        <w:t>РОССИЙСКАЯ ФЕДЕРАЦИЯ</w:t>
      </w:r>
    </w:p>
    <w:p w:rsidR="00906BB7" w:rsidRDefault="00906BB7">
      <w:pPr>
        <w:widowControl w:val="0"/>
        <w:autoSpaceDE w:val="0"/>
        <w:autoSpaceDN w:val="0"/>
        <w:adjustRightInd w:val="0"/>
        <w:spacing w:after="0"/>
        <w:jc w:val="center"/>
        <w:rPr>
          <w:rFonts w:cs="Times New Roman"/>
          <w:b/>
          <w:bCs/>
          <w:szCs w:val="28"/>
        </w:rPr>
      </w:pPr>
    </w:p>
    <w:p w:rsidR="00906BB7" w:rsidRDefault="00906BB7">
      <w:pPr>
        <w:widowControl w:val="0"/>
        <w:autoSpaceDE w:val="0"/>
        <w:autoSpaceDN w:val="0"/>
        <w:adjustRightInd w:val="0"/>
        <w:spacing w:after="0"/>
        <w:jc w:val="center"/>
        <w:rPr>
          <w:rFonts w:cs="Times New Roman"/>
          <w:b/>
          <w:bCs/>
          <w:szCs w:val="28"/>
        </w:rPr>
      </w:pPr>
      <w:r>
        <w:rPr>
          <w:rFonts w:cs="Times New Roman"/>
          <w:b/>
          <w:bCs/>
          <w:szCs w:val="28"/>
        </w:rPr>
        <w:t>ФЕДЕРАЛЬНЫЙ ЗАКОН</w:t>
      </w:r>
    </w:p>
    <w:p w:rsidR="00906BB7" w:rsidRDefault="00906BB7">
      <w:pPr>
        <w:widowControl w:val="0"/>
        <w:autoSpaceDE w:val="0"/>
        <w:autoSpaceDN w:val="0"/>
        <w:adjustRightInd w:val="0"/>
        <w:spacing w:after="0"/>
        <w:jc w:val="center"/>
        <w:rPr>
          <w:rFonts w:cs="Times New Roman"/>
          <w:b/>
          <w:bCs/>
          <w:szCs w:val="28"/>
        </w:rPr>
      </w:pPr>
    </w:p>
    <w:p w:rsidR="00906BB7" w:rsidRDefault="00906BB7">
      <w:pPr>
        <w:widowControl w:val="0"/>
        <w:autoSpaceDE w:val="0"/>
        <w:autoSpaceDN w:val="0"/>
        <w:adjustRightInd w:val="0"/>
        <w:spacing w:after="0"/>
        <w:jc w:val="center"/>
        <w:rPr>
          <w:rFonts w:cs="Times New Roman"/>
          <w:b/>
          <w:bCs/>
          <w:szCs w:val="28"/>
        </w:rPr>
      </w:pPr>
      <w:r>
        <w:rPr>
          <w:rFonts w:cs="Times New Roman"/>
          <w:b/>
          <w:bCs/>
          <w:szCs w:val="28"/>
        </w:rPr>
        <w:t>О ВНЕСЕНИИ ИЗМЕНЕНИЙ</w:t>
      </w:r>
    </w:p>
    <w:p w:rsidR="00906BB7" w:rsidRDefault="00906BB7">
      <w:pPr>
        <w:widowControl w:val="0"/>
        <w:autoSpaceDE w:val="0"/>
        <w:autoSpaceDN w:val="0"/>
        <w:adjustRightInd w:val="0"/>
        <w:spacing w:after="0"/>
        <w:jc w:val="center"/>
        <w:rPr>
          <w:rFonts w:cs="Times New Roman"/>
          <w:b/>
          <w:bCs/>
          <w:szCs w:val="28"/>
        </w:rPr>
      </w:pPr>
      <w:r>
        <w:rPr>
          <w:rFonts w:cs="Times New Roman"/>
          <w:b/>
          <w:bCs/>
          <w:szCs w:val="28"/>
        </w:rPr>
        <w:t>В ФЕДЕРАЛЬНЫЙ ЗАКОН "ОБ ОСНОВНЫХ ГАРАНТИЯХ ИЗБИРАТЕЛЬНЫХ</w:t>
      </w:r>
    </w:p>
    <w:p w:rsidR="00906BB7" w:rsidRDefault="00906BB7">
      <w:pPr>
        <w:widowControl w:val="0"/>
        <w:autoSpaceDE w:val="0"/>
        <w:autoSpaceDN w:val="0"/>
        <w:adjustRightInd w:val="0"/>
        <w:spacing w:after="0"/>
        <w:jc w:val="center"/>
        <w:rPr>
          <w:rFonts w:cs="Times New Roman"/>
          <w:b/>
          <w:bCs/>
          <w:szCs w:val="28"/>
        </w:rPr>
      </w:pPr>
      <w:r>
        <w:rPr>
          <w:rFonts w:cs="Times New Roman"/>
          <w:b/>
          <w:bCs/>
          <w:szCs w:val="28"/>
        </w:rPr>
        <w:t xml:space="preserve">ПРАВ И ПРАВА НА УЧАСТИЕ В РЕФЕРЕНДУМЕ ГРАЖДАН </w:t>
      </w:r>
      <w:proofErr w:type="gramStart"/>
      <w:r>
        <w:rPr>
          <w:rFonts w:cs="Times New Roman"/>
          <w:b/>
          <w:bCs/>
          <w:szCs w:val="28"/>
        </w:rPr>
        <w:t>РОССИЙСКОЙ</w:t>
      </w:r>
      <w:proofErr w:type="gramEnd"/>
    </w:p>
    <w:p w:rsidR="00906BB7" w:rsidRDefault="00906BB7">
      <w:pPr>
        <w:widowControl w:val="0"/>
        <w:autoSpaceDE w:val="0"/>
        <w:autoSpaceDN w:val="0"/>
        <w:adjustRightInd w:val="0"/>
        <w:spacing w:after="0"/>
        <w:jc w:val="center"/>
        <w:rPr>
          <w:rFonts w:cs="Times New Roman"/>
          <w:b/>
          <w:bCs/>
          <w:szCs w:val="28"/>
        </w:rPr>
      </w:pPr>
      <w:r>
        <w:rPr>
          <w:rFonts w:cs="Times New Roman"/>
          <w:b/>
          <w:bCs/>
          <w:szCs w:val="28"/>
        </w:rPr>
        <w:t>ФЕДЕРАЦИИ" И СТАТЬЮ 4 ФЕДЕРАЛЬНОГО ЗАКОНА "О ВНЕСЕНИИ</w:t>
      </w:r>
    </w:p>
    <w:p w:rsidR="00906BB7" w:rsidRDefault="00906BB7">
      <w:pPr>
        <w:widowControl w:val="0"/>
        <w:autoSpaceDE w:val="0"/>
        <w:autoSpaceDN w:val="0"/>
        <w:adjustRightInd w:val="0"/>
        <w:spacing w:after="0"/>
        <w:jc w:val="center"/>
        <w:rPr>
          <w:rFonts w:cs="Times New Roman"/>
          <w:b/>
          <w:bCs/>
          <w:szCs w:val="28"/>
        </w:rPr>
      </w:pPr>
      <w:r>
        <w:rPr>
          <w:rFonts w:cs="Times New Roman"/>
          <w:b/>
          <w:bCs/>
          <w:szCs w:val="28"/>
        </w:rPr>
        <w:t>ИЗМЕНЕНИЙ В ФЕДЕРАЛЬНЫЙ ЗАКОН "О ПОЛИТИЧЕСКИХ ПАРТИЯХ"</w:t>
      </w:r>
    </w:p>
    <w:p w:rsidR="00906BB7" w:rsidRDefault="00906BB7">
      <w:pPr>
        <w:widowControl w:val="0"/>
        <w:autoSpaceDE w:val="0"/>
        <w:autoSpaceDN w:val="0"/>
        <w:adjustRightInd w:val="0"/>
        <w:spacing w:after="0"/>
        <w:jc w:val="center"/>
        <w:rPr>
          <w:rFonts w:cs="Times New Roman"/>
          <w:b/>
          <w:bCs/>
          <w:szCs w:val="28"/>
        </w:rPr>
      </w:pPr>
      <w:r>
        <w:rPr>
          <w:rFonts w:cs="Times New Roman"/>
          <w:b/>
          <w:bCs/>
          <w:szCs w:val="28"/>
        </w:rPr>
        <w:t>И ФЕДЕРАЛЬНЫЙ ЗАКОН "ОБ ОСНОВНЫХ ГАРАНТИЯХ ИЗБИРАТЕЛЬНЫХ</w:t>
      </w:r>
    </w:p>
    <w:p w:rsidR="00906BB7" w:rsidRDefault="00906BB7">
      <w:pPr>
        <w:widowControl w:val="0"/>
        <w:autoSpaceDE w:val="0"/>
        <w:autoSpaceDN w:val="0"/>
        <w:adjustRightInd w:val="0"/>
        <w:spacing w:after="0"/>
        <w:jc w:val="center"/>
        <w:rPr>
          <w:rFonts w:cs="Times New Roman"/>
          <w:b/>
          <w:bCs/>
          <w:szCs w:val="28"/>
        </w:rPr>
      </w:pPr>
      <w:r>
        <w:rPr>
          <w:rFonts w:cs="Times New Roman"/>
          <w:b/>
          <w:bCs/>
          <w:szCs w:val="28"/>
        </w:rPr>
        <w:t>ПРАВ И ПРАВА НА УЧАСТИЕ В РЕФЕРЕНДУМЕ ГРАЖДАН</w:t>
      </w:r>
    </w:p>
    <w:p w:rsidR="00906BB7" w:rsidRDefault="00906BB7">
      <w:pPr>
        <w:widowControl w:val="0"/>
        <w:autoSpaceDE w:val="0"/>
        <w:autoSpaceDN w:val="0"/>
        <w:adjustRightInd w:val="0"/>
        <w:spacing w:after="0"/>
        <w:jc w:val="center"/>
        <w:rPr>
          <w:rFonts w:cs="Times New Roman"/>
          <w:b/>
          <w:bCs/>
          <w:szCs w:val="28"/>
        </w:rPr>
      </w:pPr>
      <w:r>
        <w:rPr>
          <w:rFonts w:cs="Times New Roman"/>
          <w:b/>
          <w:bCs/>
          <w:szCs w:val="28"/>
        </w:rPr>
        <w:t>РОССИЙСКОЙ ФЕДЕРАЦИИ"</w:t>
      </w:r>
    </w:p>
    <w:p w:rsidR="00906BB7" w:rsidRDefault="00906BB7">
      <w:pPr>
        <w:widowControl w:val="0"/>
        <w:autoSpaceDE w:val="0"/>
        <w:autoSpaceDN w:val="0"/>
        <w:adjustRightInd w:val="0"/>
        <w:spacing w:after="0"/>
        <w:ind w:firstLine="540"/>
        <w:jc w:val="both"/>
        <w:rPr>
          <w:rFonts w:cs="Times New Roman"/>
          <w:szCs w:val="28"/>
        </w:rPr>
      </w:pPr>
    </w:p>
    <w:p w:rsidR="00906BB7" w:rsidRDefault="00906BB7">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Федеральный </w:t>
      </w:r>
      <w:hyperlink r:id="rId5" w:history="1">
        <w:r>
          <w:rPr>
            <w:rFonts w:cs="Times New Roman"/>
            <w:color w:val="0000FF"/>
            <w:szCs w:val="28"/>
          </w:rPr>
          <w:t>закон</w:t>
        </w:r>
      </w:hyperlink>
      <w:r>
        <w:rPr>
          <w:rFonts w:cs="Times New Roman"/>
          <w:szCs w:val="28"/>
        </w:rPr>
        <w:t xml:space="preserve"> от 12 июня 2002 года N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N 24, ст. 2253; 2003, N 27, ст. 2716; 2004, N 33, ст. 3368; N 35, ст. 3607; N 50, ст. 4950;</w:t>
      </w:r>
      <w:proofErr w:type="gramEnd"/>
      <w:r>
        <w:rPr>
          <w:rFonts w:cs="Times New Roman"/>
          <w:szCs w:val="28"/>
        </w:rPr>
        <w:t xml:space="preserve"> 2005, N 30, ст. 3104; 2006, N 29, ст. 3125; N 31, ст. 3427; N 50, ст. 5303; 2007, N 10, ст. 1151; N 17, ст. 1938; N 31, ст. 4011; 2008, N 30, ст. 3605; N 52, ст. 6229, 6236; 2009, N 20, ст. 2391; N 29, ст. 3640; </w:t>
      </w:r>
      <w:proofErr w:type="gramStart"/>
      <w:r>
        <w:rPr>
          <w:rFonts w:cs="Times New Roman"/>
          <w:szCs w:val="28"/>
        </w:rPr>
        <w:t>N 52, ст. 6433; 2010, N 17, ст. 1986; N 23, ст. 2794, 2799; N 41, ст. 5192; 2011, N 1, ст. 16; N 11, ст. 1503; N 25, ст. 3536; N 29, ст. 4291; N 31, ст. 4702, 4703; N 43, ст. 5975; 2012, N 19, ст. 2274; N 41, ст. 5522;</w:t>
      </w:r>
      <w:proofErr w:type="gramEnd"/>
      <w:r>
        <w:rPr>
          <w:rFonts w:cs="Times New Roman"/>
          <w:szCs w:val="28"/>
        </w:rPr>
        <w:t xml:space="preserve"> </w:t>
      </w:r>
      <w:proofErr w:type="gramStart"/>
      <w:r>
        <w:rPr>
          <w:rFonts w:cs="Times New Roman"/>
          <w:szCs w:val="28"/>
        </w:rPr>
        <w:t>N 50, ст. 6961) следующие изменения:</w:t>
      </w:r>
      <w:proofErr w:type="gramEnd"/>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6" w:history="1">
        <w:r>
          <w:rPr>
            <w:rFonts w:cs="Times New Roman"/>
            <w:color w:val="0000FF"/>
            <w:szCs w:val="28"/>
          </w:rPr>
          <w:t>статье 17</w:t>
        </w:r>
      </w:hyperlink>
      <w:r>
        <w:rPr>
          <w:rFonts w:cs="Times New Roman"/>
          <w:szCs w:val="28"/>
        </w:rPr>
        <w:t>:</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7" w:history="1">
        <w:r>
          <w:rPr>
            <w:rFonts w:cs="Times New Roman"/>
            <w:color w:val="0000FF"/>
            <w:szCs w:val="28"/>
          </w:rPr>
          <w:t>пункте 13</w:t>
        </w:r>
      </w:hyperlink>
      <w:r>
        <w:rPr>
          <w:rFonts w:cs="Times New Roman"/>
          <w:szCs w:val="28"/>
        </w:rPr>
        <w:t xml:space="preserve"> слова "за 20 дней" заменить словами "за 10 дней";</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8" w:history="1">
        <w:r>
          <w:rPr>
            <w:rFonts w:cs="Times New Roman"/>
            <w:color w:val="0000FF"/>
            <w:szCs w:val="28"/>
          </w:rPr>
          <w:t>пункте 15</w:t>
        </w:r>
      </w:hyperlink>
      <w:r>
        <w:rPr>
          <w:rFonts w:cs="Times New Roman"/>
          <w:szCs w:val="28"/>
        </w:rPr>
        <w:t xml:space="preserve"> слова "за 20 дней" заменить словами "за 10 дней";</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9" w:history="1">
        <w:r>
          <w:rPr>
            <w:rFonts w:cs="Times New Roman"/>
            <w:color w:val="0000FF"/>
            <w:szCs w:val="28"/>
          </w:rPr>
          <w:t>статье 18</w:t>
        </w:r>
      </w:hyperlink>
      <w:r>
        <w:rPr>
          <w:rFonts w:cs="Times New Roman"/>
          <w:szCs w:val="28"/>
        </w:rPr>
        <w:t>:</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10" w:history="1">
        <w:r>
          <w:rPr>
            <w:rFonts w:cs="Times New Roman"/>
            <w:color w:val="0000FF"/>
            <w:szCs w:val="28"/>
          </w:rPr>
          <w:t>пункте 2</w:t>
        </w:r>
      </w:hyperlink>
      <w:r>
        <w:rPr>
          <w:rFonts w:cs="Times New Roman"/>
          <w:szCs w:val="28"/>
        </w:rPr>
        <w:t xml:space="preserve"> слова "место нахождения каждой окружной избирательной комиссии или избирательной комиссии, на которую возложены полномочия окружной избирательной комиссии</w:t>
      </w:r>
      <w:proofErr w:type="gramStart"/>
      <w:r>
        <w:rPr>
          <w:rFonts w:cs="Times New Roman"/>
          <w:szCs w:val="28"/>
        </w:rPr>
        <w:t>,"</w:t>
      </w:r>
      <w:proofErr w:type="gramEnd"/>
      <w:r>
        <w:rPr>
          <w:rFonts w:cs="Times New Roman"/>
          <w:szCs w:val="28"/>
        </w:rPr>
        <w:t xml:space="preserve"> исключить;</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11" w:history="1">
        <w:r>
          <w:rPr>
            <w:rFonts w:cs="Times New Roman"/>
            <w:color w:val="0000FF"/>
            <w:szCs w:val="28"/>
          </w:rPr>
          <w:t>дополнить</w:t>
        </w:r>
      </w:hyperlink>
      <w:r>
        <w:rPr>
          <w:rFonts w:cs="Times New Roman"/>
          <w:szCs w:val="28"/>
        </w:rPr>
        <w:t xml:space="preserve"> пунктом 7.1 следующего содержания:</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"7.1. В случае</w:t>
      </w:r>
      <w:proofErr w:type="gramStart"/>
      <w:r>
        <w:rPr>
          <w:rFonts w:cs="Times New Roman"/>
          <w:szCs w:val="28"/>
        </w:rPr>
        <w:t>,</w:t>
      </w:r>
      <w:proofErr w:type="gramEnd"/>
      <w:r>
        <w:rPr>
          <w:rFonts w:cs="Times New Roman"/>
          <w:szCs w:val="28"/>
        </w:rPr>
        <w:t xml:space="preserve"> если схема одномандатных и (или) многомандатных избирательных округов не может быть применена при проведении выборов в связи с изменением положений конституции (устава) субъекта Российской Федерации, закона субъекта Российской Федерации, устава муниципального образования, устанавливающих соответственно число депутатов законодательного (представительного) органа государственной власти </w:t>
      </w:r>
      <w:r>
        <w:rPr>
          <w:rFonts w:cs="Times New Roman"/>
          <w:szCs w:val="28"/>
        </w:rPr>
        <w:lastRenderedPageBreak/>
        <w:t xml:space="preserve">субъекта Российской Федерации, представительного органа муниципального образования и (или) вид избирательной системы, применяемой на соответствующих выборах, а </w:t>
      </w:r>
      <w:proofErr w:type="gramStart"/>
      <w:r>
        <w:rPr>
          <w:rFonts w:cs="Times New Roman"/>
          <w:szCs w:val="28"/>
        </w:rPr>
        <w:t>также в связи с изменением границ муниципального образования, законодательный (представительный) орган государственной власти субъекта Российской Федерации, представительный орган муниципального образования вправе по представлению организующей выборы избирательной комиссии утвердить новую схему одномандатных и (или) многомандатных избирательных округов не позднее чем через 30 дней со дня вступления в силу соответствующих положений конституции (устава) субъекта Российской Федерации, закона субъекта Российской Федерации, устава муниципального</w:t>
      </w:r>
      <w:proofErr w:type="gramEnd"/>
      <w:r>
        <w:rPr>
          <w:rFonts w:cs="Times New Roman"/>
          <w:szCs w:val="28"/>
        </w:rPr>
        <w:t xml:space="preserve"> образования. </w:t>
      </w:r>
      <w:proofErr w:type="gramStart"/>
      <w:r>
        <w:rPr>
          <w:rFonts w:cs="Times New Roman"/>
          <w:szCs w:val="28"/>
        </w:rPr>
        <w:t>Если соответствующий законодательный (представительный) орган государственной власти субъекта Российской Федерации, представительный орган муниципального образования не утвердит новую схему одномандатных и (или) многомандатных избирательных округов в указанный срок, в том числе в связи с отсутствием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такая схема утверждается организующей выборы избирательной комиссией не позднее чем через 10 дней по</w:t>
      </w:r>
      <w:proofErr w:type="gramEnd"/>
      <w:r>
        <w:rPr>
          <w:rFonts w:cs="Times New Roman"/>
          <w:szCs w:val="28"/>
        </w:rPr>
        <w:t xml:space="preserve"> </w:t>
      </w:r>
      <w:proofErr w:type="gramStart"/>
      <w:r>
        <w:rPr>
          <w:rFonts w:cs="Times New Roman"/>
          <w:szCs w:val="28"/>
        </w:rPr>
        <w:t>истечении</w:t>
      </w:r>
      <w:proofErr w:type="gramEnd"/>
      <w:r>
        <w:rPr>
          <w:rFonts w:cs="Times New Roman"/>
          <w:szCs w:val="28"/>
        </w:rPr>
        <w:t xml:space="preserve"> указанного срока.";</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12" w:history="1">
        <w:r>
          <w:rPr>
            <w:rFonts w:cs="Times New Roman"/>
            <w:color w:val="0000FF"/>
            <w:szCs w:val="28"/>
          </w:rPr>
          <w:t>пункте 1 статьи 19</w:t>
        </w:r>
      </w:hyperlink>
      <w:r>
        <w:rPr>
          <w:rFonts w:cs="Times New Roman"/>
          <w:szCs w:val="28"/>
        </w:rPr>
        <w:t xml:space="preserve"> второе предложение изложить в следующей редакции: "Избирательные участки являются едиными для всех выборов, проводимых на соответствующей территории, а в случае назначения референдума субъекта Российской Федерации, местного референдума они являются также участками референдума</w:t>
      </w:r>
      <w:proofErr w:type="gramStart"/>
      <w:r>
        <w:rPr>
          <w:rFonts w:cs="Times New Roman"/>
          <w:szCs w:val="28"/>
        </w:rPr>
        <w:t>.";</w:t>
      </w:r>
    </w:p>
    <w:p w:rsidR="00906BB7" w:rsidRDefault="00906BB7">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4) в </w:t>
      </w:r>
      <w:hyperlink r:id="rId13" w:history="1">
        <w:r>
          <w:rPr>
            <w:rFonts w:cs="Times New Roman"/>
            <w:color w:val="0000FF"/>
            <w:szCs w:val="28"/>
          </w:rPr>
          <w:t>пункте 2 статьи 20</w:t>
        </w:r>
      </w:hyperlink>
      <w:r>
        <w:rPr>
          <w:rFonts w:cs="Times New Roman"/>
          <w:szCs w:val="28"/>
        </w:rPr>
        <w:t xml:space="preserve"> после слова "территориальные" дополнить словом ", участковые", второе предложение исключить;</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5) </w:t>
      </w:r>
      <w:hyperlink r:id="rId14" w:history="1">
        <w:r>
          <w:rPr>
            <w:rFonts w:cs="Times New Roman"/>
            <w:color w:val="0000FF"/>
            <w:szCs w:val="28"/>
          </w:rPr>
          <w:t>пункт 10 статьи 23</w:t>
        </w:r>
      </w:hyperlink>
      <w:r>
        <w:rPr>
          <w:rFonts w:cs="Times New Roman"/>
          <w:szCs w:val="28"/>
        </w:rPr>
        <w:t xml:space="preserve"> дополнить подпунктом "е.1" следующего содержания:</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"е.1) устанавливает единую нумерацию избирательных участков на территории субъекта Российской Федерации</w:t>
      </w:r>
      <w:proofErr w:type="gramStart"/>
      <w:r>
        <w:rPr>
          <w:rFonts w:cs="Times New Roman"/>
          <w:szCs w:val="28"/>
        </w:rPr>
        <w:t>;"</w:t>
      </w:r>
      <w:proofErr w:type="gramEnd"/>
      <w:r>
        <w:rPr>
          <w:rFonts w:cs="Times New Roman"/>
          <w:szCs w:val="28"/>
        </w:rPr>
        <w:t>;</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15" w:history="1">
        <w:r>
          <w:rPr>
            <w:rFonts w:cs="Times New Roman"/>
            <w:color w:val="0000FF"/>
            <w:szCs w:val="28"/>
          </w:rPr>
          <w:t>пункте 4 статьи 24</w:t>
        </w:r>
      </w:hyperlink>
      <w:r>
        <w:rPr>
          <w:rFonts w:cs="Times New Roman"/>
          <w:szCs w:val="28"/>
        </w:rPr>
        <w:t xml:space="preserve"> первое предложение изложить в следующей редакции: "Полномочия избирательной комиссии муниципального образования по решению соответствующей избирательной комиссии субъекта Российской Федерации, принятому на основании обращения представительного органа этого муниципального образования, могут возлагаться на территориальную комиссию или на участковую комиссию, действующую в границах муниципального образования</w:t>
      </w:r>
      <w:proofErr w:type="gramStart"/>
      <w:r>
        <w:rPr>
          <w:rFonts w:cs="Times New Roman"/>
          <w:szCs w:val="28"/>
        </w:rPr>
        <w:t>.";</w:t>
      </w:r>
    </w:p>
    <w:p w:rsidR="00906BB7" w:rsidRDefault="00906BB7">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7) в </w:t>
      </w:r>
      <w:hyperlink r:id="rId16" w:history="1">
        <w:r>
          <w:rPr>
            <w:rFonts w:cs="Times New Roman"/>
            <w:color w:val="0000FF"/>
            <w:szCs w:val="28"/>
          </w:rPr>
          <w:t>статье 27</w:t>
        </w:r>
      </w:hyperlink>
      <w:r>
        <w:rPr>
          <w:rFonts w:cs="Times New Roman"/>
          <w:szCs w:val="28"/>
        </w:rPr>
        <w:t>:</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17" w:history="1">
        <w:r>
          <w:rPr>
            <w:rFonts w:cs="Times New Roman"/>
            <w:color w:val="0000FF"/>
            <w:szCs w:val="28"/>
          </w:rPr>
          <w:t>пункт 2</w:t>
        </w:r>
      </w:hyperlink>
      <w:r>
        <w:rPr>
          <w:rFonts w:cs="Times New Roman"/>
          <w:szCs w:val="28"/>
        </w:rPr>
        <w:t xml:space="preserve"> дополнить новым вторым предложением следующего содержания: "Если срок полномочий участковой комиссии, сформированной в соответствии с пунктом 1 настоящей статьи,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w:t>
      </w:r>
      <w:proofErr w:type="gramStart"/>
      <w:r>
        <w:rPr>
          <w:rFonts w:cs="Times New Roman"/>
          <w:szCs w:val="28"/>
        </w:rPr>
        <w:t>.";</w:t>
      </w:r>
    </w:p>
    <w:p w:rsidR="00906BB7" w:rsidRDefault="00906BB7">
      <w:pPr>
        <w:widowControl w:val="0"/>
        <w:autoSpaceDE w:val="0"/>
        <w:autoSpaceDN w:val="0"/>
        <w:adjustRightInd w:val="0"/>
        <w:spacing w:after="0"/>
        <w:ind w:firstLine="540"/>
        <w:jc w:val="both"/>
        <w:rPr>
          <w:rFonts w:cs="Times New Roman"/>
          <w:szCs w:val="28"/>
        </w:rPr>
      </w:pPr>
      <w:proofErr w:type="gramEnd"/>
      <w:r>
        <w:rPr>
          <w:rFonts w:cs="Times New Roman"/>
          <w:szCs w:val="28"/>
        </w:rPr>
        <w:lastRenderedPageBreak/>
        <w:t xml:space="preserve">б) </w:t>
      </w:r>
      <w:hyperlink r:id="rId18" w:history="1">
        <w:r>
          <w:rPr>
            <w:rFonts w:cs="Times New Roman"/>
            <w:color w:val="0000FF"/>
            <w:szCs w:val="28"/>
          </w:rPr>
          <w:t>пункт 3.1</w:t>
        </w:r>
      </w:hyperlink>
      <w:r>
        <w:rPr>
          <w:rFonts w:cs="Times New Roman"/>
          <w:szCs w:val="28"/>
        </w:rPr>
        <w:t xml:space="preserve"> изложить в следующей редакции:</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"3.1. В случае совмещения дней голосования на выборах и (или) референдумах разных уровней максимальное число членов участковой комиссии с правом решающего голоса, предусмотренное пунктом 3 настоящей статьи, может быть увеличено, но не более чем на четыре из резерва составов участковых комиссий на срок, установленный территориальной комиссией. Этот срок не может истекать </w:t>
      </w:r>
      <w:proofErr w:type="gramStart"/>
      <w:r>
        <w:rPr>
          <w:rFonts w:cs="Times New Roman"/>
          <w:szCs w:val="28"/>
        </w:rPr>
        <w:t>ранее</w:t>
      </w:r>
      <w:proofErr w:type="gramEnd"/>
      <w:r>
        <w:rPr>
          <w:rFonts w:cs="Times New Roman"/>
          <w:szCs w:val="28"/>
        </w:rPr>
        <w:t xml:space="preserve"> чем через десять дней со дня официального опубликования результатов выборов, референдума, если в вышестоящую комиссию не поступили жалобы (заявления) на действия (бездействие) данной участковой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участке референдума полномочия этих членов участковой комиссии продлеваются до дня принятия вышестоящей комиссией решения либо до дня вступления в законную силу судебного решения по жалобе (заявлению). При этом дополнительная оплата труда (вознаграждение) этих членов участковой комиссии и выплата им компенсации за период, в течение которого они были освобождены от основной работы, производятся за счет средств соответствующего бюджета</w:t>
      </w:r>
      <w:proofErr w:type="gramStart"/>
      <w:r>
        <w:rPr>
          <w:rFonts w:cs="Times New Roman"/>
          <w:szCs w:val="28"/>
        </w:rPr>
        <w:t>.";</w:t>
      </w:r>
    </w:p>
    <w:p w:rsidR="00906BB7" w:rsidRDefault="00906BB7">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8) </w:t>
      </w:r>
      <w:hyperlink r:id="rId19" w:history="1">
        <w:r>
          <w:rPr>
            <w:rFonts w:cs="Times New Roman"/>
            <w:color w:val="0000FF"/>
            <w:szCs w:val="28"/>
          </w:rPr>
          <w:t>пункт 7 статьи 28</w:t>
        </w:r>
      </w:hyperlink>
      <w:r>
        <w:rPr>
          <w:rFonts w:cs="Times New Roman"/>
          <w:szCs w:val="28"/>
        </w:rPr>
        <w:t xml:space="preserve"> изложить в следующей редакции:</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"7. Председатель окружной избирательной комиссии назначается на должность из числа членов комиссии с правом решающего голоса и освобождается от должности решением вышестоящей комиссии. Председатель территориальной комиссии назначается на должность из числа членов комиссии с правом решающего голоса и освобождается от должности решением избирательной комиссии субъекта Российской Федерации. Председатель участковой комиссии назначается на должность из числа членов комиссии с правом решающего голоса и освобождается от должности решением территориальной комиссии</w:t>
      </w:r>
      <w:proofErr w:type="gramStart"/>
      <w:r>
        <w:rPr>
          <w:rFonts w:cs="Times New Roman"/>
          <w:szCs w:val="28"/>
        </w:rPr>
        <w:t>.";</w:t>
      </w:r>
      <w:proofErr w:type="gramEnd"/>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9) в </w:t>
      </w:r>
      <w:hyperlink r:id="rId20" w:history="1">
        <w:r>
          <w:rPr>
            <w:rFonts w:cs="Times New Roman"/>
            <w:color w:val="0000FF"/>
            <w:szCs w:val="28"/>
          </w:rPr>
          <w:t>статье 29</w:t>
        </w:r>
      </w:hyperlink>
      <w:r>
        <w:rPr>
          <w:rFonts w:cs="Times New Roman"/>
          <w:szCs w:val="28"/>
        </w:rPr>
        <w:t>:</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21" w:history="1">
        <w:r>
          <w:rPr>
            <w:rFonts w:cs="Times New Roman"/>
            <w:color w:val="0000FF"/>
            <w:szCs w:val="28"/>
          </w:rPr>
          <w:t>подпункт "ж" пункта 1</w:t>
        </w:r>
      </w:hyperlink>
      <w:r>
        <w:rPr>
          <w:rFonts w:cs="Times New Roman"/>
          <w:szCs w:val="28"/>
        </w:rPr>
        <w:t xml:space="preserve"> дополнить словами ", списки кандидатов";</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2" w:history="1">
        <w:r>
          <w:rPr>
            <w:rFonts w:cs="Times New Roman"/>
            <w:color w:val="0000FF"/>
            <w:szCs w:val="28"/>
          </w:rPr>
          <w:t>пункт 5</w:t>
        </w:r>
      </w:hyperlink>
      <w:r>
        <w:rPr>
          <w:rFonts w:cs="Times New Roman"/>
          <w:szCs w:val="28"/>
        </w:rPr>
        <w:t xml:space="preserve"> дополнить словами ", за исключением случая, предусмотренного пунктом 3.1 статьи 27 настоящего Федерального закона";</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23" w:history="1">
        <w:r>
          <w:rPr>
            <w:rFonts w:cs="Times New Roman"/>
            <w:color w:val="0000FF"/>
            <w:szCs w:val="28"/>
          </w:rPr>
          <w:t>пункте 7</w:t>
        </w:r>
      </w:hyperlink>
      <w:r>
        <w:rPr>
          <w:rFonts w:cs="Times New Roman"/>
          <w:szCs w:val="28"/>
        </w:rPr>
        <w:t xml:space="preserve"> слова ", работающего на постоянной (штатной) основе</w:t>
      </w:r>
      <w:proofErr w:type="gramStart"/>
      <w:r>
        <w:rPr>
          <w:rFonts w:cs="Times New Roman"/>
          <w:szCs w:val="28"/>
        </w:rPr>
        <w:t>,"</w:t>
      </w:r>
      <w:proofErr w:type="gramEnd"/>
      <w:r>
        <w:rPr>
          <w:rFonts w:cs="Times New Roman"/>
          <w:szCs w:val="28"/>
        </w:rPr>
        <w:t xml:space="preserve"> исключить, слова "подпунктом "к" заменить словами "подпунктами "к" и "л";</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24" w:history="1">
        <w:r>
          <w:rPr>
            <w:rFonts w:cs="Times New Roman"/>
            <w:color w:val="0000FF"/>
            <w:szCs w:val="28"/>
          </w:rPr>
          <w:t>пункте 11</w:t>
        </w:r>
      </w:hyperlink>
      <w:r>
        <w:rPr>
          <w:rFonts w:cs="Times New Roman"/>
          <w:szCs w:val="28"/>
        </w:rPr>
        <w:t xml:space="preserve"> первое предложение изложить в следующей редакции: </w:t>
      </w:r>
      <w:proofErr w:type="gramStart"/>
      <w:r>
        <w:rPr>
          <w:rFonts w:cs="Times New Roman"/>
          <w:szCs w:val="28"/>
        </w:rPr>
        <w:t>"В период избирательной кампании, период со дня назначения референдума и до окончания кампании референдума орган, назначивший члена комиссии, обязан назначить нового члена комиссии вместо выбывшего по обстоятельствам, указанным в пунктах 6 и 8 настоящей статьи, не позднее чем через десять дней со дня его выбытия в соответствии с требованиями, установленными пунктом 4 статьи 21 и статьями 22 - 27 настоящего Федерального</w:t>
      </w:r>
      <w:proofErr w:type="gramEnd"/>
      <w:r>
        <w:rPr>
          <w:rFonts w:cs="Times New Roman"/>
          <w:szCs w:val="28"/>
        </w:rPr>
        <w:t xml:space="preserve"> закона</w:t>
      </w:r>
      <w:proofErr w:type="gramStart"/>
      <w:r>
        <w:rPr>
          <w:rFonts w:cs="Times New Roman"/>
          <w:szCs w:val="28"/>
        </w:rPr>
        <w:t xml:space="preserve">.", </w:t>
      </w:r>
      <w:proofErr w:type="gramEnd"/>
      <w:r>
        <w:rPr>
          <w:rFonts w:cs="Times New Roman"/>
          <w:szCs w:val="28"/>
        </w:rPr>
        <w:t xml:space="preserve">дополнить новым вторым предложением следующего содержания: "В иной период орган, назначивший члена комиссии, обязан </w:t>
      </w:r>
      <w:r>
        <w:rPr>
          <w:rFonts w:cs="Times New Roman"/>
          <w:szCs w:val="28"/>
        </w:rPr>
        <w:lastRenderedPageBreak/>
        <w:t>назначить нового члена участковой комиссии не позднее чем в трехмесячный срок, а нового члена иной комиссии не позднее чем в месячный срок со дня прекращения полномочий выбывшего члена комиссии</w:t>
      </w:r>
      <w:proofErr w:type="gramStart"/>
      <w:r>
        <w:rPr>
          <w:rFonts w:cs="Times New Roman"/>
          <w:szCs w:val="28"/>
        </w:rPr>
        <w:t xml:space="preserve">.", </w:t>
      </w:r>
      <w:proofErr w:type="gramEnd"/>
      <w:r>
        <w:rPr>
          <w:rFonts w:cs="Times New Roman"/>
          <w:szCs w:val="28"/>
        </w:rPr>
        <w:t>слова "данного требования" заменить словами "данных требований";</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10) </w:t>
      </w:r>
      <w:hyperlink r:id="rId25" w:history="1">
        <w:r>
          <w:rPr>
            <w:rFonts w:cs="Times New Roman"/>
            <w:color w:val="0000FF"/>
            <w:szCs w:val="28"/>
          </w:rPr>
          <w:t>статью 57</w:t>
        </w:r>
      </w:hyperlink>
      <w:r>
        <w:rPr>
          <w:rFonts w:cs="Times New Roman"/>
          <w:szCs w:val="28"/>
        </w:rPr>
        <w:t xml:space="preserve"> дополнить пунктами 10 и 11 следующего содержания:</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"10. </w:t>
      </w:r>
      <w:proofErr w:type="gramStart"/>
      <w:r>
        <w:rPr>
          <w:rFonts w:cs="Times New Roman"/>
          <w:szCs w:val="28"/>
        </w:rPr>
        <w:t>Размещение заказов на изготовление бюллетеней, открепительных удостоверений, специальных знаков (марок), используемых при проведении выборов в федеральные органы государственной власти, выборов в органы государственной власти субъектов Российской Федерации, референдума Российской Федерации и референдумов субъектов Российской Федерации, а также при проведении выборов в органы местного самоуправления и местных референдумов в муниципальных образованиях с числом избирателей свыше двухсот тысяч человек, осуществляется организующей соответствующие</w:t>
      </w:r>
      <w:proofErr w:type="gramEnd"/>
      <w:r>
        <w:rPr>
          <w:rFonts w:cs="Times New Roman"/>
          <w:szCs w:val="28"/>
        </w:rPr>
        <w:t xml:space="preserve"> выборы, референдум комиссией или по ее решению соответствующими нижестоящими комиссиями. Такие заказы размещаются у исполнителей (подрядчиков), определяемых Правительством Российской Федерации по предложениям высших исполнительных органов государственной власти субъектов Российской Федерации не реже одного раза в пять лет.</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11. </w:t>
      </w:r>
      <w:proofErr w:type="gramStart"/>
      <w:r>
        <w:rPr>
          <w:rFonts w:cs="Times New Roman"/>
          <w:szCs w:val="28"/>
        </w:rPr>
        <w:t>Размещение заказов на поставку товаров, выполнение работ, оказание услуг, связанных с подготовкой и проведением выборов и референдумов, может осуществляться комиссиями в соответствии с утвержденной бюджетной росписью соответствующего бюджета до дня официального опубликования (публикации) решения о назначении выборов, референдума.";</w:t>
      </w:r>
      <w:proofErr w:type="gramEnd"/>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11) в </w:t>
      </w:r>
      <w:hyperlink r:id="rId26" w:history="1">
        <w:r>
          <w:rPr>
            <w:rFonts w:cs="Times New Roman"/>
            <w:color w:val="0000FF"/>
            <w:szCs w:val="28"/>
          </w:rPr>
          <w:t>пункте 9 статьи 62</w:t>
        </w:r>
      </w:hyperlink>
      <w:r>
        <w:rPr>
          <w:rFonts w:cs="Times New Roman"/>
          <w:szCs w:val="28"/>
        </w:rPr>
        <w:t xml:space="preserve"> слова "за 20 дней" заменить словами "за 10 дней";</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12) в </w:t>
      </w:r>
      <w:hyperlink r:id="rId27" w:history="1">
        <w:r>
          <w:rPr>
            <w:rFonts w:cs="Times New Roman"/>
            <w:color w:val="0000FF"/>
            <w:szCs w:val="28"/>
          </w:rPr>
          <w:t>статье 64</w:t>
        </w:r>
      </w:hyperlink>
      <w:r>
        <w:rPr>
          <w:rFonts w:cs="Times New Roman"/>
          <w:szCs w:val="28"/>
        </w:rPr>
        <w:t>:</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28" w:history="1">
        <w:r>
          <w:rPr>
            <w:rFonts w:cs="Times New Roman"/>
            <w:color w:val="0000FF"/>
            <w:szCs w:val="28"/>
          </w:rPr>
          <w:t>пункте 2</w:t>
        </w:r>
      </w:hyperlink>
      <w:r>
        <w:rPr>
          <w:rFonts w:cs="Times New Roman"/>
          <w:szCs w:val="28"/>
        </w:rPr>
        <w:t xml:space="preserve"> слова "за 20 дней" заменить словами "за 10 дней";</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29" w:history="1">
        <w:r>
          <w:rPr>
            <w:rFonts w:cs="Times New Roman"/>
            <w:color w:val="0000FF"/>
            <w:szCs w:val="28"/>
          </w:rPr>
          <w:t>пункте 3</w:t>
        </w:r>
      </w:hyperlink>
      <w:r>
        <w:rPr>
          <w:rFonts w:cs="Times New Roman"/>
          <w:szCs w:val="28"/>
        </w:rPr>
        <w:t xml:space="preserve"> слова "перед началом голосования" заменить словами "непосредственно перед наступлением времени голосования", слова "избирателям, участникам референдума</w:t>
      </w:r>
      <w:proofErr w:type="gramStart"/>
      <w:r>
        <w:rPr>
          <w:rFonts w:cs="Times New Roman"/>
          <w:szCs w:val="28"/>
        </w:rPr>
        <w:t>,"</w:t>
      </w:r>
      <w:proofErr w:type="gramEnd"/>
      <w:r>
        <w:rPr>
          <w:rFonts w:cs="Times New Roman"/>
          <w:szCs w:val="28"/>
        </w:rPr>
        <w:t xml:space="preserve"> исключить, дополнить словом "(пломбируются)";</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13) в </w:t>
      </w:r>
      <w:hyperlink r:id="rId30" w:history="1">
        <w:r>
          <w:rPr>
            <w:rFonts w:cs="Times New Roman"/>
            <w:color w:val="0000FF"/>
            <w:szCs w:val="28"/>
          </w:rPr>
          <w:t>статье 65</w:t>
        </w:r>
      </w:hyperlink>
      <w:r>
        <w:rPr>
          <w:rFonts w:cs="Times New Roman"/>
          <w:szCs w:val="28"/>
        </w:rPr>
        <w:t>:</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31" w:history="1">
        <w:r>
          <w:rPr>
            <w:rFonts w:cs="Times New Roman"/>
            <w:color w:val="0000FF"/>
            <w:szCs w:val="28"/>
          </w:rPr>
          <w:t>пункте 1</w:t>
        </w:r>
      </w:hyperlink>
      <w:r>
        <w:rPr>
          <w:rFonts w:cs="Times New Roman"/>
          <w:szCs w:val="28"/>
        </w:rPr>
        <w:t xml:space="preserve"> в первом и во втором предложениях слова "за 15 дней" заменить словами "за 20 дней";</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32" w:history="1">
        <w:r>
          <w:rPr>
            <w:rFonts w:cs="Times New Roman"/>
            <w:color w:val="0000FF"/>
            <w:szCs w:val="28"/>
          </w:rPr>
          <w:t>пункте 2</w:t>
        </w:r>
      </w:hyperlink>
      <w:r>
        <w:rPr>
          <w:rFonts w:cs="Times New Roman"/>
          <w:szCs w:val="28"/>
        </w:rPr>
        <w:t xml:space="preserve"> слова "за 15 дней" заменить словами "за 10 дней";</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14) в </w:t>
      </w:r>
      <w:hyperlink r:id="rId33" w:history="1">
        <w:r>
          <w:rPr>
            <w:rFonts w:cs="Times New Roman"/>
            <w:color w:val="0000FF"/>
            <w:szCs w:val="28"/>
          </w:rPr>
          <w:t>пункте 5 статьи 66</w:t>
        </w:r>
      </w:hyperlink>
      <w:r>
        <w:rPr>
          <w:rFonts w:cs="Times New Roman"/>
          <w:szCs w:val="28"/>
        </w:rPr>
        <w:t xml:space="preserve"> первое предложение изложить в следующей редакции: "Заявления (устные обращения), указанные в пункте 4 настоящей статьи, могут быть поданы в любое время в течение 10 дней до дня голосования, но не </w:t>
      </w:r>
      <w:proofErr w:type="gramStart"/>
      <w:r>
        <w:rPr>
          <w:rFonts w:cs="Times New Roman"/>
          <w:szCs w:val="28"/>
        </w:rPr>
        <w:t>позднее</w:t>
      </w:r>
      <w:proofErr w:type="gramEnd"/>
      <w:r>
        <w:rPr>
          <w:rFonts w:cs="Times New Roman"/>
          <w:szCs w:val="28"/>
        </w:rPr>
        <w:t xml:space="preserve"> чем за шесть часов до окончания времени голосования.";</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15) в </w:t>
      </w:r>
      <w:hyperlink r:id="rId34" w:history="1">
        <w:r>
          <w:rPr>
            <w:rFonts w:cs="Times New Roman"/>
            <w:color w:val="0000FF"/>
            <w:szCs w:val="28"/>
          </w:rPr>
          <w:t>статье 67</w:t>
        </w:r>
      </w:hyperlink>
      <w:r>
        <w:rPr>
          <w:rFonts w:cs="Times New Roman"/>
          <w:szCs w:val="28"/>
        </w:rPr>
        <w:t>:</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35" w:history="1">
        <w:r>
          <w:rPr>
            <w:rFonts w:cs="Times New Roman"/>
            <w:color w:val="0000FF"/>
            <w:szCs w:val="28"/>
          </w:rPr>
          <w:t>дополнить</w:t>
        </w:r>
      </w:hyperlink>
      <w:r>
        <w:rPr>
          <w:rFonts w:cs="Times New Roman"/>
          <w:szCs w:val="28"/>
        </w:rPr>
        <w:t xml:space="preserve"> пунктом 1.1 следующего содержания:</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"1.1. Протокол об итогах голосования может быть составлен в электронном виде</w:t>
      </w:r>
      <w:proofErr w:type="gramStart"/>
      <w:r>
        <w:rPr>
          <w:rFonts w:cs="Times New Roman"/>
          <w:szCs w:val="28"/>
        </w:rPr>
        <w:t>.";</w:t>
      </w:r>
    </w:p>
    <w:p w:rsidR="00906BB7" w:rsidRDefault="00906BB7">
      <w:pPr>
        <w:widowControl w:val="0"/>
        <w:autoSpaceDE w:val="0"/>
        <w:autoSpaceDN w:val="0"/>
        <w:adjustRightInd w:val="0"/>
        <w:spacing w:after="0"/>
        <w:ind w:firstLine="540"/>
        <w:jc w:val="both"/>
        <w:rPr>
          <w:rFonts w:cs="Times New Roman"/>
          <w:szCs w:val="28"/>
        </w:rPr>
      </w:pPr>
      <w:proofErr w:type="gramEnd"/>
      <w:r>
        <w:rPr>
          <w:rFonts w:cs="Times New Roman"/>
          <w:szCs w:val="28"/>
        </w:rPr>
        <w:lastRenderedPageBreak/>
        <w:t xml:space="preserve">б) в </w:t>
      </w:r>
      <w:hyperlink r:id="rId36" w:history="1">
        <w:r>
          <w:rPr>
            <w:rFonts w:cs="Times New Roman"/>
            <w:color w:val="0000FF"/>
            <w:szCs w:val="28"/>
          </w:rPr>
          <w:t>пункте 2</w:t>
        </w:r>
      </w:hyperlink>
      <w:r>
        <w:rPr>
          <w:rFonts w:cs="Times New Roman"/>
          <w:szCs w:val="28"/>
        </w:rPr>
        <w:t>:</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7" w:history="1">
        <w:r>
          <w:rPr>
            <w:rFonts w:cs="Times New Roman"/>
            <w:color w:val="0000FF"/>
            <w:szCs w:val="28"/>
          </w:rPr>
          <w:t>абзаце первом</w:t>
        </w:r>
      </w:hyperlink>
      <w:r>
        <w:rPr>
          <w:rFonts w:cs="Times New Roman"/>
          <w:szCs w:val="28"/>
        </w:rPr>
        <w:t xml:space="preserve"> первое предложение изложить в следующей редакции: "В случае</w:t>
      </w:r>
      <w:proofErr w:type="gramStart"/>
      <w:r>
        <w:rPr>
          <w:rFonts w:cs="Times New Roman"/>
          <w:szCs w:val="28"/>
        </w:rPr>
        <w:t>,</w:t>
      </w:r>
      <w:proofErr w:type="gramEnd"/>
      <w:r>
        <w:rPr>
          <w:rFonts w:cs="Times New Roman"/>
          <w:szCs w:val="28"/>
        </w:rPr>
        <w:t xml:space="preserve"> если протокол об итогах голосования оформляется на бумажном носителе, он должен быть составлен на одном листе.";</w:t>
      </w:r>
    </w:p>
    <w:p w:rsidR="00906BB7" w:rsidRDefault="00906BB7">
      <w:pPr>
        <w:widowControl w:val="0"/>
        <w:autoSpaceDE w:val="0"/>
        <w:autoSpaceDN w:val="0"/>
        <w:adjustRightInd w:val="0"/>
        <w:spacing w:after="0"/>
        <w:ind w:firstLine="540"/>
        <w:jc w:val="both"/>
        <w:rPr>
          <w:rFonts w:cs="Times New Roman"/>
          <w:szCs w:val="28"/>
        </w:rPr>
      </w:pPr>
      <w:hyperlink r:id="rId38" w:history="1">
        <w:r>
          <w:rPr>
            <w:rFonts w:cs="Times New Roman"/>
            <w:color w:val="0000FF"/>
            <w:szCs w:val="28"/>
          </w:rPr>
          <w:t>подпункт "и"</w:t>
        </w:r>
      </w:hyperlink>
      <w:r>
        <w:rPr>
          <w:rFonts w:cs="Times New Roman"/>
          <w:szCs w:val="28"/>
        </w:rPr>
        <w:t xml:space="preserve"> дополнить словами "(для протокола, составленного на бумажном носителе)";</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16) в </w:t>
      </w:r>
      <w:hyperlink r:id="rId39" w:history="1">
        <w:r>
          <w:rPr>
            <w:rFonts w:cs="Times New Roman"/>
            <w:color w:val="0000FF"/>
            <w:szCs w:val="28"/>
          </w:rPr>
          <w:t>статье 68</w:t>
        </w:r>
      </w:hyperlink>
      <w:r>
        <w:rPr>
          <w:rFonts w:cs="Times New Roman"/>
          <w:szCs w:val="28"/>
        </w:rPr>
        <w:t>:</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40" w:history="1">
        <w:r>
          <w:rPr>
            <w:rFonts w:cs="Times New Roman"/>
            <w:color w:val="0000FF"/>
            <w:szCs w:val="28"/>
          </w:rPr>
          <w:t>пункт 29</w:t>
        </w:r>
      </w:hyperlink>
      <w:r>
        <w:rPr>
          <w:rFonts w:cs="Times New Roman"/>
          <w:szCs w:val="28"/>
        </w:rPr>
        <w:t xml:space="preserve"> дополнить новыми вторым и третьим предложениями следующего содержания: "Если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настоящим Федеральным законом. Выдаваемые заверенные копии протоколов нумеруются</w:t>
      </w:r>
      <w:proofErr w:type="gramStart"/>
      <w:r>
        <w:rPr>
          <w:rFonts w:cs="Times New Roman"/>
          <w:szCs w:val="28"/>
        </w:rPr>
        <w:t>.";</w:t>
      </w:r>
      <w:proofErr w:type="gramEnd"/>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41" w:history="1">
        <w:r>
          <w:rPr>
            <w:rFonts w:cs="Times New Roman"/>
            <w:color w:val="0000FF"/>
            <w:szCs w:val="28"/>
          </w:rPr>
          <w:t>пункт 31</w:t>
        </w:r>
      </w:hyperlink>
      <w:r>
        <w:rPr>
          <w:rFonts w:cs="Times New Roman"/>
          <w:szCs w:val="28"/>
        </w:rPr>
        <w:t xml:space="preserve"> изложить в следующей редакции:</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"31. Второй экземпляр протокола об итогах голосования предоставляется для ознакомления наблюдателям, иным лицам, указанным в пункте 3 статьи 30 настоящего Федерального закона, а его заверенная копия вывешивается для всеобщего ознакомления в месте, установленном участковой комиссией. Если протокол составлен в электронном виде, его второй экземпляр изготавливается путем распечатки протокола на бумажном носителе и подписывается всеми членами участковой комиссии с правом решающего голоса, присутствовавшими при установлении итогов голосования и составлении протокола. </w:t>
      </w:r>
      <w:proofErr w:type="gramStart"/>
      <w:r>
        <w:rPr>
          <w:rFonts w:cs="Times New Roman"/>
          <w:szCs w:val="28"/>
        </w:rPr>
        <w:t>Второй экземпляр протокола вместе с предусмотренной законом избирательной документацией, документацией референдума, включая бюллетени, списки членов участковой комиссии с правом совещательного голоса, иных лиц, указанных в пункте 3 статьи 30 настоящего Федерального закона, а также печать участковой комиссии передается в вышестоящую комиссию для хранения.";</w:t>
      </w:r>
      <w:proofErr w:type="gramEnd"/>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17) в </w:t>
      </w:r>
      <w:hyperlink r:id="rId42" w:history="1">
        <w:r>
          <w:rPr>
            <w:rFonts w:cs="Times New Roman"/>
            <w:color w:val="0000FF"/>
            <w:szCs w:val="28"/>
          </w:rPr>
          <w:t>пункте 7 статьи 71</w:t>
        </w:r>
      </w:hyperlink>
      <w:r>
        <w:rPr>
          <w:rFonts w:cs="Times New Roman"/>
          <w:szCs w:val="28"/>
        </w:rPr>
        <w:t xml:space="preserve"> слова "и участковых избирательных комиссий" заменить словами "избирательных комиссий, а также участковых избирательных комиссий, указанных в пункте 1.1 статьи 27 настоящего Федерального закона</w:t>
      </w:r>
      <w:proofErr w:type="gramStart"/>
      <w:r>
        <w:rPr>
          <w:rFonts w:cs="Times New Roman"/>
          <w:szCs w:val="28"/>
        </w:rPr>
        <w:t>,"</w:t>
      </w:r>
      <w:proofErr w:type="gramEnd"/>
      <w:r>
        <w:rPr>
          <w:rFonts w:cs="Times New Roman"/>
          <w:szCs w:val="28"/>
        </w:rPr>
        <w:t>;</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18) в </w:t>
      </w:r>
      <w:hyperlink r:id="rId43" w:history="1">
        <w:r>
          <w:rPr>
            <w:rFonts w:cs="Times New Roman"/>
            <w:color w:val="0000FF"/>
            <w:szCs w:val="28"/>
          </w:rPr>
          <w:t>пункте 1 статьи 81.1</w:t>
        </w:r>
      </w:hyperlink>
      <w:r>
        <w:rPr>
          <w:rFonts w:cs="Times New Roman"/>
          <w:szCs w:val="28"/>
        </w:rPr>
        <w:t xml:space="preserve"> слова "срок, на который были избраны орган государственной власти субъекта Российской Федерации, или орган местного самоуправления, или депутаты указанных органов</w:t>
      </w:r>
      <w:proofErr w:type="gramStart"/>
      <w:r>
        <w:rPr>
          <w:rFonts w:cs="Times New Roman"/>
          <w:szCs w:val="28"/>
        </w:rPr>
        <w:t>,"</w:t>
      </w:r>
      <w:proofErr w:type="gramEnd"/>
      <w:r>
        <w:rPr>
          <w:rFonts w:cs="Times New Roman"/>
          <w:szCs w:val="28"/>
        </w:rPr>
        <w:t xml:space="preserve"> заменить словами "срок полномочий органа государственной власти субъекта Российской Федерации или органа местного самоуправления либо депутатов указанных органов";</w:t>
      </w:r>
    </w:p>
    <w:p w:rsidR="00906BB7" w:rsidRDefault="00906BB7">
      <w:pPr>
        <w:widowControl w:val="0"/>
        <w:autoSpaceDE w:val="0"/>
        <w:autoSpaceDN w:val="0"/>
        <w:adjustRightInd w:val="0"/>
        <w:spacing w:after="0"/>
        <w:ind w:firstLine="540"/>
        <w:jc w:val="both"/>
        <w:rPr>
          <w:rFonts w:cs="Times New Roman"/>
          <w:szCs w:val="28"/>
        </w:rPr>
      </w:pPr>
      <w:r>
        <w:rPr>
          <w:rFonts w:cs="Times New Roman"/>
          <w:szCs w:val="28"/>
        </w:rPr>
        <w:t xml:space="preserve">19) </w:t>
      </w:r>
      <w:hyperlink r:id="rId44" w:history="1">
        <w:r>
          <w:rPr>
            <w:rFonts w:cs="Times New Roman"/>
            <w:color w:val="0000FF"/>
            <w:szCs w:val="28"/>
          </w:rPr>
          <w:t>пункты 1</w:t>
        </w:r>
      </w:hyperlink>
      <w:r>
        <w:rPr>
          <w:rFonts w:cs="Times New Roman"/>
          <w:szCs w:val="28"/>
        </w:rPr>
        <w:t xml:space="preserve"> - </w:t>
      </w:r>
      <w:hyperlink r:id="rId45" w:history="1">
        <w:r>
          <w:rPr>
            <w:rFonts w:cs="Times New Roman"/>
            <w:color w:val="0000FF"/>
            <w:szCs w:val="28"/>
          </w:rPr>
          <w:t>5 статьи 82</w:t>
        </w:r>
      </w:hyperlink>
      <w:r>
        <w:rPr>
          <w:rFonts w:cs="Times New Roman"/>
          <w:szCs w:val="28"/>
        </w:rPr>
        <w:t xml:space="preserve"> признать утратившими силу.</w:t>
      </w:r>
    </w:p>
    <w:p w:rsidR="00906BB7" w:rsidRDefault="00906BB7">
      <w:pPr>
        <w:widowControl w:val="0"/>
        <w:autoSpaceDE w:val="0"/>
        <w:autoSpaceDN w:val="0"/>
        <w:adjustRightInd w:val="0"/>
        <w:spacing w:after="0"/>
        <w:rPr>
          <w:rFonts w:cs="Times New Roman"/>
          <w:szCs w:val="28"/>
        </w:rPr>
      </w:pPr>
      <w:hyperlink r:id="rId46" w:history="1">
        <w:r>
          <w:rPr>
            <w:rFonts w:cs="Times New Roman"/>
            <w:i/>
            <w:iCs/>
            <w:color w:val="0000FF"/>
            <w:szCs w:val="28"/>
          </w:rPr>
          <w:br/>
        </w:r>
        <w:proofErr w:type="gramStart"/>
        <w:r>
          <w:rPr>
            <w:rFonts w:cs="Times New Roman"/>
            <w:i/>
            <w:iCs/>
            <w:color w:val="0000FF"/>
            <w:szCs w:val="28"/>
          </w:rPr>
          <w:t>ст. 1, Федеральный закон от 05.04.2013 N 40-ФЗ "О внесении изменений в Федеральный закон "Об основных гарантиях избирательных прав и права на участие в референдуме граждан Российской Федерации" и статью 4 Федерального закона "О внесении изменений в Федеральный закон "О политических партиях" и Федеральный закон "Об основных гарантиях избирательных прав и права на участие в референдуме граждан Российской Федерации" {КонсультантПлюс}</w:t>
        </w:r>
        <w:r>
          <w:rPr>
            <w:rFonts w:cs="Times New Roman"/>
            <w:i/>
            <w:iCs/>
            <w:color w:val="0000FF"/>
            <w:szCs w:val="28"/>
          </w:rPr>
          <w:br/>
        </w:r>
      </w:hyperlink>
      <w:proofErr w:type="gramEnd"/>
    </w:p>
    <w:p w:rsidR="00F40E4E" w:rsidRDefault="00F40E4E">
      <w:bookmarkStart w:id="0" w:name="_GoBack"/>
      <w:bookmarkEnd w:id="0"/>
    </w:p>
    <w:sectPr w:rsidR="00F40E4E" w:rsidSect="00165CD1">
      <w:pgSz w:w="11906" w:h="16838"/>
      <w:pgMar w:top="851" w:right="850" w:bottom="90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BB7"/>
    <w:rsid w:val="00655E4C"/>
    <w:rsid w:val="00906BB7"/>
    <w:rsid w:val="00F40E4E"/>
    <w:rsid w:val="00F42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9983157CB1A0E3BC6C111E28E3456D600F7D674965437C461F7B393BC0C887DB892A681386670431Ax3B" TargetMode="External"/><Relationship Id="rId13" Type="http://schemas.openxmlformats.org/officeDocument/2006/relationships/hyperlink" Target="consultantplus://offline/ref=59983157CB1A0E3BC6C111E28E3456D600F7D6779D5437C461F7B393BC0C887DB892A681386777421Ax0B" TargetMode="External"/><Relationship Id="rId18" Type="http://schemas.openxmlformats.org/officeDocument/2006/relationships/hyperlink" Target="consultantplus://offline/ref=59983157CB1A0E3BC6C111E28E3456D600F7D6779D5437C461F7B393BC0C887DB892A6823016x4B" TargetMode="External"/><Relationship Id="rId26" Type="http://schemas.openxmlformats.org/officeDocument/2006/relationships/hyperlink" Target="consultantplus://offline/ref=59983157CB1A0E3BC6C111E28E3456D600F7D674965437C461F7B393BC0C887DB892A68913xEB" TargetMode="External"/><Relationship Id="rId39" Type="http://schemas.openxmlformats.org/officeDocument/2006/relationships/hyperlink" Target="consultantplus://offline/ref=59983157CB1A0E3BC6C111E28E3456D600F7D6779D5437C461F7B393BC0C887DB892A681386675401Ax0B" TargetMode="External"/><Relationship Id="rId3" Type="http://schemas.openxmlformats.org/officeDocument/2006/relationships/settings" Target="settings.xml"/><Relationship Id="rId21" Type="http://schemas.openxmlformats.org/officeDocument/2006/relationships/hyperlink" Target="consultantplus://offline/ref=59983157CB1A0E3BC6C111E28E3456D600F7D6779D5437C461F7B393BC0C887DB892A681386673421Ax1B" TargetMode="External"/><Relationship Id="rId34" Type="http://schemas.openxmlformats.org/officeDocument/2006/relationships/hyperlink" Target="consultantplus://offline/ref=59983157CB1A0E3BC6C111E28E3456D600F7D6779D5437C461F7B393BC0C887DB892A68138677C471AxFB" TargetMode="External"/><Relationship Id="rId42" Type="http://schemas.openxmlformats.org/officeDocument/2006/relationships/hyperlink" Target="consultantplus://offline/ref=59983157CB1A0E3BC6C111E28E3456D600F7D6779D5437C461F7B393BC0C887DB892A681386575441Ax5B" TargetMode="External"/><Relationship Id="rId47" Type="http://schemas.openxmlformats.org/officeDocument/2006/relationships/fontTable" Target="fontTable.xml"/><Relationship Id="rId7" Type="http://schemas.openxmlformats.org/officeDocument/2006/relationships/hyperlink" Target="consultantplus://offline/ref=59983157CB1A0E3BC6C111E28E3456D600F7D674965437C461F7B393BC0C887DB892A681386670431Ax4B" TargetMode="External"/><Relationship Id="rId12" Type="http://schemas.openxmlformats.org/officeDocument/2006/relationships/hyperlink" Target="consultantplus://offline/ref=59983157CB1A0E3BC6C111E28E3456D600F7D6779D5437C461F7B393BC0C887DB892A6823E16xFB" TargetMode="External"/><Relationship Id="rId17" Type="http://schemas.openxmlformats.org/officeDocument/2006/relationships/hyperlink" Target="consultantplus://offline/ref=59983157CB1A0E3BC6C111E28E3456D600F7D6779D5437C461F7B393BC0C887DB892A6823F16xFB" TargetMode="External"/><Relationship Id="rId25" Type="http://schemas.openxmlformats.org/officeDocument/2006/relationships/hyperlink" Target="consultantplus://offline/ref=59983157CB1A0E3BC6C111E28E3456D600F7D6779D5437C461F7B393BC0C887DB892A68138677D411Ax5B" TargetMode="External"/><Relationship Id="rId33" Type="http://schemas.openxmlformats.org/officeDocument/2006/relationships/hyperlink" Target="consultantplus://offline/ref=59983157CB1A0E3BC6C111E28E3456D600F7D6779D5437C461F7B393BC0C887DB892A681386571461Ax2B" TargetMode="External"/><Relationship Id="rId38" Type="http://schemas.openxmlformats.org/officeDocument/2006/relationships/hyperlink" Target="consultantplus://offline/ref=59983157CB1A0E3BC6C111E28E3456D600F7D6779D5437C461F7B393BC0C887DB892A681386675401Ax2B" TargetMode="External"/><Relationship Id="rId46" Type="http://schemas.openxmlformats.org/officeDocument/2006/relationships/hyperlink" Target="consultantplus://offline/ref=59983157CB1A0E3BC6C111E28E3456D600F7D6759D5437C461F7B393BC0C887DB892A68138677540A72D1FD31ExCB" TargetMode="External"/><Relationship Id="rId2" Type="http://schemas.microsoft.com/office/2007/relationships/stylesWithEffects" Target="stylesWithEffects.xml"/><Relationship Id="rId16" Type="http://schemas.openxmlformats.org/officeDocument/2006/relationships/hyperlink" Target="consultantplus://offline/ref=59983157CB1A0E3BC6C111E28E3456D600F7D6779D5437C461F7B393BC0C887DB892A681386776471AxFB" TargetMode="External"/><Relationship Id="rId20" Type="http://schemas.openxmlformats.org/officeDocument/2006/relationships/hyperlink" Target="consultantplus://offline/ref=59983157CB1A0E3BC6C111E28E3456D600F7D6779D5437C461F7B393BC0C887DB892A681386771421Ax4B" TargetMode="External"/><Relationship Id="rId29" Type="http://schemas.openxmlformats.org/officeDocument/2006/relationships/hyperlink" Target="consultantplus://offline/ref=59983157CB1A0E3BC6C111E28E3456D600F7D6779D5437C461F7B393BC0C887DB892A68138677C431Ax0B" TargetMode="External"/><Relationship Id="rId41" Type="http://schemas.openxmlformats.org/officeDocument/2006/relationships/hyperlink" Target="consultantplus://offline/ref=59983157CB1A0E3BC6C111E28E3456D600F7D6779D5437C461F7B393BC0C887DB892A681386575411AxFB" TargetMode="External"/><Relationship Id="rId1" Type="http://schemas.openxmlformats.org/officeDocument/2006/relationships/styles" Target="styles.xml"/><Relationship Id="rId6" Type="http://schemas.openxmlformats.org/officeDocument/2006/relationships/hyperlink" Target="consultantplus://offline/ref=59983157CB1A0E3BC6C111E28E3456D600F7D674965437C461F7B393BC0C887DB892A681386774471Ax0B" TargetMode="External"/><Relationship Id="rId11" Type="http://schemas.openxmlformats.org/officeDocument/2006/relationships/hyperlink" Target="consultantplus://offline/ref=59983157CB1A0E3BC6C111E28E3456D600F7D6779D5437C461F7B393BC0C887DB892A681386774491Ax1B" TargetMode="External"/><Relationship Id="rId24" Type="http://schemas.openxmlformats.org/officeDocument/2006/relationships/hyperlink" Target="consultantplus://offline/ref=59983157CB1A0E3BC6C111E28E3456D600F7D6779D5437C461F7B393BC0C887DB892A6823016xEB" TargetMode="External"/><Relationship Id="rId32" Type="http://schemas.openxmlformats.org/officeDocument/2006/relationships/hyperlink" Target="consultantplus://offline/ref=59983157CB1A0E3BC6C111E28E3456D600F7D674965437C461F7B393BC0C887DB892A68613xCB" TargetMode="External"/><Relationship Id="rId37" Type="http://schemas.openxmlformats.org/officeDocument/2006/relationships/hyperlink" Target="consultantplus://offline/ref=59983157CB1A0E3BC6C111E28E3456D600F7D6779D5437C461F7B393BC0C887DB892A68138667C491Ax1B" TargetMode="External"/><Relationship Id="rId40" Type="http://schemas.openxmlformats.org/officeDocument/2006/relationships/hyperlink" Target="consultantplus://offline/ref=59983157CB1A0E3BC6C111E28E3456D600F7D6779D5437C461F7B393BC0C887DB892A681386575411Ax1B" TargetMode="External"/><Relationship Id="rId45" Type="http://schemas.openxmlformats.org/officeDocument/2006/relationships/hyperlink" Target="consultantplus://offline/ref=59983157CB1A0E3BC6C111E28E3456D600F7D6779D5437C461F7B393BC0C887DB892A681386577451Ax7B" TargetMode="External"/><Relationship Id="rId5" Type="http://schemas.openxmlformats.org/officeDocument/2006/relationships/hyperlink" Target="consultantplus://offline/ref=59983157CB1A0E3BC6C111E28E3456D600F7D6779D5437C461F7B393BC10xCB" TargetMode="External"/><Relationship Id="rId15" Type="http://schemas.openxmlformats.org/officeDocument/2006/relationships/hyperlink" Target="consultantplus://offline/ref=59983157CB1A0E3BC6C111E28E3456D600F7D674965437C461F7B393BC0C887DB892A681386576401Ax1B" TargetMode="External"/><Relationship Id="rId23" Type="http://schemas.openxmlformats.org/officeDocument/2006/relationships/hyperlink" Target="consultantplus://offline/ref=59983157CB1A0E3BC6C111E28E3456D600F7D6779D5437C461F7B393BC0C887DB892A681386771441Ax2B" TargetMode="External"/><Relationship Id="rId28" Type="http://schemas.openxmlformats.org/officeDocument/2006/relationships/hyperlink" Target="consultantplus://offline/ref=59983157CB1A0E3BC6C111E28E3456D600F7D674965437C461F7B393BC0C887DB892A68138677C431Ax1B" TargetMode="External"/><Relationship Id="rId36" Type="http://schemas.openxmlformats.org/officeDocument/2006/relationships/hyperlink" Target="consultantplus://offline/ref=59983157CB1A0E3BC6C111E28E3456D600F7D6779D5437C461F7B393BC0C887DB892A68138667C491Ax1B" TargetMode="External"/><Relationship Id="rId10" Type="http://schemas.openxmlformats.org/officeDocument/2006/relationships/hyperlink" Target="consultantplus://offline/ref=59983157CB1A0E3BC6C111E28E3456D600F7D6779D5437C461F7B393BC0C887DB892A6823E16x1B" TargetMode="External"/><Relationship Id="rId19" Type="http://schemas.openxmlformats.org/officeDocument/2006/relationships/hyperlink" Target="consultantplus://offline/ref=59983157CB1A0E3BC6C111E28E3456D600F7D6779D5437C461F7B393BC0C887DB892A681386771411Ax7B" TargetMode="External"/><Relationship Id="rId31" Type="http://schemas.openxmlformats.org/officeDocument/2006/relationships/hyperlink" Target="consultantplus://offline/ref=59983157CB1A0E3BC6C111E28E3456D600F7D674965437C461F7B393BC0C887DB892A68613xBB" TargetMode="External"/><Relationship Id="rId44" Type="http://schemas.openxmlformats.org/officeDocument/2006/relationships/hyperlink" Target="consultantplus://offline/ref=59983157CB1A0E3BC6C111E28E3456D600F7D6779D5437C461F7B393BC0C887DB892A681386671451Ax2B" TargetMode="External"/><Relationship Id="rId4" Type="http://schemas.openxmlformats.org/officeDocument/2006/relationships/webSettings" Target="webSettings.xml"/><Relationship Id="rId9" Type="http://schemas.openxmlformats.org/officeDocument/2006/relationships/hyperlink" Target="consultantplus://offline/ref=59983157CB1A0E3BC6C111E28E3456D600F7D6779D5437C461F7B393BC0C887DB892A681386774491Ax1B" TargetMode="External"/><Relationship Id="rId14" Type="http://schemas.openxmlformats.org/officeDocument/2006/relationships/hyperlink" Target="consultantplus://offline/ref=59983157CB1A0E3BC6C111E28E3456D600F7D6779D5437C461F7B393BC0C887DB892A681386777491Ax4B" TargetMode="External"/><Relationship Id="rId22" Type="http://schemas.openxmlformats.org/officeDocument/2006/relationships/hyperlink" Target="consultantplus://offline/ref=59983157CB1A0E3BC6C111E28E3456D600F7D6779D5437C461F7B393BC0C887DB892A681386771441Ax6B" TargetMode="External"/><Relationship Id="rId27" Type="http://schemas.openxmlformats.org/officeDocument/2006/relationships/hyperlink" Target="consultantplus://offline/ref=59983157CB1A0E3BC6C111E28E3456D600F7D6779D5437C461F7B393BC0C887DB892A68138677C431Ax3B" TargetMode="External"/><Relationship Id="rId30" Type="http://schemas.openxmlformats.org/officeDocument/2006/relationships/hyperlink" Target="consultantplus://offline/ref=59983157CB1A0E3BC6C111E28E3456D600F7D674965437C461F7B393BC0C887DB892A68613xAB" TargetMode="External"/><Relationship Id="rId35" Type="http://schemas.openxmlformats.org/officeDocument/2006/relationships/hyperlink" Target="consultantplus://offline/ref=59983157CB1A0E3BC6C111E28E3456D600F7D6779D5437C461F7B393BC0C887DB892A68138677C471AxFB" TargetMode="External"/><Relationship Id="rId43" Type="http://schemas.openxmlformats.org/officeDocument/2006/relationships/hyperlink" Target="consultantplus://offline/ref=59983157CB1A0E3BC6C111E28E3456D600F7D6779D5437C461F7B393BC0C887DB892A6823116x1B"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2709</Words>
  <Characters>15446</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18119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2013-11-07T01:49:00Z</dcterms:created>
  <dcterms:modified xsi:type="dcterms:W3CDTF">2013-11-07T01:50:00Z</dcterms:modified>
</cp:coreProperties>
</file>