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72F" w:rsidRDefault="0044672F">
      <w:pPr>
        <w:widowControl w:val="0"/>
        <w:autoSpaceDE w:val="0"/>
        <w:autoSpaceDN w:val="0"/>
        <w:adjustRightInd w:val="0"/>
        <w:spacing w:after="0"/>
        <w:jc w:val="center"/>
        <w:rPr>
          <w:rFonts w:cs="Times New Roman"/>
          <w:b/>
          <w:bCs/>
          <w:szCs w:val="28"/>
        </w:rPr>
      </w:pPr>
      <w:r>
        <w:rPr>
          <w:rFonts w:cs="Times New Roman"/>
          <w:b/>
          <w:bCs/>
          <w:szCs w:val="28"/>
        </w:rPr>
        <w:t>ВЕРХОВНЫЙ СУД РОССИЙСКОЙ ФЕДЕРАЦИИ</w:t>
      </w:r>
    </w:p>
    <w:p w:rsidR="0044672F" w:rsidRDefault="0044672F">
      <w:pPr>
        <w:widowControl w:val="0"/>
        <w:autoSpaceDE w:val="0"/>
        <w:autoSpaceDN w:val="0"/>
        <w:adjustRightInd w:val="0"/>
        <w:spacing w:after="0"/>
        <w:jc w:val="center"/>
        <w:outlineLvl w:val="0"/>
        <w:rPr>
          <w:rFonts w:cs="Times New Roman"/>
          <w:b/>
          <w:bCs/>
          <w:szCs w:val="28"/>
        </w:rPr>
      </w:pPr>
    </w:p>
    <w:p w:rsidR="0044672F" w:rsidRDefault="0044672F">
      <w:pPr>
        <w:widowControl w:val="0"/>
        <w:autoSpaceDE w:val="0"/>
        <w:autoSpaceDN w:val="0"/>
        <w:adjustRightInd w:val="0"/>
        <w:spacing w:after="0"/>
        <w:jc w:val="center"/>
        <w:rPr>
          <w:rFonts w:cs="Times New Roman"/>
          <w:b/>
          <w:bCs/>
          <w:szCs w:val="28"/>
        </w:rPr>
      </w:pPr>
      <w:r>
        <w:rPr>
          <w:rFonts w:cs="Times New Roman"/>
          <w:b/>
          <w:bCs/>
          <w:szCs w:val="28"/>
        </w:rPr>
        <w:t>ОПРЕДЕЛЕНИЕ</w:t>
      </w:r>
    </w:p>
    <w:p w:rsidR="0044672F" w:rsidRDefault="0044672F">
      <w:pPr>
        <w:widowControl w:val="0"/>
        <w:autoSpaceDE w:val="0"/>
        <w:autoSpaceDN w:val="0"/>
        <w:adjustRightInd w:val="0"/>
        <w:spacing w:after="0"/>
        <w:jc w:val="center"/>
        <w:rPr>
          <w:rFonts w:cs="Times New Roman"/>
          <w:b/>
          <w:bCs/>
          <w:szCs w:val="28"/>
        </w:rPr>
      </w:pPr>
      <w:r>
        <w:rPr>
          <w:rFonts w:cs="Times New Roman"/>
          <w:b/>
          <w:bCs/>
          <w:szCs w:val="28"/>
        </w:rPr>
        <w:t>от 30 мая 2012 г. N 81-АПГ12-1</w:t>
      </w:r>
    </w:p>
    <w:p w:rsidR="0044672F" w:rsidRDefault="0044672F">
      <w:pPr>
        <w:widowControl w:val="0"/>
        <w:autoSpaceDE w:val="0"/>
        <w:autoSpaceDN w:val="0"/>
        <w:adjustRightInd w:val="0"/>
        <w:spacing w:after="0"/>
        <w:ind w:firstLine="540"/>
        <w:jc w:val="both"/>
        <w:rPr>
          <w:rFonts w:cs="Times New Roman"/>
          <w:szCs w:val="28"/>
        </w:rPr>
      </w:pPr>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Судебная коллегия по административным делам Верховного Суда Российской Федерации в составе председательствующего судьи Пирожкова В.Н., судей Калининой Л.А., Борисовой Л.В. при секретаре Завражнове М.Ю. рассмотрела в открытом судебном заседании дело по апелляционной жалобе Совета народных депутатов Кемеровской области и апелляционному представлению прокурора Кемеровской области на решение Кемеровского областного суда от 24 января 2012 г. об удовлетворении</w:t>
      </w:r>
      <w:proofErr w:type="gramEnd"/>
      <w:r>
        <w:rPr>
          <w:rFonts w:cs="Times New Roman"/>
          <w:szCs w:val="28"/>
        </w:rPr>
        <w:t xml:space="preserve"> в части заявления прокурора о признании противоречащими федеральному законодательству и недействующими отдельных положений Закона Кемеровской области от 16 июня от 2006 г. 89-03 "Об административных правонарушениях в Кемеровской области" (в ред. Закона Кемеровской области от 3 ноября 2011 г. N 119-03).</w:t>
      </w:r>
    </w:p>
    <w:p w:rsidR="0044672F" w:rsidRDefault="0044672F">
      <w:pPr>
        <w:widowControl w:val="0"/>
        <w:autoSpaceDE w:val="0"/>
        <w:autoSpaceDN w:val="0"/>
        <w:adjustRightInd w:val="0"/>
        <w:spacing w:after="0"/>
        <w:ind w:firstLine="540"/>
        <w:jc w:val="both"/>
        <w:rPr>
          <w:rFonts w:cs="Times New Roman"/>
          <w:szCs w:val="28"/>
        </w:rPr>
      </w:pPr>
      <w:r>
        <w:rPr>
          <w:rFonts w:cs="Times New Roman"/>
          <w:szCs w:val="28"/>
        </w:rPr>
        <w:t>Заслушав доклад судьи Верховного Суда Российской Федерации Калининой Л.А., заключение прокурора Генеральной прокуратуры Российской Федерации Власовой Т.А., полагавшей решение незаконным и необоснованным в той части, которой прокурору отказано в удовлетворении заявления, Судебная коллегия по административным делам Верховного Суда Российской Федерации</w:t>
      </w:r>
    </w:p>
    <w:p w:rsidR="0044672F" w:rsidRDefault="0044672F">
      <w:pPr>
        <w:widowControl w:val="0"/>
        <w:autoSpaceDE w:val="0"/>
        <w:autoSpaceDN w:val="0"/>
        <w:adjustRightInd w:val="0"/>
        <w:spacing w:after="0"/>
        <w:jc w:val="center"/>
        <w:rPr>
          <w:rFonts w:cs="Times New Roman"/>
          <w:szCs w:val="28"/>
        </w:rPr>
      </w:pPr>
    </w:p>
    <w:p w:rsidR="0044672F" w:rsidRDefault="0044672F">
      <w:pPr>
        <w:widowControl w:val="0"/>
        <w:autoSpaceDE w:val="0"/>
        <w:autoSpaceDN w:val="0"/>
        <w:adjustRightInd w:val="0"/>
        <w:spacing w:after="0"/>
        <w:jc w:val="center"/>
        <w:rPr>
          <w:rFonts w:cs="Times New Roman"/>
          <w:szCs w:val="28"/>
        </w:rPr>
      </w:pPr>
      <w:r>
        <w:rPr>
          <w:rFonts w:cs="Times New Roman"/>
          <w:szCs w:val="28"/>
        </w:rPr>
        <w:t>установила:</w:t>
      </w:r>
    </w:p>
    <w:p w:rsidR="0044672F" w:rsidRDefault="0044672F">
      <w:pPr>
        <w:widowControl w:val="0"/>
        <w:autoSpaceDE w:val="0"/>
        <w:autoSpaceDN w:val="0"/>
        <w:adjustRightInd w:val="0"/>
        <w:spacing w:after="0"/>
        <w:jc w:val="center"/>
        <w:rPr>
          <w:rFonts w:cs="Times New Roman"/>
          <w:szCs w:val="28"/>
        </w:rPr>
      </w:pPr>
    </w:p>
    <w:p w:rsidR="0044672F" w:rsidRDefault="0044672F">
      <w:pPr>
        <w:widowControl w:val="0"/>
        <w:autoSpaceDE w:val="0"/>
        <w:autoSpaceDN w:val="0"/>
        <w:adjustRightInd w:val="0"/>
        <w:spacing w:after="0"/>
        <w:ind w:firstLine="540"/>
        <w:jc w:val="both"/>
        <w:rPr>
          <w:rFonts w:cs="Times New Roman"/>
          <w:szCs w:val="28"/>
        </w:rPr>
      </w:pPr>
      <w:r>
        <w:rPr>
          <w:rFonts w:cs="Times New Roman"/>
          <w:szCs w:val="28"/>
        </w:rPr>
        <w:t xml:space="preserve">прокурор Кемеровской области обратился в Кемеровский областной суд с заявлением о признании </w:t>
      </w:r>
      <w:proofErr w:type="gramStart"/>
      <w:r>
        <w:rPr>
          <w:rFonts w:cs="Times New Roman"/>
          <w:szCs w:val="28"/>
        </w:rPr>
        <w:t>противоречащими</w:t>
      </w:r>
      <w:proofErr w:type="gramEnd"/>
      <w:r>
        <w:rPr>
          <w:rFonts w:cs="Times New Roman"/>
          <w:szCs w:val="28"/>
        </w:rPr>
        <w:t xml:space="preserve"> федеральному законодательству и недействующими отдельных положений статей 4, 6-3, 7, 8, 9, 10, 11, 13, 16, 18, 20, 21, 23, 24, 25, 26, 31-2, 33-1, 35-1, 36, 37-2; </w:t>
      </w:r>
      <w:proofErr w:type="gramStart"/>
      <w:r>
        <w:rPr>
          <w:rFonts w:cs="Times New Roman"/>
          <w:szCs w:val="28"/>
        </w:rPr>
        <w:t>статьи 54-1 в части возложения на административные комиссии полномочий по рассмотрению дел об административных правонарушениях, предусмотренных статьями 4, 6-3, 7, 8, 9, 10, 11, 13, 16, 18, 20, 21, 23, 24, 25, 26, 31-2, 33-1, 35-1, 36, 37-2, подпунктов 1, 2, 4, 5, 6 пункта 1 и пунктов 2, 3 статьи 64 в части определения должностных лиц, уполномоченных составлять протоколы</w:t>
      </w:r>
      <w:proofErr w:type="gramEnd"/>
      <w:r>
        <w:rPr>
          <w:rFonts w:cs="Times New Roman"/>
          <w:szCs w:val="28"/>
        </w:rPr>
        <w:t xml:space="preserve"> </w:t>
      </w:r>
      <w:proofErr w:type="gramStart"/>
      <w:r>
        <w:rPr>
          <w:rFonts w:cs="Times New Roman"/>
          <w:szCs w:val="28"/>
        </w:rPr>
        <w:t>об административных правонарушениях, предусмотренных статьями 4, 6-3, 7, 8, 9, 10, 11, 13, 16, 18, 20, 21, 23, 24, 25, 26, 31-2, 33-1, 35-1, 36, 37-2, Закона Кемеровской области от 16 июня 2006 г. N 89-03 "Об административных правонарушениях в Кемеровской области" (в ред. Закона Кемеровской области от 3 ноября 2011 г. N 119-03), считая, что данное правовое регулирование установлено</w:t>
      </w:r>
      <w:proofErr w:type="gramEnd"/>
      <w:r>
        <w:rPr>
          <w:rFonts w:cs="Times New Roman"/>
          <w:szCs w:val="28"/>
        </w:rPr>
        <w:t xml:space="preserve"> с превышением компетенции в области законодательства об административных правонарушениях по вопросам, которые урегулированы федеральным законодателем.</w:t>
      </w:r>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Определением Кемеровского областного суда от 24 января 2012 г. производство по заявлению прокурора Кемеровской области о признании недействующими статей 23, 25, статьи 37-2, статьи 54-1 в части возложения на административные комиссии полномочий по рассмотрению дела об </w:t>
      </w:r>
      <w:r>
        <w:rPr>
          <w:rFonts w:cs="Times New Roman"/>
          <w:szCs w:val="28"/>
        </w:rPr>
        <w:lastRenderedPageBreak/>
        <w:t>административном правонарушении, предусмотренном статьей 37-2, пункта 3 статьи 64 в части определения должностных лиц, уполномоченных составлять протоколы об административном правонарушении, предусмотренном статьей 37-2, Закона</w:t>
      </w:r>
      <w:proofErr w:type="gramEnd"/>
      <w:r>
        <w:rPr>
          <w:rFonts w:cs="Times New Roman"/>
          <w:szCs w:val="28"/>
        </w:rPr>
        <w:t xml:space="preserve"> Кемеровской области от 16 июня 2006 г. N 89-03 "Об административных правонарушениях в Кемеровской области" (в ред. Закона Кемеровской области от 20 декабря 2011 г. N 151-03) прекращено.</w:t>
      </w:r>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Решением Кемеровского областного суда от 24 января 2012 г. заявление прокурора Кемеровской области о признании противоречащими федеральному законодательству и не подлежащими применению статей 4, 7, 8, 9, 10, 11, 13, 16, 20, 21, 24, 26, 33-1, 35-1, статьи 54-1 в части возложения на административные комиссии полномочий по рассмотрению дел об административных правонарушениях, предусмотренных статьями 4, 7, 8, 9, 10, 11</w:t>
      </w:r>
      <w:proofErr w:type="gramEnd"/>
      <w:r>
        <w:rPr>
          <w:rFonts w:cs="Times New Roman"/>
          <w:szCs w:val="28"/>
        </w:rPr>
        <w:t xml:space="preserve">, </w:t>
      </w:r>
      <w:proofErr w:type="gramStart"/>
      <w:r>
        <w:rPr>
          <w:rFonts w:cs="Times New Roman"/>
          <w:szCs w:val="28"/>
        </w:rPr>
        <w:t>13, 16, 20, 21, 24, 26, 33-1, 35-1, подпунктов 1, 2, 4, 5, 6 пункта 1 и пунктов 2, 3 статьи 64 в части определения должностных лиц, уполномоченных составлять протоколы об административных правонарушениях, предусмотренных статьями 4, 7, 8, 9, 10, 11, 13, 16, 20, 21, 24, 26, 33-1, 35-1, Закона Кемеровской области от 16 июня 2006 г. N 89-ОЗ "Об</w:t>
      </w:r>
      <w:proofErr w:type="gramEnd"/>
      <w:r>
        <w:rPr>
          <w:rFonts w:cs="Times New Roman"/>
          <w:szCs w:val="28"/>
        </w:rPr>
        <w:t xml:space="preserve"> административных </w:t>
      </w:r>
      <w:proofErr w:type="gramStart"/>
      <w:r>
        <w:rPr>
          <w:rFonts w:cs="Times New Roman"/>
          <w:szCs w:val="28"/>
        </w:rPr>
        <w:t>правонарушениях</w:t>
      </w:r>
      <w:proofErr w:type="gramEnd"/>
      <w:r>
        <w:rPr>
          <w:rFonts w:cs="Times New Roman"/>
          <w:szCs w:val="28"/>
        </w:rPr>
        <w:t xml:space="preserve"> в Кемеровской области" удовлетворено.</w:t>
      </w:r>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Решением Кемеровского областного суда от 24 января 2012 г. заявление прокурора Кемеровской области о признании противоречащими федеральному законодательству и не подлежащими применению статей 6-3, 18, 31-2, 36, статьи 54-1 в части возложения на административные комиссии полномочий по рассмотрению дел об административных правонарушениях, предусмотренных статьями 6-3, 18, 31-2, 36, статьи 64 в части определения должностных лиц, уполномоченных составлять протоколы об административных</w:t>
      </w:r>
      <w:proofErr w:type="gramEnd"/>
      <w:r>
        <w:rPr>
          <w:rFonts w:cs="Times New Roman"/>
          <w:szCs w:val="28"/>
        </w:rPr>
        <w:t xml:space="preserve"> </w:t>
      </w:r>
      <w:proofErr w:type="gramStart"/>
      <w:r>
        <w:rPr>
          <w:rFonts w:cs="Times New Roman"/>
          <w:szCs w:val="28"/>
        </w:rPr>
        <w:t>правонарушениях</w:t>
      </w:r>
      <w:proofErr w:type="gramEnd"/>
      <w:r>
        <w:rPr>
          <w:rFonts w:cs="Times New Roman"/>
          <w:szCs w:val="28"/>
        </w:rPr>
        <w:t>, предусмотренных статьями 6-3, 18, 31-2, 36 Закона Кемеровской области от 16 июня 2006 г. N 89-ОЗ "Об административных правонарушениях в Кемеровской области" (в ред. Закона Кемеровской области от 20 декабря 2011 г. N 151-ОЗ) оставлено без удовлетворения.</w:t>
      </w:r>
    </w:p>
    <w:p w:rsidR="0044672F" w:rsidRDefault="0044672F">
      <w:pPr>
        <w:widowControl w:val="0"/>
        <w:autoSpaceDE w:val="0"/>
        <w:autoSpaceDN w:val="0"/>
        <w:adjustRightInd w:val="0"/>
        <w:spacing w:after="0"/>
        <w:ind w:firstLine="540"/>
        <w:jc w:val="both"/>
        <w:rPr>
          <w:rFonts w:cs="Times New Roman"/>
          <w:szCs w:val="28"/>
        </w:rPr>
      </w:pPr>
      <w:r>
        <w:rPr>
          <w:rFonts w:cs="Times New Roman"/>
          <w:szCs w:val="28"/>
        </w:rPr>
        <w:t>На решение заинтересованными лицами подана апелляционная жалоба (представление) об отмене решения.</w:t>
      </w:r>
    </w:p>
    <w:p w:rsidR="0044672F" w:rsidRDefault="0044672F">
      <w:pPr>
        <w:widowControl w:val="0"/>
        <w:autoSpaceDE w:val="0"/>
        <w:autoSpaceDN w:val="0"/>
        <w:adjustRightInd w:val="0"/>
        <w:spacing w:after="0"/>
        <w:ind w:firstLine="540"/>
        <w:jc w:val="both"/>
        <w:rPr>
          <w:rFonts w:cs="Times New Roman"/>
          <w:szCs w:val="28"/>
        </w:rPr>
      </w:pPr>
      <w:r>
        <w:rPr>
          <w:rFonts w:cs="Times New Roman"/>
          <w:szCs w:val="28"/>
        </w:rPr>
        <w:t>Прокурор Кемеровской области в апелляционном представлении просит решение Кемеровского областного суда от 24 января 2012 г. той части, в которой заявление прокурора Кемеровской области оставлено без удовлетворения, отменить. Совет народных депутатов Кемеровской области в апелляционной жалобе просит данное решение отменить, напротив, в той части, в которой заявление прокурора удовлетворено. Суть доводов апелляционных жалобы (представления) сводится к неправильному применению судом материального закона, регулирующего спорное правоотношение.</w:t>
      </w:r>
    </w:p>
    <w:p w:rsidR="0044672F" w:rsidRDefault="0044672F">
      <w:pPr>
        <w:widowControl w:val="0"/>
        <w:autoSpaceDE w:val="0"/>
        <w:autoSpaceDN w:val="0"/>
        <w:adjustRightInd w:val="0"/>
        <w:spacing w:after="0"/>
        <w:ind w:firstLine="540"/>
        <w:jc w:val="both"/>
        <w:rPr>
          <w:rFonts w:cs="Times New Roman"/>
          <w:szCs w:val="28"/>
        </w:rPr>
      </w:pPr>
      <w:r>
        <w:rPr>
          <w:rFonts w:cs="Times New Roman"/>
          <w:szCs w:val="28"/>
        </w:rPr>
        <w:t xml:space="preserve">Изучив доводы </w:t>
      </w:r>
      <w:proofErr w:type="gramStart"/>
      <w:r>
        <w:rPr>
          <w:rFonts w:cs="Times New Roman"/>
          <w:szCs w:val="28"/>
        </w:rPr>
        <w:t>апелляционных</w:t>
      </w:r>
      <w:proofErr w:type="gramEnd"/>
      <w:r>
        <w:rPr>
          <w:rFonts w:cs="Times New Roman"/>
          <w:szCs w:val="28"/>
        </w:rPr>
        <w:t xml:space="preserve"> жалобы (представления) Судебная коллегия по административным делам соглашается с выводами суда в той части решения, в которой заявление прокурора удовлетворено. </w:t>
      </w:r>
      <w:proofErr w:type="gramStart"/>
      <w:r>
        <w:rPr>
          <w:rFonts w:cs="Times New Roman"/>
          <w:szCs w:val="28"/>
        </w:rPr>
        <w:t xml:space="preserve">При вынесении решения в этой части суд правильно исходил из того, что </w:t>
      </w:r>
      <w:r>
        <w:rPr>
          <w:rFonts w:cs="Times New Roman"/>
          <w:szCs w:val="28"/>
        </w:rPr>
        <w:lastRenderedPageBreak/>
        <w:t>федеральный законодатель, включая законы субъектов Российской Федерации в систему правовых регуляторов юрисдикционных отношений (</w:t>
      </w:r>
      <w:hyperlink r:id="rId5" w:history="1">
        <w:r>
          <w:rPr>
            <w:rFonts w:cs="Times New Roman"/>
            <w:color w:val="0000FF"/>
            <w:szCs w:val="28"/>
          </w:rPr>
          <w:t>статья 1.1</w:t>
        </w:r>
      </w:hyperlink>
      <w:r>
        <w:rPr>
          <w:rFonts w:cs="Times New Roman"/>
          <w:szCs w:val="28"/>
        </w:rPr>
        <w:t xml:space="preserve"> Кодекса Российской Федерации об административных правонарушениях далее - КоАП РФ) и в связи с этим наделяя субъект Российской Федерации полномочиями по установлению административной ответственности (</w:t>
      </w:r>
      <w:hyperlink r:id="rId6" w:history="1">
        <w:r>
          <w:rPr>
            <w:rFonts w:cs="Times New Roman"/>
            <w:color w:val="0000FF"/>
            <w:szCs w:val="28"/>
          </w:rPr>
          <w:t>статья 1.3.1</w:t>
        </w:r>
      </w:hyperlink>
      <w:r>
        <w:rPr>
          <w:rFonts w:cs="Times New Roman"/>
          <w:szCs w:val="28"/>
        </w:rPr>
        <w:t xml:space="preserve"> КоАП РФ), поставил их в прямую зависимость не</w:t>
      </w:r>
      <w:proofErr w:type="gramEnd"/>
      <w:r>
        <w:rPr>
          <w:rFonts w:cs="Times New Roman"/>
          <w:szCs w:val="28"/>
        </w:rPr>
        <w:t xml:space="preserve"> только от </w:t>
      </w:r>
      <w:hyperlink r:id="rId7" w:history="1">
        <w:r>
          <w:rPr>
            <w:rFonts w:cs="Times New Roman"/>
            <w:color w:val="0000FF"/>
            <w:szCs w:val="28"/>
          </w:rPr>
          <w:t>Кодекса</w:t>
        </w:r>
      </w:hyperlink>
      <w:r>
        <w:rPr>
          <w:rFonts w:cs="Times New Roman"/>
          <w:szCs w:val="28"/>
        </w:rPr>
        <w:t xml:space="preserve"> Российской Федерации об административных правонарушениях, но и в целом от федерального отраслевого законодательства, которым установлены объективные критерии, условия и пределы правового регулирования той или иной сферы общественных отношений.</w:t>
      </w:r>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силу </w:t>
      </w:r>
      <w:hyperlink r:id="rId8" w:history="1">
        <w:r>
          <w:rPr>
            <w:rFonts w:cs="Times New Roman"/>
            <w:color w:val="0000FF"/>
            <w:szCs w:val="28"/>
          </w:rPr>
          <w:t>подпункта 3 пункта 1 статьи 1.3</w:t>
        </w:r>
      </w:hyperlink>
      <w:r>
        <w:rPr>
          <w:rFonts w:cs="Times New Roman"/>
          <w:szCs w:val="28"/>
        </w:rPr>
        <w:t xml:space="preserve"> КоАП РФ законодательство об административных правонарушениях состоит из </w:t>
      </w:r>
      <w:hyperlink r:id="rId9" w:history="1">
        <w:r>
          <w:rPr>
            <w:rFonts w:cs="Times New Roman"/>
            <w:color w:val="0000FF"/>
            <w:szCs w:val="28"/>
          </w:rPr>
          <w:t>Кодекса</w:t>
        </w:r>
      </w:hyperlink>
      <w:r>
        <w:rPr>
          <w:rFonts w:cs="Times New Roman"/>
          <w:szCs w:val="28"/>
        </w:rPr>
        <w:t xml:space="preserve"> Российской Федерации об административных правонарушениях и принимаемых в соответствии с ним законов субъектов Российской Федерации; установление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актами Российской Федерации, является полномочием Российской Федерации.</w:t>
      </w:r>
      <w:proofErr w:type="gramEnd"/>
    </w:p>
    <w:p w:rsidR="0044672F" w:rsidRDefault="0044672F">
      <w:pPr>
        <w:widowControl w:val="0"/>
        <w:autoSpaceDE w:val="0"/>
        <w:autoSpaceDN w:val="0"/>
        <w:adjustRightInd w:val="0"/>
        <w:spacing w:after="0"/>
        <w:ind w:firstLine="540"/>
        <w:jc w:val="both"/>
        <w:rPr>
          <w:rFonts w:cs="Times New Roman"/>
          <w:szCs w:val="28"/>
        </w:rPr>
      </w:pPr>
      <w:r>
        <w:rPr>
          <w:rFonts w:cs="Times New Roman"/>
          <w:szCs w:val="28"/>
        </w:rPr>
        <w:t>Таким образом, субъекты Российской Федерации вправе устанавливать административную ответственность за нарушение законов и иных нормативных правовых актов субъектов Российской Федерации, нормативных правовых актов органов местного самоуправления по вопросам совместного ведения не урегулированных федеральным законом.</w:t>
      </w:r>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Кроме того, реализация органами государственной власти субъекта Российской Федерации нормотворческих полномочий предполагает соблюдение требований, предъявляемых федеральным законодателем к форме и содержанию правовой нормы, в том числе требования определенности, ясности, недвусмысленности правовой нормы и ее согласованности с системой действующего правового регулирования, вытекающего из конституционного принципа равенства всех перед законом (</w:t>
      </w:r>
      <w:hyperlink r:id="rId10" w:history="1">
        <w:r>
          <w:rPr>
            <w:rFonts w:cs="Times New Roman"/>
            <w:color w:val="0000FF"/>
            <w:szCs w:val="28"/>
          </w:rPr>
          <w:t>часть 1 статьи 19</w:t>
        </w:r>
      </w:hyperlink>
      <w:r>
        <w:rPr>
          <w:rFonts w:cs="Times New Roman"/>
          <w:szCs w:val="28"/>
        </w:rPr>
        <w:t xml:space="preserve"> Конституции Российской Федерации), поскольку такое равенство может быть</w:t>
      </w:r>
      <w:proofErr w:type="gramEnd"/>
      <w:r>
        <w:rPr>
          <w:rFonts w:cs="Times New Roman"/>
          <w:szCs w:val="28"/>
        </w:rPr>
        <w:t xml:space="preserve"> обеспечено лишь при условии единообразного понимания и применения правовой нормы.</w:t>
      </w:r>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Конституционный Суд Российской Федерации в своих решениях неоднократно указывал, что неопределенность содержания правовой нормы не может обеспечить ее единообразное понимание, создает возможность злоупотреблений исполнительной властью своими полномочиями (Постановления Конституционного Суда Российской Федерации от 15 июля 1999 г. </w:t>
      </w:r>
      <w:hyperlink r:id="rId11" w:history="1">
        <w:r>
          <w:rPr>
            <w:rFonts w:cs="Times New Roman"/>
            <w:color w:val="0000FF"/>
            <w:szCs w:val="28"/>
          </w:rPr>
          <w:t>N 11-П</w:t>
        </w:r>
      </w:hyperlink>
      <w:r>
        <w:rPr>
          <w:rFonts w:cs="Times New Roman"/>
          <w:szCs w:val="28"/>
        </w:rPr>
        <w:t xml:space="preserve">, от 17 июня 2004 г. </w:t>
      </w:r>
      <w:hyperlink r:id="rId12" w:history="1">
        <w:r>
          <w:rPr>
            <w:rFonts w:cs="Times New Roman"/>
            <w:color w:val="0000FF"/>
            <w:szCs w:val="28"/>
          </w:rPr>
          <w:t>N 12-П</w:t>
        </w:r>
      </w:hyperlink>
      <w:r>
        <w:rPr>
          <w:rFonts w:cs="Times New Roman"/>
          <w:szCs w:val="28"/>
        </w:rPr>
        <w:t xml:space="preserve">, от 29 июня 2004 г. </w:t>
      </w:r>
      <w:hyperlink r:id="rId13" w:history="1">
        <w:r>
          <w:rPr>
            <w:rFonts w:cs="Times New Roman"/>
            <w:color w:val="0000FF"/>
            <w:szCs w:val="28"/>
          </w:rPr>
          <w:t>N 13-П</w:t>
        </w:r>
      </w:hyperlink>
      <w:r>
        <w:rPr>
          <w:rFonts w:cs="Times New Roman"/>
          <w:szCs w:val="28"/>
        </w:rPr>
        <w:t xml:space="preserve">), а Федеральный </w:t>
      </w:r>
      <w:hyperlink r:id="rId14" w:history="1">
        <w:r>
          <w:rPr>
            <w:rFonts w:cs="Times New Roman"/>
            <w:color w:val="0000FF"/>
            <w:szCs w:val="28"/>
          </w:rPr>
          <w:t>закон</w:t>
        </w:r>
      </w:hyperlink>
      <w:r>
        <w:rPr>
          <w:rFonts w:cs="Times New Roman"/>
          <w:szCs w:val="28"/>
        </w:rPr>
        <w:t xml:space="preserve"> от 25 декабря 2008</w:t>
      </w:r>
      <w:proofErr w:type="gramEnd"/>
      <w:r>
        <w:rPr>
          <w:rFonts w:cs="Times New Roman"/>
          <w:szCs w:val="28"/>
        </w:rPr>
        <w:t xml:space="preserve"> </w:t>
      </w:r>
      <w:proofErr w:type="gramStart"/>
      <w:r>
        <w:rPr>
          <w:rFonts w:cs="Times New Roman"/>
          <w:szCs w:val="28"/>
        </w:rPr>
        <w:t xml:space="preserve">г. N 273-ФЗ "О противодействии коррупции", Федеральный закон от 17 июля 2009 г. N 172-ФЗ "Об антикоррупционной экспертизе нормативных правовых актов и проектов нормативных правовых актов" </w:t>
      </w:r>
      <w:hyperlink r:id="rId15" w:history="1">
        <w:r>
          <w:rPr>
            <w:rFonts w:cs="Times New Roman"/>
            <w:color w:val="0000FF"/>
            <w:szCs w:val="28"/>
          </w:rPr>
          <w:t>(часть 2 статьи 1)</w:t>
        </w:r>
      </w:hyperlink>
      <w:r>
        <w:rPr>
          <w:rFonts w:cs="Times New Roman"/>
          <w:szCs w:val="28"/>
        </w:rPr>
        <w:t>, Методика проведения антикоррупционной экспертизы нормативных правовых актов и проектов нормативных правовых актов (</w:t>
      </w:r>
      <w:hyperlink r:id="rId16" w:history="1">
        <w:r>
          <w:rPr>
            <w:rFonts w:cs="Times New Roman"/>
            <w:color w:val="0000FF"/>
            <w:szCs w:val="28"/>
          </w:rPr>
          <w:t>пункты "а"</w:t>
        </w:r>
      </w:hyperlink>
      <w:r>
        <w:rPr>
          <w:rFonts w:cs="Times New Roman"/>
          <w:szCs w:val="28"/>
        </w:rPr>
        <w:t xml:space="preserve">, </w:t>
      </w:r>
      <w:hyperlink r:id="rId17" w:history="1">
        <w:r>
          <w:rPr>
            <w:rFonts w:cs="Times New Roman"/>
            <w:color w:val="0000FF"/>
            <w:szCs w:val="28"/>
          </w:rPr>
          <w:t>"в"</w:t>
        </w:r>
      </w:hyperlink>
      <w:r>
        <w:rPr>
          <w:rFonts w:cs="Times New Roman"/>
          <w:szCs w:val="28"/>
        </w:rPr>
        <w:t xml:space="preserve">, </w:t>
      </w:r>
      <w:hyperlink r:id="rId18" w:history="1">
        <w:r>
          <w:rPr>
            <w:rFonts w:cs="Times New Roman"/>
            <w:color w:val="0000FF"/>
            <w:szCs w:val="28"/>
          </w:rPr>
          <w:t>"г"</w:t>
        </w:r>
      </w:hyperlink>
      <w:r>
        <w:rPr>
          <w:rFonts w:cs="Times New Roman"/>
          <w:szCs w:val="28"/>
        </w:rPr>
        <w:t xml:space="preserve">, </w:t>
      </w:r>
      <w:hyperlink r:id="rId19" w:history="1">
        <w:r>
          <w:rPr>
            <w:rFonts w:cs="Times New Roman"/>
            <w:color w:val="0000FF"/>
            <w:szCs w:val="28"/>
          </w:rPr>
          <w:t>"ж" части 3</w:t>
        </w:r>
      </w:hyperlink>
      <w:r>
        <w:rPr>
          <w:rFonts w:cs="Times New Roman"/>
          <w:szCs w:val="28"/>
        </w:rPr>
        <w:t xml:space="preserve">, </w:t>
      </w:r>
      <w:hyperlink r:id="rId20" w:history="1">
        <w:r>
          <w:rPr>
            <w:rFonts w:cs="Times New Roman"/>
            <w:color w:val="0000FF"/>
            <w:szCs w:val="28"/>
          </w:rPr>
          <w:t>пункт "в" части 4</w:t>
        </w:r>
      </w:hyperlink>
      <w:r>
        <w:rPr>
          <w:rFonts w:cs="Times New Roman"/>
          <w:szCs w:val="28"/>
        </w:rPr>
        <w:t xml:space="preserve">), утвержденная Постановлением Правительства Российской </w:t>
      </w:r>
      <w:r>
        <w:rPr>
          <w:rFonts w:cs="Times New Roman"/>
          <w:szCs w:val="28"/>
        </w:rPr>
        <w:lastRenderedPageBreak/>
        <w:t>Федерации от 26</w:t>
      </w:r>
      <w:proofErr w:type="gramEnd"/>
      <w:r>
        <w:rPr>
          <w:rFonts w:cs="Times New Roman"/>
          <w:szCs w:val="28"/>
        </w:rPr>
        <w:t xml:space="preserve"> </w:t>
      </w:r>
      <w:proofErr w:type="gramStart"/>
      <w:r>
        <w:rPr>
          <w:rFonts w:cs="Times New Roman"/>
          <w:szCs w:val="28"/>
        </w:rPr>
        <w:t>февраля 2010 г. N 96, прямо относят нормы, устанавливающие для правоприменителя необоснованную широту дискреционных полномочий, в том числе отсутствие или неопределенность условий или оснований принятия решения, выборочное изменение объема прав - возможность необоснованного установления исключений из общего порядка для граждан и организаций по усмотрению органов государственной власти или органов местного самоуправления (их должностных лиц);</w:t>
      </w:r>
      <w:proofErr w:type="gramEnd"/>
      <w:r>
        <w:rPr>
          <w:rFonts w:cs="Times New Roman"/>
          <w:szCs w:val="28"/>
        </w:rPr>
        <w:t xml:space="preserve"> </w:t>
      </w:r>
      <w:proofErr w:type="gramStart"/>
      <w:r>
        <w:rPr>
          <w:rFonts w:cs="Times New Roman"/>
          <w:szCs w:val="28"/>
        </w:rPr>
        <w:t>чрезмерную свободу подзаконного нормотворчества - наличие бланкетных и отсылочных норм, приводящее к принятию подзаконных актов, вторгшихся в компетенцию органа государственной власти или органов местного самоуправления (их должностных лиц) при принятии нормативных правовых актов; отсутствие или неполноту административных процедур - отсутствие порядка совершения органами государственной власти или органами местного самоуправления (их должностными лицами) определенных действий либо одного из элементов такого порядка;</w:t>
      </w:r>
      <w:proofErr w:type="gramEnd"/>
      <w:r>
        <w:rPr>
          <w:rFonts w:cs="Times New Roman"/>
          <w:szCs w:val="28"/>
        </w:rPr>
        <w:t xml:space="preserve"> юридико-лингвистическую неопределенность, к коррупциогенному фактору.</w:t>
      </w:r>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Поскольку законодателем Кемеровской области в статьях 4 (нарушение муниципальных нормативных правовых актов в области обращения с отходами производства и потребления), 7 (оставление бытовых отходов и иного мусора вне мусорных контейнеров и иных емкостей, предназначенных для их сбора), 8 (неисполнение установленного органами местного самоуправления порядка уборки территорий, прилегающих к объектам торговли, общественного питания и бытового обслуживания населения), 9 (складирование и хранение</w:t>
      </w:r>
      <w:proofErr w:type="gramEnd"/>
      <w:r>
        <w:rPr>
          <w:rFonts w:cs="Times New Roman"/>
          <w:szCs w:val="28"/>
        </w:rPr>
        <w:t xml:space="preserve"> </w:t>
      </w:r>
      <w:proofErr w:type="gramStart"/>
      <w:r>
        <w:rPr>
          <w:rFonts w:cs="Times New Roman"/>
          <w:szCs w:val="28"/>
        </w:rPr>
        <w:t>строительных материалов, изделий и конструкций, грунта, мусора, различной специальной техники, оборудования, машин и механизмов на не оборудованной для этих целей территории, а равно вне отведенных в установленном органами местного самоуправления порядке для этих целей мест, в том числе при организации и производстве земляных, строительных, дорожно-строительных и иных видов работ), 10 (невыполнение работ по уборке снега, снежно-ледяных образований), 11 (складирование снега</w:t>
      </w:r>
      <w:proofErr w:type="gramEnd"/>
      <w:r>
        <w:rPr>
          <w:rFonts w:cs="Times New Roman"/>
          <w:szCs w:val="28"/>
        </w:rPr>
        <w:t xml:space="preserve"> </w:t>
      </w:r>
      <w:proofErr w:type="gramStart"/>
      <w:r>
        <w:rPr>
          <w:rFonts w:cs="Times New Roman"/>
          <w:szCs w:val="28"/>
        </w:rPr>
        <w:t>на территории общего пользования с нарушением установленных органами местного самоуправления правил), 13 (мойка транспортных средств на территории общего пользования вне специально отведенных для этих целей мест), 16 (отсутствие указателей с названиями улиц и номерами домов), 18 (нарушение установленных органами местного самоуправления правил содержания домашних животных и птиц), 20 (нарушение муниципальных нормативных правовых актов в сфере благоустройства и озеленения территорий, выразившееся</w:t>
      </w:r>
      <w:proofErr w:type="gramEnd"/>
      <w:r>
        <w:rPr>
          <w:rFonts w:cs="Times New Roman"/>
          <w:szCs w:val="28"/>
        </w:rPr>
        <w:t xml:space="preserve"> </w:t>
      </w:r>
      <w:proofErr w:type="gramStart"/>
      <w:r>
        <w:rPr>
          <w:rFonts w:cs="Times New Roman"/>
          <w:szCs w:val="28"/>
        </w:rPr>
        <w:t>в уничтожении или повреждении газонов, цветников и клумб, повреждении, самовольной вырубке, выкапывании растительности на территории общего пользования), 21 (нарушение установленных органами местного самоуправления правил содержания деревьев), деревьев, кустарников, газонов и цветников на территории общего пользования, 24 (нарушение муниципальных нормативных правовых актов в сфере благоустройства и озеленения территорий, выразившееся в сбросе, откачке или сливе воды на газоны, тротуары, улицы и дворовые</w:t>
      </w:r>
      <w:proofErr w:type="gramEnd"/>
      <w:r>
        <w:rPr>
          <w:rFonts w:cs="Times New Roman"/>
          <w:szCs w:val="28"/>
        </w:rPr>
        <w:t xml:space="preserve"> </w:t>
      </w:r>
      <w:proofErr w:type="gramStart"/>
      <w:r>
        <w:rPr>
          <w:rFonts w:cs="Times New Roman"/>
          <w:szCs w:val="28"/>
        </w:rPr>
        <w:t xml:space="preserve">территории), 26 (невосстановление благоустройства после производства работ, связанных с нарушением </w:t>
      </w:r>
      <w:r>
        <w:rPr>
          <w:rFonts w:cs="Times New Roman"/>
          <w:szCs w:val="28"/>
        </w:rPr>
        <w:lastRenderedPageBreak/>
        <w:t>состояния благоустройства территорий, разрушением детских, спортивных и бельевых площадок, оборудования, установленного на них, объектов малых архитектурных форм), 33-1 (нарушение принимаемых органами местного самоуправления нормативных правовых актов по созданию условий для предоставления транспортных услуг населению и организации транспортного обслуживания населения), 35-1 (нарушение упрощенного порядка предоставления торговых мест на сельскохозяйственных, сельскохозяйственных кооперативных</w:t>
      </w:r>
      <w:proofErr w:type="gramEnd"/>
      <w:r>
        <w:rPr>
          <w:rFonts w:cs="Times New Roman"/>
          <w:szCs w:val="28"/>
        </w:rPr>
        <w:t xml:space="preserve"> </w:t>
      </w:r>
      <w:proofErr w:type="gramStart"/>
      <w:r>
        <w:rPr>
          <w:rFonts w:cs="Times New Roman"/>
          <w:szCs w:val="28"/>
        </w:rPr>
        <w:t>и универсальных рынках) Закона Кемеровской области от 16 июня 2006 г. N 89-ОЗ "Об административных правонарушениях в Кемеровской области" предусмотрена административная ответственность за нарушения правил, стандартов, требований урегулированных федеральным законодательством, суд справедливо пришел к выводу о незаконности положений этих статей по мотиву вторжения субъекта Российской Федерации в компетенцию Российской Федерации в области законодательства об административных правонарушениях.</w:t>
      </w:r>
      <w:proofErr w:type="gramEnd"/>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частности, из текста Федерального </w:t>
      </w:r>
      <w:hyperlink r:id="rId21" w:history="1">
        <w:r>
          <w:rPr>
            <w:rFonts w:cs="Times New Roman"/>
            <w:color w:val="0000FF"/>
            <w:szCs w:val="28"/>
          </w:rPr>
          <w:t>закона</w:t>
        </w:r>
      </w:hyperlink>
      <w:r>
        <w:rPr>
          <w:rFonts w:cs="Times New Roman"/>
          <w:szCs w:val="28"/>
        </w:rPr>
        <w:t xml:space="preserve"> от 10 января 2002 г. N 7 "Об охране окружающей среды", подлежащего применению по данному делу, следует, что федеральный законодатель закрепил право каждого гражданина на благоприятную окружающую среду, на ее защиту от негативного воздействия, вызванного хозяйственной иной деятельностью, на достоверную информацию о состоянии окружающей среды и на возмещение вреда окружающей среде, а также корреспондирующую</w:t>
      </w:r>
      <w:proofErr w:type="gramEnd"/>
      <w:r>
        <w:rPr>
          <w:rFonts w:cs="Times New Roman"/>
          <w:szCs w:val="28"/>
        </w:rPr>
        <w:t xml:space="preserve"> гражданам, организациям обязанность сохранять природу и окружающую среду, бережно относиться к природе и природным богатствам, соблюдать иные требования законодательства, при этом установление самих требований, предъявляемых к охране окружающей среды, относит к полномочиям федеральных органов государственной власти Российской Федерации, а не субъекта Российской Федерации. </w:t>
      </w:r>
      <w:proofErr w:type="gramStart"/>
      <w:r>
        <w:rPr>
          <w:rFonts w:cs="Times New Roman"/>
          <w:szCs w:val="28"/>
        </w:rPr>
        <w:t>Федеральным законодателем предписано, что размещение, проектирование, строительство, реконструкция, ввод и эксплуатация, консервация и ликвидация зданий, строений, сооружений и иных объектов, оказывающих прямое или косвенное негативное воздействие на окружающую среду, осуществляются в соответствии с требованиями в области охраны окружающей среды, а именно при размещении объектов должно быть обеспечено выполнение требований в области охраны окружающей среды, восстановления природной среды, рационального использования и</w:t>
      </w:r>
      <w:proofErr w:type="gramEnd"/>
      <w:r>
        <w:rPr>
          <w:rFonts w:cs="Times New Roman"/>
          <w:szCs w:val="28"/>
        </w:rPr>
        <w:t xml:space="preserve"> </w:t>
      </w:r>
      <w:proofErr w:type="gramStart"/>
      <w:r>
        <w:rPr>
          <w:rFonts w:cs="Times New Roman"/>
          <w:szCs w:val="28"/>
        </w:rPr>
        <w:t xml:space="preserve">воспроизводства природных ресурсов, обеспечения экологической безопасности с учетом ближайших и отдаленных экологических, экономических, демографических и иных последствий эксплуатации указанных объектов и соблюдением приоритета сохранения благоприятной окружающей среды, биологического разнообразия, рационального использования и воспроизведения природных ресурсов </w:t>
      </w:r>
      <w:hyperlink r:id="rId22" w:history="1">
        <w:r>
          <w:rPr>
            <w:rFonts w:cs="Times New Roman"/>
            <w:color w:val="0000FF"/>
            <w:szCs w:val="28"/>
          </w:rPr>
          <w:t>(статья 35)</w:t>
        </w:r>
      </w:hyperlink>
      <w:r>
        <w:rPr>
          <w:rFonts w:cs="Times New Roman"/>
          <w:szCs w:val="28"/>
        </w:rPr>
        <w:t>. При проектировании зданий, строений, сооружений и иных объектов должны учитываться нормативы допустимой антропогенной нагрузки на окружающую среду, предусматриваться мероприятия по предупреждению и устранению</w:t>
      </w:r>
      <w:proofErr w:type="gramEnd"/>
      <w:r>
        <w:rPr>
          <w:rFonts w:cs="Times New Roman"/>
          <w:szCs w:val="28"/>
        </w:rPr>
        <w:t xml:space="preserve"> </w:t>
      </w:r>
      <w:proofErr w:type="gramStart"/>
      <w:r>
        <w:rPr>
          <w:rFonts w:cs="Times New Roman"/>
          <w:szCs w:val="28"/>
        </w:rPr>
        <w:t xml:space="preserve">загрязнения окружающей среды, а также способы размещения отходов производства и потребления, применяться ресурсосберегающие, малоотходные, безотходные и иные наилучшие </w:t>
      </w:r>
      <w:r>
        <w:rPr>
          <w:rFonts w:cs="Times New Roman"/>
          <w:szCs w:val="28"/>
        </w:rPr>
        <w:lastRenderedPageBreak/>
        <w:t xml:space="preserve">существующие технологии, способствующие охране окружающей среды </w:t>
      </w:r>
      <w:hyperlink r:id="rId23" w:history="1">
        <w:r>
          <w:rPr>
            <w:rFonts w:cs="Times New Roman"/>
            <w:color w:val="0000FF"/>
            <w:szCs w:val="28"/>
          </w:rPr>
          <w:t>(статья 36)</w:t>
        </w:r>
      </w:hyperlink>
      <w:r>
        <w:rPr>
          <w:rFonts w:cs="Times New Roman"/>
          <w:szCs w:val="28"/>
        </w:rPr>
        <w:t>. Строительство и реконструкция зданий, строений, сооружений и иных объектов должны осуществляться по проектам с соблюдением требований технических регламентов в области охраны окружающей среды, запрещается строительство и реконструкция объектов в ущерб требованиям в области охраны</w:t>
      </w:r>
      <w:proofErr w:type="gramEnd"/>
      <w:r>
        <w:rPr>
          <w:rFonts w:cs="Times New Roman"/>
          <w:szCs w:val="28"/>
        </w:rPr>
        <w:t xml:space="preserve"> окружающей среды </w:t>
      </w:r>
      <w:hyperlink r:id="rId24" w:history="1">
        <w:r>
          <w:rPr>
            <w:rFonts w:cs="Times New Roman"/>
            <w:color w:val="0000FF"/>
            <w:szCs w:val="28"/>
          </w:rPr>
          <w:t>(статья 37)</w:t>
        </w:r>
      </w:hyperlink>
      <w:r>
        <w:rPr>
          <w:rFonts w:cs="Times New Roman"/>
          <w:szCs w:val="28"/>
        </w:rPr>
        <w:t xml:space="preserve">. Запрещается ввод в эксплуатацию зданий, строений, сооружений и иных объектов, не оснащенных техническими средствами и технологиям обезвреживания и безопасного размещения отходов производства и потребления, обезвреживания выбросов и сбросов загрязняющих веществ, обеспечивающими выполнение установленных требований в области охраны окружающей среды. </w:t>
      </w:r>
      <w:proofErr w:type="gramStart"/>
      <w:r>
        <w:rPr>
          <w:rFonts w:cs="Times New Roman"/>
          <w:szCs w:val="28"/>
        </w:rPr>
        <w:t xml:space="preserve">Запрещается также ввод в эксплуатацию объектов, не оснащенных средствами контроля за загрязнением окружающей среды, без завершения предусмотренных проектами работ по охране окружающей среды, восстановлению природной среды, рекультивации земель, благоустройству территорий в соответствии с законодательством Российской Федерации </w:t>
      </w:r>
      <w:hyperlink r:id="rId25" w:history="1">
        <w:r>
          <w:rPr>
            <w:rFonts w:cs="Times New Roman"/>
            <w:color w:val="0000FF"/>
            <w:szCs w:val="28"/>
          </w:rPr>
          <w:t>(статья 38)</w:t>
        </w:r>
      </w:hyperlink>
      <w:r>
        <w:rPr>
          <w:rFonts w:cs="Times New Roman"/>
          <w:szCs w:val="28"/>
        </w:rPr>
        <w:t>. Юридические и физические лица, осуществляющие эксплуатацию зданий, строений, сооружений и иных объектов, обязаны соблюдать утвержденные технологии и требования в области охраны окружающей</w:t>
      </w:r>
      <w:proofErr w:type="gramEnd"/>
      <w:r>
        <w:rPr>
          <w:rFonts w:cs="Times New Roman"/>
          <w:szCs w:val="28"/>
        </w:rPr>
        <w:t xml:space="preserve"> среды, восстановления и воспроизводства природных ресурсов </w:t>
      </w:r>
      <w:hyperlink r:id="rId26" w:history="1">
        <w:r>
          <w:rPr>
            <w:rFonts w:cs="Times New Roman"/>
            <w:color w:val="0000FF"/>
            <w:szCs w:val="28"/>
          </w:rPr>
          <w:t>(статья 39)</w:t>
        </w:r>
      </w:hyperlink>
      <w:r>
        <w:rPr>
          <w:rFonts w:cs="Times New Roman"/>
          <w:szCs w:val="28"/>
        </w:rPr>
        <w:t xml:space="preserve">. При размещении, проектировании, строительстве, реконструкции городских и сельских поселений должны соблюдаться требования в области охраны окружающей среды для жизнедеятельности человека, а также для обитания растений, животных и других организмов, устойчивого функционирования естественных экологических систем. Здания, строения, сооружения и иные объекты должны размещаться с учетом требований в области охраны окружающей среды, санитарно-гигиенических норм и градостроительных требований. </w:t>
      </w:r>
      <w:proofErr w:type="gramStart"/>
      <w:r>
        <w:rPr>
          <w:rFonts w:cs="Times New Roman"/>
          <w:szCs w:val="28"/>
        </w:rPr>
        <w:t>При планировании и застройке городских и сельских поселений должны соблюдаться требования в области охраны окружающей среды, приниматься меры по санитарной очистке, обезвреживанию и безопасному размещению отходов производства и потребления, соблюдению нормативов допустимых выбросов и сбросов веществ и микроорганизмов, а также по восстановлению природной среды, рекультивации земель, благоустройству территорий и иные меры по обеспечению охраны окружающей среды и экологической безопасности в</w:t>
      </w:r>
      <w:proofErr w:type="gramEnd"/>
      <w:r>
        <w:rPr>
          <w:rFonts w:cs="Times New Roman"/>
          <w:szCs w:val="28"/>
        </w:rPr>
        <w:t xml:space="preserve"> </w:t>
      </w:r>
      <w:proofErr w:type="gramStart"/>
      <w:r>
        <w:rPr>
          <w:rFonts w:cs="Times New Roman"/>
          <w:szCs w:val="28"/>
        </w:rPr>
        <w:t>соответствии</w:t>
      </w:r>
      <w:proofErr w:type="gramEnd"/>
      <w:r>
        <w:rPr>
          <w:rFonts w:cs="Times New Roman"/>
          <w:szCs w:val="28"/>
        </w:rPr>
        <w:t xml:space="preserve"> с законодательством </w:t>
      </w:r>
      <w:hyperlink r:id="rId27" w:history="1">
        <w:r>
          <w:rPr>
            <w:rFonts w:cs="Times New Roman"/>
            <w:color w:val="0000FF"/>
            <w:szCs w:val="28"/>
          </w:rPr>
          <w:t>(статья 44)</w:t>
        </w:r>
      </w:hyperlink>
      <w:r>
        <w:rPr>
          <w:rFonts w:cs="Times New Roman"/>
          <w:szCs w:val="28"/>
        </w:rPr>
        <w:t xml:space="preserve">. Производство автомобильных и иных транспортных средств должно осуществляться в соответствии с требованиями в области охраны окружающей среды. Юридические и физические лица, осуществляющие эксплуатацию автомобильных и иных оказывающих негативное воздействие на окружающую среду транспортных средств, обязаны соблюдать нормативы допустимых выбросов и сбросов веществ и микроорганизмов, а также принимать меры по обезвреживанию загрязняющих веществ, в том числе их нейтрализации, снижению уровня шума и иного негативного воздействия на окружающую среду. </w:t>
      </w:r>
      <w:proofErr w:type="gramStart"/>
      <w:r>
        <w:rPr>
          <w:rFonts w:cs="Times New Roman"/>
          <w:szCs w:val="28"/>
        </w:rPr>
        <w:t xml:space="preserve">Отношения в области производства и эксплуатации автомобильных и иных транспортных средств регулируются законодательством </w:t>
      </w:r>
      <w:hyperlink r:id="rId28" w:history="1">
        <w:r>
          <w:rPr>
            <w:rFonts w:cs="Times New Roman"/>
            <w:color w:val="0000FF"/>
            <w:szCs w:val="28"/>
          </w:rPr>
          <w:t>(статья 45)</w:t>
        </w:r>
      </w:hyperlink>
      <w:r>
        <w:rPr>
          <w:rFonts w:cs="Times New Roman"/>
          <w:szCs w:val="28"/>
        </w:rPr>
        <w:t xml:space="preserve">. Обязанность соблюдать требования, предусмотренные законодательством в области </w:t>
      </w:r>
      <w:r>
        <w:rPr>
          <w:rFonts w:cs="Times New Roman"/>
          <w:szCs w:val="28"/>
        </w:rPr>
        <w:lastRenderedPageBreak/>
        <w:t>охраны окружающей среды распространяется на деятельность при размещении, проектировании, строительстве, реконструкции, вводе в эксплуатации объектов нефтегазодобывающих производств, объектов переработки, транспортировки, хранения и реализации нефти, газа и продуктов их переработки, при производстве, обращении и обезвреживании потенциально опасных химических веществ</w:t>
      </w:r>
      <w:proofErr w:type="gramEnd"/>
      <w:r>
        <w:rPr>
          <w:rFonts w:cs="Times New Roman"/>
          <w:szCs w:val="28"/>
        </w:rPr>
        <w:t xml:space="preserve">, в том числе </w:t>
      </w:r>
      <w:proofErr w:type="gramStart"/>
      <w:r>
        <w:rPr>
          <w:rFonts w:cs="Times New Roman"/>
          <w:szCs w:val="28"/>
        </w:rPr>
        <w:t>радиоактивных</w:t>
      </w:r>
      <w:proofErr w:type="gramEnd"/>
      <w:r>
        <w:rPr>
          <w:rFonts w:cs="Times New Roman"/>
          <w:szCs w:val="28"/>
        </w:rPr>
        <w:t xml:space="preserve"> (</w:t>
      </w:r>
      <w:hyperlink r:id="rId29" w:history="1">
        <w:r>
          <w:rPr>
            <w:rFonts w:cs="Times New Roman"/>
            <w:color w:val="0000FF"/>
            <w:szCs w:val="28"/>
          </w:rPr>
          <w:t>статьи 46</w:t>
        </w:r>
      </w:hyperlink>
      <w:r>
        <w:rPr>
          <w:rFonts w:cs="Times New Roman"/>
          <w:szCs w:val="28"/>
        </w:rPr>
        <w:t xml:space="preserve"> - </w:t>
      </w:r>
      <w:hyperlink r:id="rId30" w:history="1">
        <w:r>
          <w:rPr>
            <w:rFonts w:cs="Times New Roman"/>
            <w:color w:val="0000FF"/>
            <w:szCs w:val="28"/>
          </w:rPr>
          <w:t>49</w:t>
        </w:r>
      </w:hyperlink>
      <w:r>
        <w:rPr>
          <w:rFonts w:cs="Times New Roman"/>
          <w:szCs w:val="28"/>
        </w:rPr>
        <w:t xml:space="preserve">). Отходы производства и потребления, в том числе радиоактивные отходы, подлежат сбору, использованию, обезвреживанию, транспортировке, хранению и захоронению, условия и </w:t>
      </w:r>
      <w:proofErr w:type="gramStart"/>
      <w:r>
        <w:rPr>
          <w:rFonts w:cs="Times New Roman"/>
          <w:szCs w:val="28"/>
        </w:rPr>
        <w:t>способы</w:t>
      </w:r>
      <w:proofErr w:type="gramEnd"/>
      <w:r>
        <w:rPr>
          <w:rFonts w:cs="Times New Roman"/>
          <w:szCs w:val="28"/>
        </w:rPr>
        <w:t xml:space="preserve"> которых должны быть безопасными для окружающей среды и регулироваться законодательством Российской Федерации </w:t>
      </w:r>
      <w:hyperlink r:id="rId31" w:history="1">
        <w:r>
          <w:rPr>
            <w:rFonts w:cs="Times New Roman"/>
            <w:color w:val="0000FF"/>
            <w:szCs w:val="28"/>
          </w:rPr>
          <w:t>(статья 51)</w:t>
        </w:r>
      </w:hyperlink>
      <w:r>
        <w:rPr>
          <w:rFonts w:cs="Times New Roman"/>
          <w:szCs w:val="28"/>
        </w:rPr>
        <w:t xml:space="preserve">. В целях обеспечения устойчивого функционирования естественных экологических систем, защиты природных комплексов, природных ландшафтов и особо охраняемых природных территорий от загрязнения и другого негативного воздействия хозяйственной и иной деятельности устанавливаются защитные и охранные зоны. </w:t>
      </w:r>
      <w:proofErr w:type="gramStart"/>
      <w:r>
        <w:rPr>
          <w:rFonts w:cs="Times New Roman"/>
          <w:szCs w:val="28"/>
        </w:rPr>
        <w:t>В целях охраны условий жизнедеятельности человека, среды обитания, растений, животных и других организмов вокруг промышленных зон и объектов хозяйственной и иной деятельности, оказывающих негативное воздействие на окружающую среду, создаются защитные и охранные зоны, в том числе санитарно-защитные зоны, в кварталах, микрорайонах городских и сельских поселений - территории, зеленые зоны, лесопарковые зоны и иные зоны с ограниченным режимом природопользования.</w:t>
      </w:r>
      <w:proofErr w:type="gramEnd"/>
      <w:r>
        <w:rPr>
          <w:rFonts w:cs="Times New Roman"/>
          <w:szCs w:val="28"/>
        </w:rPr>
        <w:t xml:space="preserve"> </w:t>
      </w:r>
      <w:proofErr w:type="gramStart"/>
      <w:r>
        <w:rPr>
          <w:rFonts w:cs="Times New Roman"/>
          <w:szCs w:val="28"/>
        </w:rPr>
        <w:t xml:space="preserve">Порядок установления и создания защитных и охранных зон регулируется законодательством </w:t>
      </w:r>
      <w:hyperlink r:id="rId32" w:history="1">
        <w:r>
          <w:rPr>
            <w:rFonts w:cs="Times New Roman"/>
            <w:color w:val="0000FF"/>
            <w:szCs w:val="28"/>
          </w:rPr>
          <w:t>(статья 52)</w:t>
        </w:r>
      </w:hyperlink>
      <w:r>
        <w:rPr>
          <w:rFonts w:cs="Times New Roman"/>
          <w:szCs w:val="28"/>
        </w:rPr>
        <w:t xml:space="preserve">. Охрана озонового слоя атмосферы от экологических опасных изменений обеспечивается законодательством Российской Федерации </w:t>
      </w:r>
      <w:hyperlink r:id="rId33" w:history="1">
        <w:r>
          <w:rPr>
            <w:rFonts w:cs="Times New Roman"/>
            <w:color w:val="0000FF"/>
            <w:szCs w:val="28"/>
          </w:rPr>
          <w:t>(статья 54)</w:t>
        </w:r>
      </w:hyperlink>
      <w:r>
        <w:rPr>
          <w:rFonts w:cs="Times New Roman"/>
          <w:szCs w:val="28"/>
        </w:rPr>
        <w:t>. Все субъекты при осуществлении хозяйственной и иной деятельности обязаны принимать необходимые меры по предупреждению и устранению негативного воздействия шума, вибрации и иного физического воздействия на окружающую среду в городских и сельских поселениях, зонах отдыха</w:t>
      </w:r>
      <w:proofErr w:type="gramEnd"/>
      <w:r>
        <w:rPr>
          <w:rFonts w:cs="Times New Roman"/>
          <w:szCs w:val="28"/>
        </w:rPr>
        <w:t xml:space="preserve">, </w:t>
      </w:r>
      <w:proofErr w:type="gramStart"/>
      <w:r>
        <w:rPr>
          <w:rFonts w:cs="Times New Roman"/>
          <w:szCs w:val="28"/>
        </w:rPr>
        <w:t xml:space="preserve">местах обитания диких зверей и птиц, в том числе их размножения, на естественные экологические системы и природные ландшафты </w:t>
      </w:r>
      <w:hyperlink r:id="rId34" w:history="1">
        <w:r>
          <w:rPr>
            <w:rFonts w:cs="Times New Roman"/>
            <w:color w:val="0000FF"/>
            <w:szCs w:val="28"/>
          </w:rPr>
          <w:t>(статья 56)</w:t>
        </w:r>
      </w:hyperlink>
      <w:r>
        <w:rPr>
          <w:rFonts w:cs="Times New Roman"/>
          <w:szCs w:val="28"/>
        </w:rPr>
        <w:t xml:space="preserve">. Запрещается хозяйственная и иная деятельность, оказывающая негативное воздействие на окружающую среду и ведущая к деградации и (или) уничтожению природных объектов, имеющих особое природоохранное, научное, историко-культурное, эстетическое, рекреационное, оздоровительное и иное ценное значение и находящихся под особой охраной </w:t>
      </w:r>
      <w:hyperlink r:id="rId35" w:history="1">
        <w:r>
          <w:rPr>
            <w:rFonts w:cs="Times New Roman"/>
            <w:color w:val="0000FF"/>
            <w:szCs w:val="28"/>
          </w:rPr>
          <w:t>(статья 60)</w:t>
        </w:r>
      </w:hyperlink>
      <w:r>
        <w:rPr>
          <w:rFonts w:cs="Times New Roman"/>
          <w:szCs w:val="28"/>
        </w:rPr>
        <w:t>. Запрещается</w:t>
      </w:r>
      <w:proofErr w:type="gramEnd"/>
      <w:r>
        <w:rPr>
          <w:rFonts w:cs="Times New Roman"/>
          <w:szCs w:val="28"/>
        </w:rPr>
        <w:t xml:space="preserve"> хозяйственная и иная деятельность, оказывающая негативное воздействие на территориях в составе зеленого фонда и препятствующая осуществлению ими функций экологического, санитарно-гигиенического и рекреационного назначения </w:t>
      </w:r>
      <w:hyperlink r:id="rId36" w:history="1">
        <w:r>
          <w:rPr>
            <w:rFonts w:cs="Times New Roman"/>
            <w:color w:val="0000FF"/>
            <w:szCs w:val="28"/>
          </w:rPr>
          <w:t>(статья 61)</w:t>
        </w:r>
      </w:hyperlink>
      <w:r>
        <w:rPr>
          <w:rFonts w:cs="Times New Roman"/>
          <w:szCs w:val="28"/>
        </w:rPr>
        <w:t xml:space="preserve">. </w:t>
      </w:r>
      <w:hyperlink r:id="rId37" w:history="1">
        <w:r>
          <w:rPr>
            <w:rFonts w:cs="Times New Roman"/>
            <w:color w:val="0000FF"/>
            <w:szCs w:val="28"/>
          </w:rPr>
          <w:t>Порядок</w:t>
        </w:r>
      </w:hyperlink>
      <w:r>
        <w:rPr>
          <w:rFonts w:cs="Times New Roman"/>
          <w:szCs w:val="28"/>
        </w:rPr>
        <w:t xml:space="preserve"> создания, охраны и содержания зеленых насаждений в городах Российской Федерации, утвержден Приказом Госстроя России от 15 декабря 1999 г. N 153. Государственный экологический надзор организуется и осуществляется с учетом категорий объектов хозяйственной и иной деятельности и с учетом перечня нарушений законодательства Российской Федерации в области охраны окружающей среды, представляющих угрозу причинения вреда окружающей среде. В случае</w:t>
      </w:r>
      <w:proofErr w:type="gramStart"/>
      <w:r>
        <w:rPr>
          <w:rFonts w:cs="Times New Roman"/>
          <w:szCs w:val="28"/>
        </w:rPr>
        <w:t>,</w:t>
      </w:r>
      <w:proofErr w:type="gramEnd"/>
      <w:r>
        <w:rPr>
          <w:rFonts w:cs="Times New Roman"/>
          <w:szCs w:val="28"/>
        </w:rPr>
        <w:t xml:space="preserve"> если при строительстве, реконструкции, </w:t>
      </w:r>
      <w:r>
        <w:rPr>
          <w:rFonts w:cs="Times New Roman"/>
          <w:szCs w:val="28"/>
        </w:rPr>
        <w:lastRenderedPageBreak/>
        <w:t>капитальном ремонте объектов капитального строительства предусмотрено осуществление государственного строительного надзора, государственный экологический надзор осуществляется в рамках государственного строительного надзора в соответствии с законодательством о градостроительной деятельности (</w:t>
      </w:r>
      <w:hyperlink r:id="rId38" w:history="1">
        <w:r>
          <w:rPr>
            <w:rFonts w:cs="Times New Roman"/>
            <w:color w:val="0000FF"/>
            <w:szCs w:val="28"/>
          </w:rPr>
          <w:t>статьи 65</w:t>
        </w:r>
      </w:hyperlink>
      <w:r>
        <w:rPr>
          <w:rFonts w:cs="Times New Roman"/>
          <w:szCs w:val="28"/>
        </w:rPr>
        <w:t xml:space="preserve">, </w:t>
      </w:r>
      <w:hyperlink r:id="rId39" w:history="1">
        <w:r>
          <w:rPr>
            <w:rFonts w:cs="Times New Roman"/>
            <w:color w:val="0000FF"/>
            <w:szCs w:val="28"/>
          </w:rPr>
          <w:t>66</w:t>
        </w:r>
      </w:hyperlink>
      <w:r>
        <w:rPr>
          <w:rFonts w:cs="Times New Roman"/>
          <w:szCs w:val="28"/>
        </w:rPr>
        <w:t xml:space="preserve">). </w:t>
      </w:r>
      <w:proofErr w:type="gramStart"/>
      <w:r>
        <w:rPr>
          <w:rFonts w:cs="Times New Roman"/>
          <w:szCs w:val="28"/>
        </w:rPr>
        <w:t xml:space="preserve">Субъекты хозяйственной и иной деятельности обязаны представлять сведения о лицах, ответственных за проведение производственного экологического контроля, об организации экологических служб на объектах хозяйственной и иной деятельности, а также результаты производственного экологического контроля в соответствующий орган государственного надзора </w:t>
      </w:r>
      <w:hyperlink r:id="rId40" w:history="1">
        <w:r>
          <w:rPr>
            <w:rFonts w:cs="Times New Roman"/>
            <w:color w:val="0000FF"/>
            <w:szCs w:val="28"/>
          </w:rPr>
          <w:t>(статья 67)</w:t>
        </w:r>
      </w:hyperlink>
      <w:r>
        <w:rPr>
          <w:rFonts w:cs="Times New Roman"/>
          <w:szCs w:val="28"/>
        </w:rPr>
        <w:t xml:space="preserve">. Установление перечня нарушений законодательства в области охраны окружающей среды, представляющих угрозу причинения вреда окружающей среде - прерогатива федерального законодателя </w:t>
      </w:r>
      <w:hyperlink r:id="rId41" w:history="1">
        <w:r>
          <w:rPr>
            <w:rFonts w:cs="Times New Roman"/>
            <w:color w:val="0000FF"/>
            <w:szCs w:val="28"/>
          </w:rPr>
          <w:t>(статья 69)</w:t>
        </w:r>
      </w:hyperlink>
      <w:r>
        <w:rPr>
          <w:rFonts w:cs="Times New Roman"/>
          <w:szCs w:val="28"/>
        </w:rPr>
        <w:t>.</w:t>
      </w:r>
      <w:proofErr w:type="gramEnd"/>
    </w:p>
    <w:p w:rsidR="0044672F" w:rsidRDefault="0044672F">
      <w:pPr>
        <w:widowControl w:val="0"/>
        <w:autoSpaceDE w:val="0"/>
        <w:autoSpaceDN w:val="0"/>
        <w:adjustRightInd w:val="0"/>
        <w:spacing w:after="0"/>
        <w:ind w:firstLine="540"/>
        <w:jc w:val="both"/>
        <w:rPr>
          <w:rFonts w:cs="Times New Roman"/>
          <w:szCs w:val="28"/>
        </w:rPr>
      </w:pPr>
      <w:r>
        <w:rPr>
          <w:rFonts w:cs="Times New Roman"/>
          <w:szCs w:val="28"/>
        </w:rPr>
        <w:t>Граждане, индивидуальные предприниматели, юридические лица обязаны выполнять требования санитарного законодательства, в том числе не осуществлять действия, влекущие за собой нарушение прав других граждан на охрану здоровья и благоприятную среду обитания (</w:t>
      </w:r>
      <w:hyperlink r:id="rId42" w:history="1">
        <w:r>
          <w:rPr>
            <w:rFonts w:cs="Times New Roman"/>
            <w:color w:val="0000FF"/>
            <w:szCs w:val="28"/>
          </w:rPr>
          <w:t>10</w:t>
        </w:r>
      </w:hyperlink>
      <w:r>
        <w:rPr>
          <w:rFonts w:cs="Times New Roman"/>
          <w:szCs w:val="28"/>
        </w:rPr>
        <w:t xml:space="preserve">, </w:t>
      </w:r>
      <w:hyperlink r:id="rId43" w:history="1">
        <w:r>
          <w:rPr>
            <w:rFonts w:cs="Times New Roman"/>
            <w:color w:val="0000FF"/>
            <w:szCs w:val="28"/>
          </w:rPr>
          <w:t>11</w:t>
        </w:r>
      </w:hyperlink>
      <w:r>
        <w:rPr>
          <w:rFonts w:cs="Times New Roman"/>
          <w:szCs w:val="28"/>
        </w:rPr>
        <w:t xml:space="preserve">, </w:t>
      </w:r>
      <w:hyperlink r:id="rId44" w:history="1">
        <w:r>
          <w:rPr>
            <w:rFonts w:cs="Times New Roman"/>
            <w:color w:val="0000FF"/>
            <w:szCs w:val="28"/>
          </w:rPr>
          <w:t>39</w:t>
        </w:r>
      </w:hyperlink>
      <w:r>
        <w:rPr>
          <w:rFonts w:cs="Times New Roman"/>
          <w:szCs w:val="28"/>
        </w:rPr>
        <w:t xml:space="preserve"> Федерального закона от 30 марта 1999 г. N 52-ФЗ "О санитарно-эпидемиологическом благополучии населения").</w:t>
      </w:r>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За неисполнение или ненадлежащее исполнение законодательства Российской Федерации в области обращения с отходами, за нарушение санитарного законодательства граждане, юридические лица привлекаются к ответственности в соответствии с законодательством Российской Федерации (</w:t>
      </w:r>
      <w:hyperlink r:id="rId45" w:history="1">
        <w:r>
          <w:rPr>
            <w:rFonts w:cs="Times New Roman"/>
            <w:color w:val="0000FF"/>
            <w:szCs w:val="28"/>
          </w:rPr>
          <w:t>статья 28</w:t>
        </w:r>
      </w:hyperlink>
      <w:r>
        <w:rPr>
          <w:rFonts w:cs="Times New Roman"/>
          <w:szCs w:val="28"/>
        </w:rPr>
        <w:t xml:space="preserve"> Федерального закона от 24 июня 1998 г. N 89-ФЗ "Об отходах производства и потребления", </w:t>
      </w:r>
      <w:hyperlink r:id="rId46" w:history="1">
        <w:r>
          <w:rPr>
            <w:rFonts w:cs="Times New Roman"/>
            <w:color w:val="0000FF"/>
            <w:szCs w:val="28"/>
          </w:rPr>
          <w:t>статья 55</w:t>
        </w:r>
      </w:hyperlink>
      <w:r>
        <w:rPr>
          <w:rFonts w:cs="Times New Roman"/>
          <w:szCs w:val="28"/>
        </w:rPr>
        <w:t xml:space="preserve"> Федерального закона от 30 марта 1999 г. N 52-ФЗ "О санитарно-эпидемиологическом благополучии населения").</w:t>
      </w:r>
      <w:proofErr w:type="gramEnd"/>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Перечень производственных работ, при которых может возникнуть нарушение состояния благоустройства территории, включает в себя любые строительные, земляные, иные работы, к осуществлению которых предъявляются санитарные, экологические, строительные, технические требования, направленные на создание условий для жизни и здоровья населения, в том числе </w:t>
      </w:r>
      <w:hyperlink r:id="rId47" w:history="1">
        <w:r>
          <w:rPr>
            <w:rFonts w:cs="Times New Roman"/>
            <w:color w:val="0000FF"/>
            <w:szCs w:val="28"/>
          </w:rPr>
          <w:t>Правила</w:t>
        </w:r>
      </w:hyperlink>
      <w:r>
        <w:rPr>
          <w:rFonts w:cs="Times New Roman"/>
          <w:szCs w:val="28"/>
        </w:rPr>
        <w:t xml:space="preserve"> и нормы технической эксплуатации жилищного фонда, утвержденные Постановлением Госстроя России от 22 сентября 2003 г. N 170.</w:t>
      </w:r>
      <w:proofErr w:type="gramEnd"/>
    </w:p>
    <w:p w:rsidR="0044672F" w:rsidRDefault="0044672F">
      <w:pPr>
        <w:widowControl w:val="0"/>
        <w:autoSpaceDE w:val="0"/>
        <w:autoSpaceDN w:val="0"/>
        <w:adjustRightInd w:val="0"/>
        <w:spacing w:after="0"/>
        <w:ind w:firstLine="540"/>
        <w:jc w:val="both"/>
        <w:rPr>
          <w:rFonts w:cs="Times New Roman"/>
          <w:szCs w:val="28"/>
        </w:rPr>
      </w:pPr>
      <w:r>
        <w:rPr>
          <w:rFonts w:cs="Times New Roman"/>
          <w:szCs w:val="28"/>
        </w:rPr>
        <w:t xml:space="preserve">В силу </w:t>
      </w:r>
      <w:hyperlink r:id="rId48" w:history="1">
        <w:r>
          <w:rPr>
            <w:rFonts w:cs="Times New Roman"/>
            <w:color w:val="0000FF"/>
            <w:szCs w:val="28"/>
          </w:rPr>
          <w:t>пункта 3</w:t>
        </w:r>
      </w:hyperlink>
      <w:r>
        <w:rPr>
          <w:rFonts w:cs="Times New Roman"/>
          <w:szCs w:val="28"/>
        </w:rPr>
        <w:t xml:space="preserve"> Положения о государственном санитарно-эпидемиологическом нормировании, утвержденного Постановлением Правительства Российской Федерации от 24 июля 2000 г. N 554, устанавливаются единые санитарно-эпидемиологические требования к содержанию городских и сельских поселений, промышленных площадок, соблюдение которых является обязательным как для физических, так и для юридических лиц на всей территории Российской Федерации.</w:t>
      </w:r>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Согласно разъяснениям Роспотребнадзора России от 10 апреля 2007 г. N 0100/36-37-07-32 на территории Российской Федерации действуют Санитарные </w:t>
      </w:r>
      <w:hyperlink r:id="rId49" w:history="1">
        <w:r>
          <w:rPr>
            <w:rFonts w:cs="Times New Roman"/>
            <w:color w:val="0000FF"/>
            <w:szCs w:val="28"/>
          </w:rPr>
          <w:t>правила</w:t>
        </w:r>
      </w:hyperlink>
      <w:r>
        <w:rPr>
          <w:rFonts w:cs="Times New Roman"/>
          <w:szCs w:val="28"/>
        </w:rPr>
        <w:t xml:space="preserve"> содержания территорий населенных мест (улиц, площадей, парков, скверов и других мест - общественного пользования, проездов внутри микрорайонов и кварталов), а также жилых гражданских </w:t>
      </w:r>
      <w:r>
        <w:rPr>
          <w:rFonts w:cs="Times New Roman"/>
          <w:szCs w:val="28"/>
        </w:rPr>
        <w:lastRenderedPageBreak/>
        <w:t>зданий, утвержденные Минздравом СССР 5 августа 1988 г. N 4690-88 (СанПиН 42-128-4690-88).</w:t>
      </w:r>
      <w:proofErr w:type="gramEnd"/>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В соответствии с указанными Санитарными правилами объектами очистки от отходов являются территории домовладений, уличные и микрорайонные проезды, объекты культурно-бытового назначения, территории различных предприятий, учреждений, организаций, парки, скверы, площади, места общественного пользования, места отдыха (</w:t>
      </w:r>
      <w:hyperlink r:id="rId50" w:history="1">
        <w:r>
          <w:rPr>
            <w:rFonts w:cs="Times New Roman"/>
            <w:color w:val="0000FF"/>
            <w:szCs w:val="28"/>
          </w:rPr>
          <w:t>2.1.1</w:t>
        </w:r>
      </w:hyperlink>
      <w:r>
        <w:rPr>
          <w:rFonts w:cs="Times New Roman"/>
          <w:szCs w:val="28"/>
        </w:rPr>
        <w:t xml:space="preserve"> СанПиН 42-128-4690-88) хранение пищевых отходов в объектах торговли и общественного питания независимо от подчиненности осуществляется в охлаждаемых помещениях (</w:t>
      </w:r>
      <w:hyperlink r:id="rId51" w:history="1">
        <w:r>
          <w:rPr>
            <w:rFonts w:cs="Times New Roman"/>
            <w:color w:val="0000FF"/>
            <w:szCs w:val="28"/>
          </w:rPr>
          <w:t>пункт 2.4.11</w:t>
        </w:r>
      </w:hyperlink>
      <w:r>
        <w:rPr>
          <w:rFonts w:cs="Times New Roman"/>
          <w:szCs w:val="28"/>
        </w:rPr>
        <w:t xml:space="preserve"> СанПиН 42-128-4690-88), в зимний период обработка</w:t>
      </w:r>
      <w:proofErr w:type="gramEnd"/>
      <w:r>
        <w:rPr>
          <w:rFonts w:cs="Times New Roman"/>
          <w:szCs w:val="28"/>
        </w:rPr>
        <w:t xml:space="preserve"> </w:t>
      </w:r>
      <w:proofErr w:type="gramStart"/>
      <w:r>
        <w:rPr>
          <w:rFonts w:cs="Times New Roman"/>
          <w:szCs w:val="28"/>
        </w:rPr>
        <w:t>тротуаров и дорожных покрытий поваренной солью запрещается (</w:t>
      </w:r>
      <w:hyperlink r:id="rId52" w:history="1">
        <w:r>
          <w:rPr>
            <w:rFonts w:cs="Times New Roman"/>
            <w:color w:val="0000FF"/>
            <w:szCs w:val="28"/>
          </w:rPr>
          <w:t>пункт 4.11</w:t>
        </w:r>
      </w:hyperlink>
      <w:r>
        <w:rPr>
          <w:rFonts w:cs="Times New Roman"/>
          <w:szCs w:val="28"/>
        </w:rPr>
        <w:t xml:space="preserve"> СанПин 42-128-4690-88), запрещается перемещение, переброска и складирование скола льда, загрязненного снега и т.д. на площади зеленых насаждений (</w:t>
      </w:r>
      <w:hyperlink r:id="rId53" w:history="1">
        <w:r>
          <w:rPr>
            <w:rFonts w:cs="Times New Roman"/>
            <w:color w:val="0000FF"/>
            <w:szCs w:val="28"/>
          </w:rPr>
          <w:t>пункт 4.12</w:t>
        </w:r>
      </w:hyperlink>
      <w:r>
        <w:rPr>
          <w:rFonts w:cs="Times New Roman"/>
          <w:szCs w:val="28"/>
        </w:rPr>
        <w:t xml:space="preserve"> СанПин 42-128-4690-88), дорожные покрытия предписывается мыть так, чтобы загрязнения, скапливающиеся в прилотковой части дороги, не выбрасывались потоками воды на полосы зеленых насаждений и тротуар (</w:t>
      </w:r>
      <w:hyperlink r:id="rId54" w:history="1">
        <w:r>
          <w:rPr>
            <w:rFonts w:cs="Times New Roman"/>
            <w:color w:val="0000FF"/>
            <w:szCs w:val="28"/>
          </w:rPr>
          <w:t>пункт 4.5</w:t>
        </w:r>
      </w:hyperlink>
      <w:r>
        <w:rPr>
          <w:rFonts w:cs="Times New Roman"/>
          <w:szCs w:val="28"/>
        </w:rPr>
        <w:t xml:space="preserve"> СанПиН 42-128-4690-88).</w:t>
      </w:r>
      <w:proofErr w:type="gramEnd"/>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Очевидно, что при таком положении квалификация правонарушений, сформулированных региональным законодателем в статьях 4, 7, 8, 9, 10, 11, 13, 20, 21, 24, 26 Закона Кемеровской области от 16 июня 2006 г. N 89-ОЗ "Об административных правонарушениях" (в редакции от 20 декабря 2011 г.), не исключается по </w:t>
      </w:r>
      <w:hyperlink r:id="rId55" w:history="1">
        <w:r>
          <w:rPr>
            <w:rFonts w:cs="Times New Roman"/>
            <w:color w:val="0000FF"/>
            <w:szCs w:val="28"/>
          </w:rPr>
          <w:t>статьям 6.3</w:t>
        </w:r>
      </w:hyperlink>
      <w:r>
        <w:rPr>
          <w:rFonts w:cs="Times New Roman"/>
          <w:szCs w:val="28"/>
        </w:rPr>
        <w:t xml:space="preserve">, </w:t>
      </w:r>
      <w:hyperlink r:id="rId56" w:history="1">
        <w:r>
          <w:rPr>
            <w:rFonts w:cs="Times New Roman"/>
            <w:color w:val="0000FF"/>
            <w:szCs w:val="28"/>
          </w:rPr>
          <w:t>6.4</w:t>
        </w:r>
      </w:hyperlink>
      <w:r>
        <w:rPr>
          <w:rFonts w:cs="Times New Roman"/>
          <w:szCs w:val="28"/>
        </w:rPr>
        <w:t xml:space="preserve">, </w:t>
      </w:r>
      <w:hyperlink r:id="rId57" w:history="1">
        <w:r>
          <w:rPr>
            <w:rFonts w:cs="Times New Roman"/>
            <w:color w:val="0000FF"/>
            <w:szCs w:val="28"/>
          </w:rPr>
          <w:t>7.17</w:t>
        </w:r>
      </w:hyperlink>
      <w:r>
        <w:rPr>
          <w:rFonts w:cs="Times New Roman"/>
          <w:szCs w:val="28"/>
        </w:rPr>
        <w:t xml:space="preserve">, </w:t>
      </w:r>
      <w:hyperlink r:id="rId58" w:history="1">
        <w:r>
          <w:rPr>
            <w:rFonts w:cs="Times New Roman"/>
            <w:color w:val="0000FF"/>
            <w:szCs w:val="28"/>
          </w:rPr>
          <w:t>8.1</w:t>
        </w:r>
      </w:hyperlink>
      <w:r>
        <w:rPr>
          <w:rFonts w:cs="Times New Roman"/>
          <w:szCs w:val="28"/>
        </w:rPr>
        <w:t xml:space="preserve"> КоАП РФ.</w:t>
      </w:r>
      <w:proofErr w:type="gramEnd"/>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Так, нарушение правил содержания деревьев, кустарников, газонов и цветников на территории общего пользования, мойка транспортных средств на территории общего пользования вне мест, специально отведенных для этих целей органами местного самоуправления, со всей очевидностью демонстрируют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требований технических регламентов, невыполнении санитарно-гигиенических и противоэпидемиологических требований, в</w:t>
      </w:r>
      <w:proofErr w:type="gramEnd"/>
      <w:r>
        <w:rPr>
          <w:rFonts w:cs="Times New Roman"/>
          <w:szCs w:val="28"/>
        </w:rPr>
        <w:t xml:space="preserve"> том числе требований к эксплуатации транспортных средств. Уничтожение или повреждение газонов, цветников и клумб, повреждение, самовольная вырубка, выкапывание растительности на территории общего пользования может квалифицироваться как умышленное уничтожение или повреждение чужого имущества, если эти действия не повлекли причинение значительного ущерба.</w:t>
      </w:r>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Руководствуясь предписаниями Федерального закона от 6 октября 2003 г. N 131-ФЗ "Об общих принципах организации местного самоуправления в Российской Федерации" (</w:t>
      </w:r>
      <w:hyperlink r:id="rId59" w:history="1">
        <w:r>
          <w:rPr>
            <w:rFonts w:cs="Times New Roman"/>
            <w:color w:val="0000FF"/>
            <w:szCs w:val="28"/>
          </w:rPr>
          <w:t>статьи 14</w:t>
        </w:r>
      </w:hyperlink>
      <w:r>
        <w:rPr>
          <w:rFonts w:cs="Times New Roman"/>
          <w:szCs w:val="28"/>
        </w:rPr>
        <w:t xml:space="preserve">, </w:t>
      </w:r>
      <w:hyperlink r:id="rId60" w:history="1">
        <w:r>
          <w:rPr>
            <w:rFonts w:cs="Times New Roman"/>
            <w:color w:val="0000FF"/>
            <w:szCs w:val="28"/>
          </w:rPr>
          <w:t>15</w:t>
        </w:r>
      </w:hyperlink>
      <w:r>
        <w:rPr>
          <w:rFonts w:cs="Times New Roman"/>
          <w:szCs w:val="28"/>
        </w:rPr>
        <w:t xml:space="preserve">, </w:t>
      </w:r>
      <w:hyperlink r:id="rId61" w:history="1">
        <w:r>
          <w:rPr>
            <w:rFonts w:cs="Times New Roman"/>
            <w:color w:val="0000FF"/>
            <w:szCs w:val="28"/>
          </w:rPr>
          <w:t>16</w:t>
        </w:r>
      </w:hyperlink>
      <w:r>
        <w:rPr>
          <w:rFonts w:cs="Times New Roman"/>
          <w:szCs w:val="28"/>
        </w:rPr>
        <w:t xml:space="preserve">), Федерального закона от 24 июня 1998 г. N 89-ФЗ "Об отходах производства и потребления" </w:t>
      </w:r>
      <w:hyperlink r:id="rId62" w:history="1">
        <w:r>
          <w:rPr>
            <w:rFonts w:cs="Times New Roman"/>
            <w:color w:val="0000FF"/>
            <w:szCs w:val="28"/>
          </w:rPr>
          <w:t>(статья 8)</w:t>
        </w:r>
      </w:hyperlink>
      <w:r>
        <w:rPr>
          <w:rFonts w:cs="Times New Roman"/>
          <w:szCs w:val="28"/>
        </w:rPr>
        <w:t xml:space="preserve">, Федерального закона от 10 января 2002 г. N 7-ФЗ "Об охране окружающей среды" </w:t>
      </w:r>
      <w:hyperlink r:id="rId63" w:history="1">
        <w:r>
          <w:rPr>
            <w:rFonts w:cs="Times New Roman"/>
            <w:color w:val="0000FF"/>
            <w:szCs w:val="28"/>
          </w:rPr>
          <w:t>(статья 7)</w:t>
        </w:r>
      </w:hyperlink>
      <w:r>
        <w:rPr>
          <w:rFonts w:cs="Times New Roman"/>
          <w:szCs w:val="28"/>
        </w:rPr>
        <w:t>, суд первой инстанции справедливо пришел</w:t>
      </w:r>
      <w:proofErr w:type="gramEnd"/>
      <w:r>
        <w:rPr>
          <w:rFonts w:cs="Times New Roman"/>
          <w:szCs w:val="28"/>
        </w:rPr>
        <w:t xml:space="preserve"> </w:t>
      </w:r>
      <w:proofErr w:type="gramStart"/>
      <w:r>
        <w:rPr>
          <w:rFonts w:cs="Times New Roman"/>
          <w:szCs w:val="28"/>
        </w:rPr>
        <w:t xml:space="preserve">к выводу о том, что квалификация нарушений, сформулированных в статьях 4, 7, 8, 9, 10, 11, 24 Закона Кемеровской области от 16 июня 2006 г. N 89-03 "Об административных правонарушениях в Кемеровской области", не </w:t>
      </w:r>
      <w:r>
        <w:rPr>
          <w:rFonts w:cs="Times New Roman"/>
          <w:szCs w:val="28"/>
        </w:rPr>
        <w:lastRenderedPageBreak/>
        <w:t xml:space="preserve">исключается по </w:t>
      </w:r>
      <w:hyperlink r:id="rId64" w:history="1">
        <w:r>
          <w:rPr>
            <w:rFonts w:cs="Times New Roman"/>
            <w:color w:val="0000FF"/>
            <w:szCs w:val="28"/>
          </w:rPr>
          <w:t>статье 8.2</w:t>
        </w:r>
      </w:hyperlink>
      <w:r>
        <w:rPr>
          <w:rFonts w:cs="Times New Roman"/>
          <w:szCs w:val="28"/>
        </w:rPr>
        <w:t xml:space="preserve"> КоАП РФ, поскольку оставление бытовых отходов, оберточной бумаги, упаковочного материала, окурков и иного мусора вне мусорных контейнеров и иных емкостей, предназначенных для</w:t>
      </w:r>
      <w:proofErr w:type="gramEnd"/>
      <w:r>
        <w:rPr>
          <w:rFonts w:cs="Times New Roman"/>
          <w:szCs w:val="28"/>
        </w:rPr>
        <w:t xml:space="preserve"> их сбора, складирование и хранение строительных материалов, изделий и конструкций, грунта, мусора, различной специальной техники, оборудования, машин и механизмов </w:t>
      </w:r>
      <w:proofErr w:type="gramStart"/>
      <w:r>
        <w:rPr>
          <w:rFonts w:cs="Times New Roman"/>
          <w:szCs w:val="28"/>
        </w:rPr>
        <w:t>на</w:t>
      </w:r>
      <w:proofErr w:type="gramEnd"/>
      <w:r>
        <w:rPr>
          <w:rFonts w:cs="Times New Roman"/>
          <w:szCs w:val="28"/>
        </w:rPr>
        <w:t xml:space="preserve"> не </w:t>
      </w:r>
      <w:proofErr w:type="gramStart"/>
      <w:r>
        <w:rPr>
          <w:rFonts w:cs="Times New Roman"/>
          <w:szCs w:val="28"/>
        </w:rPr>
        <w:t>оборудованных</w:t>
      </w:r>
      <w:proofErr w:type="gramEnd"/>
      <w:r>
        <w:rPr>
          <w:rFonts w:cs="Times New Roman"/>
          <w:szCs w:val="28"/>
        </w:rPr>
        <w:t xml:space="preserve"> для этих целей мест, невыполнение работ по уборке снега, снежно-ледяных образований; </w:t>
      </w:r>
      <w:proofErr w:type="gramStart"/>
      <w:r>
        <w:rPr>
          <w:rFonts w:cs="Times New Roman"/>
          <w:szCs w:val="28"/>
        </w:rPr>
        <w:t xml:space="preserve">складирование снега на территории общего пользования указывают на нарушение требований, предъявляемых к сбору, накоплению, использованию, транспортированию, размещению отходов (в том числе на территориях муниципальных образований), регламентированных Федеральным </w:t>
      </w:r>
      <w:hyperlink r:id="rId65" w:history="1">
        <w:r>
          <w:rPr>
            <w:rFonts w:cs="Times New Roman"/>
            <w:color w:val="0000FF"/>
            <w:szCs w:val="28"/>
          </w:rPr>
          <w:t>законом</w:t>
        </w:r>
      </w:hyperlink>
      <w:r>
        <w:rPr>
          <w:rFonts w:cs="Times New Roman"/>
          <w:szCs w:val="28"/>
        </w:rPr>
        <w:t xml:space="preserve"> от 24 июня 1998 г. N 89-ФЗ "Об отходах производства и потребления" и обязательных к соблюдению на всей территории Российской Федерации всеми субъектами (физическими, юридическими лицами), осуществляющими деятельность по сбору, накоплению, использованию</w:t>
      </w:r>
      <w:proofErr w:type="gramEnd"/>
      <w:r>
        <w:rPr>
          <w:rFonts w:cs="Times New Roman"/>
          <w:szCs w:val="28"/>
        </w:rPr>
        <w:t xml:space="preserve">, транспортированию, размещению </w:t>
      </w:r>
      <w:proofErr w:type="gramStart"/>
      <w:r>
        <w:rPr>
          <w:rFonts w:cs="Times New Roman"/>
          <w:szCs w:val="28"/>
        </w:rPr>
        <w:t>отходов</w:t>
      </w:r>
      <w:proofErr w:type="gramEnd"/>
      <w:r>
        <w:rPr>
          <w:rFonts w:cs="Times New Roman"/>
          <w:szCs w:val="28"/>
        </w:rPr>
        <w:t xml:space="preserve"> в том числе на территориях муниципальных образований.</w:t>
      </w:r>
    </w:p>
    <w:p w:rsidR="0044672F" w:rsidRDefault="0044672F">
      <w:pPr>
        <w:widowControl w:val="0"/>
        <w:autoSpaceDE w:val="0"/>
        <w:autoSpaceDN w:val="0"/>
        <w:adjustRightInd w:val="0"/>
        <w:spacing w:after="0"/>
        <w:ind w:firstLine="540"/>
        <w:jc w:val="both"/>
        <w:rPr>
          <w:rFonts w:cs="Times New Roman"/>
          <w:szCs w:val="28"/>
        </w:rPr>
      </w:pPr>
      <w:r>
        <w:rPr>
          <w:rFonts w:cs="Times New Roman"/>
          <w:szCs w:val="28"/>
        </w:rPr>
        <w:t xml:space="preserve">Судебная коллегия соглашается с выводами суда о том, что отсутствие указателей с названиями улиц и номерами домов также демонстрирует несоблюдение требований к внешнему содержанию зданий, предъявляемых федеральным законодательством, что является основанием для привлечения к административной ответственности по </w:t>
      </w:r>
      <w:hyperlink r:id="rId66" w:history="1">
        <w:r>
          <w:rPr>
            <w:rFonts w:cs="Times New Roman"/>
            <w:color w:val="0000FF"/>
            <w:szCs w:val="28"/>
          </w:rPr>
          <w:t>статье 7.22</w:t>
        </w:r>
      </w:hyperlink>
      <w:r>
        <w:rPr>
          <w:rFonts w:cs="Times New Roman"/>
          <w:szCs w:val="28"/>
        </w:rPr>
        <w:t xml:space="preserve"> КоАП РФ (нарушение правил содержания жилых домов и жилых помещений). </w:t>
      </w:r>
      <w:proofErr w:type="gramStart"/>
      <w:r>
        <w:rPr>
          <w:rFonts w:cs="Times New Roman"/>
          <w:szCs w:val="28"/>
        </w:rPr>
        <w:t xml:space="preserve">В частности, </w:t>
      </w:r>
      <w:hyperlink r:id="rId67" w:history="1">
        <w:r>
          <w:rPr>
            <w:rFonts w:cs="Times New Roman"/>
            <w:color w:val="0000FF"/>
            <w:szCs w:val="28"/>
          </w:rPr>
          <w:t>пунктами 3.5.1</w:t>
        </w:r>
      </w:hyperlink>
      <w:r>
        <w:rPr>
          <w:rFonts w:cs="Times New Roman"/>
          <w:szCs w:val="28"/>
        </w:rPr>
        <w:t xml:space="preserve"> - </w:t>
      </w:r>
      <w:hyperlink r:id="rId68" w:history="1">
        <w:r>
          <w:rPr>
            <w:rFonts w:cs="Times New Roman"/>
            <w:color w:val="0000FF"/>
            <w:szCs w:val="28"/>
          </w:rPr>
          <w:t>3.5.9</w:t>
        </w:r>
      </w:hyperlink>
      <w:r>
        <w:rPr>
          <w:rFonts w:cs="Times New Roman"/>
          <w:szCs w:val="28"/>
        </w:rPr>
        <w:t xml:space="preserve"> Правил и норм технической эксплуатации жилищного фонда, утвержденных Постановлением Госстроя РФ от 27 сентября 2003 г. N 170, предписано на фасадах жилых зданий домов в соответствии с проектом, утвержденным городской (районной) архитектурной службой, размещать указатели наименования улицы, переулка, площади и пр.; таблички с указанием номеров подъездов, а также номеров квартир, расположенных в данном подъезде, вывешивать</w:t>
      </w:r>
      <w:proofErr w:type="gramEnd"/>
      <w:r>
        <w:rPr>
          <w:rFonts w:cs="Times New Roman"/>
          <w:szCs w:val="28"/>
        </w:rPr>
        <w:t xml:space="preserve"> у входа в подъезд (лестничную клетку) (при этом они должны быть размещены однотипно в каждом подъезде, доме, микрорайоне); таблички с номерами квартир устанавливать на двери каждой квартиры (при этом следует принимать сложившуюся для данного домовладения нумерацию квартир); флагодержатели устанавливать по проекту на фасаде каждого дома, утвержденного городской (районной) архитектурной службой; указатели расположения пожарных гидрантов, полигонометрические знаки (стенные реперы), указатели расположения геодезических знаков размещать на цоколях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городского хозяйства, различные сигнальные устройства допускается размещать на фасадах здания при условии сохранения отделки фасада; ремонт всех указателей и флагодержателей должны проводить организации по содержанию жилищного фонда по мере необходимости. За сохранность и исправность знаков должны отвечать организации, их установившие. Установка памятных досок на фасадах зданий, объясняющих названия отдельных городских проездов, площадей, улиц, допускается по решению </w:t>
      </w:r>
      <w:r>
        <w:rPr>
          <w:rFonts w:cs="Times New Roman"/>
          <w:szCs w:val="28"/>
        </w:rPr>
        <w:lastRenderedPageBreak/>
        <w:t xml:space="preserve">местных органов самоуправления. </w:t>
      </w:r>
      <w:proofErr w:type="gramStart"/>
      <w:r>
        <w:rPr>
          <w:rFonts w:cs="Times New Roman"/>
          <w:szCs w:val="28"/>
        </w:rPr>
        <w:t>Организация по обслуживанию жилищного фонда должна вывешивать на месте, доступном для посетителей, списки следующих организаций с указанием их адресов и номеров телефонов: местных органов самоуправления, городского (районного) жилищного управления, пожарной охраны, отделения милиции, скорой медицинской помощи, службы газового хозяйства, санитарно-эпидемиологической станции, аварийных служб жилищного хозяйства, в обязанности которых лежит ликвидация аварий в жилых домах, органов Государственной жилищной инспекции.</w:t>
      </w:r>
      <w:proofErr w:type="gramEnd"/>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Ссылаясь на положения </w:t>
      </w:r>
      <w:hyperlink r:id="rId69" w:history="1">
        <w:r>
          <w:rPr>
            <w:rFonts w:cs="Times New Roman"/>
            <w:color w:val="0000FF"/>
            <w:szCs w:val="28"/>
          </w:rPr>
          <w:t>статей 14</w:t>
        </w:r>
      </w:hyperlink>
      <w:r>
        <w:rPr>
          <w:rFonts w:cs="Times New Roman"/>
          <w:szCs w:val="28"/>
        </w:rPr>
        <w:t xml:space="preserve">, </w:t>
      </w:r>
      <w:hyperlink r:id="rId70" w:history="1">
        <w:r>
          <w:rPr>
            <w:rFonts w:cs="Times New Roman"/>
            <w:color w:val="0000FF"/>
            <w:szCs w:val="28"/>
          </w:rPr>
          <w:t>16</w:t>
        </w:r>
      </w:hyperlink>
      <w:r>
        <w:rPr>
          <w:rFonts w:cs="Times New Roman"/>
          <w:szCs w:val="28"/>
        </w:rPr>
        <w:t xml:space="preserve"> Федерального закона от 6 октября 2003 г. N 131-ФЗ "Об общих принципах организации местного самоуправления в Российской Федерации", суд первой инстанции обоснованно сделал вывод о том, что диспозиция оспариваемой статьи 33-1 Закона Кемеровской области по своему содержанию не соответствует общеправовому критерию формальной определенности и установлена субъектом Российской Федерации с превышением компетенции в области законодательства</w:t>
      </w:r>
      <w:proofErr w:type="gramEnd"/>
      <w:r>
        <w:rPr>
          <w:rFonts w:cs="Times New Roman"/>
          <w:szCs w:val="28"/>
        </w:rPr>
        <w:t xml:space="preserve"> Российской Федерации об административных правонарушениях.</w:t>
      </w:r>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Действительно, в соответствии с </w:t>
      </w:r>
      <w:hyperlink r:id="rId71" w:history="1">
        <w:r>
          <w:rPr>
            <w:rFonts w:cs="Times New Roman"/>
            <w:color w:val="0000FF"/>
            <w:szCs w:val="28"/>
          </w:rPr>
          <w:t>пунктом 7 части 1 статьи 14</w:t>
        </w:r>
      </w:hyperlink>
      <w:r>
        <w:rPr>
          <w:rFonts w:cs="Times New Roman"/>
          <w:szCs w:val="28"/>
        </w:rPr>
        <w:t xml:space="preserve">, </w:t>
      </w:r>
      <w:hyperlink r:id="rId72" w:history="1">
        <w:r>
          <w:rPr>
            <w:rFonts w:cs="Times New Roman"/>
            <w:color w:val="0000FF"/>
            <w:szCs w:val="28"/>
          </w:rPr>
          <w:t>пунктом 6 части 1 статьи 15</w:t>
        </w:r>
      </w:hyperlink>
      <w:r>
        <w:rPr>
          <w:rFonts w:cs="Times New Roman"/>
          <w:szCs w:val="28"/>
        </w:rPr>
        <w:t xml:space="preserve"> и </w:t>
      </w:r>
      <w:hyperlink r:id="rId73" w:history="1">
        <w:r>
          <w:rPr>
            <w:rFonts w:cs="Times New Roman"/>
            <w:color w:val="0000FF"/>
            <w:szCs w:val="28"/>
          </w:rPr>
          <w:t>пунктом 7 части 1 статьи 16</w:t>
        </w:r>
      </w:hyperlink>
      <w:r>
        <w:rPr>
          <w:rFonts w:cs="Times New Roman"/>
          <w:szCs w:val="28"/>
        </w:rPr>
        <w:t xml:space="preserve"> Федерального закона от 6 октября 2003 г. N 131-ФЗ "Об общих принципах организации местного самоуправления в Российской Федерации", </w:t>
      </w:r>
      <w:hyperlink r:id="rId74" w:history="1">
        <w:r>
          <w:rPr>
            <w:rFonts w:cs="Times New Roman"/>
            <w:color w:val="0000FF"/>
            <w:szCs w:val="28"/>
          </w:rPr>
          <w:t>пунктом 12 части 1 статьи 26.3</w:t>
        </w:r>
      </w:hyperlink>
      <w:r>
        <w:rPr>
          <w:rFonts w:cs="Times New Roman"/>
          <w:szCs w:val="28"/>
        </w:rPr>
        <w:t xml:space="preserve"> Федерального закона от 6 октября 1999 г. N 184-ФЗ "Об общих принципах организации</w:t>
      </w:r>
      <w:proofErr w:type="gramEnd"/>
      <w:r>
        <w:rPr>
          <w:rFonts w:cs="Times New Roman"/>
          <w:szCs w:val="28"/>
        </w:rPr>
        <w:t xml:space="preserve"> законодательных (представительных) и исполнительных органов государственной власти субъектов Российской Федерации" организация транспортного обслуживания населения автомобильным транспортом в пригородном и межмуниципальном сообщении является полномочием субъекта Российской Федерации, а в границах городского (сельского) поселения, муниципального района и городского округа - соответствующего органа местного самоуправления. Однако непосредственно общественные отношения в области организации транспортных перевозок и транспортного обслуживания населения, организации дорожной безопасности, в том числе в пределах территории субъекта Российской Федерации, муниципального образования, названными Федеральными законами не регулируются и полномочия между Российской Федерации и субъектами Российской Федерации этими Законами не разграничиваются. </w:t>
      </w:r>
      <w:proofErr w:type="gramStart"/>
      <w:r>
        <w:rPr>
          <w:rFonts w:cs="Times New Roman"/>
          <w:szCs w:val="28"/>
        </w:rPr>
        <w:t xml:space="preserve">Будучи вопросами совместного ведения, эти вопросы регулируются Федеральными законами от 10 декабря 1995 г. </w:t>
      </w:r>
      <w:hyperlink r:id="rId75" w:history="1">
        <w:r>
          <w:rPr>
            <w:rFonts w:cs="Times New Roman"/>
            <w:color w:val="0000FF"/>
            <w:szCs w:val="28"/>
          </w:rPr>
          <w:t>N 196-ФЗ</w:t>
        </w:r>
      </w:hyperlink>
      <w:r>
        <w:rPr>
          <w:rFonts w:cs="Times New Roman"/>
          <w:szCs w:val="28"/>
        </w:rPr>
        <w:t xml:space="preserve"> "О безопасности дорожного движения", от 8 ноября 2007 г. </w:t>
      </w:r>
      <w:hyperlink r:id="rId76" w:history="1">
        <w:r>
          <w:rPr>
            <w:rFonts w:cs="Times New Roman"/>
            <w:color w:val="0000FF"/>
            <w:szCs w:val="28"/>
          </w:rPr>
          <w:t>N 259-ФЗ</w:t>
        </w:r>
      </w:hyperlink>
      <w:r>
        <w:rPr>
          <w:rFonts w:cs="Times New Roman"/>
          <w:szCs w:val="28"/>
        </w:rPr>
        <w:t xml:space="preserve"> "Устав автомобильного транспорта и городского наземного электрического транспорта", </w:t>
      </w:r>
      <w:hyperlink r:id="rId77" w:history="1">
        <w:r>
          <w:rPr>
            <w:rFonts w:cs="Times New Roman"/>
            <w:color w:val="0000FF"/>
            <w:szCs w:val="28"/>
          </w:rPr>
          <w:t>Правилами</w:t>
        </w:r>
      </w:hyperlink>
      <w:r>
        <w:rPr>
          <w:rFonts w:cs="Times New Roman"/>
          <w:szCs w:val="28"/>
        </w:rPr>
        <w:t xml:space="preserve"> дорожного движения, утвержденными Постановлением Правительства Российской Федерации от 23 октября 1993 г. N 1090, Положением об обеспечении безопасности перевозок пассажиров автобусами, утвержденным </w:t>
      </w:r>
      <w:hyperlink r:id="rId78" w:history="1">
        <w:r>
          <w:rPr>
            <w:rFonts w:cs="Times New Roman"/>
            <w:color w:val="0000FF"/>
            <w:szCs w:val="28"/>
          </w:rPr>
          <w:t>Приказом</w:t>
        </w:r>
      </w:hyperlink>
      <w:r>
        <w:rPr>
          <w:rFonts w:cs="Times New Roman"/>
          <w:szCs w:val="28"/>
        </w:rPr>
        <w:t xml:space="preserve"> Министерства</w:t>
      </w:r>
      <w:proofErr w:type="gramEnd"/>
      <w:r>
        <w:rPr>
          <w:rFonts w:cs="Times New Roman"/>
          <w:szCs w:val="28"/>
        </w:rPr>
        <w:t xml:space="preserve"> </w:t>
      </w:r>
      <w:proofErr w:type="gramStart"/>
      <w:r>
        <w:rPr>
          <w:rFonts w:cs="Times New Roman"/>
          <w:szCs w:val="28"/>
        </w:rPr>
        <w:t xml:space="preserve">транспорта Российской Федерации от 8 января 1997 г. N 2 (в ред. Приказа Минтранса России от 18 июля 2000 г. N 75), </w:t>
      </w:r>
      <w:hyperlink r:id="rId79" w:history="1">
        <w:r>
          <w:rPr>
            <w:rFonts w:cs="Times New Roman"/>
            <w:color w:val="0000FF"/>
            <w:szCs w:val="28"/>
          </w:rPr>
          <w:t>Правилами</w:t>
        </w:r>
      </w:hyperlink>
      <w:r>
        <w:rPr>
          <w:rFonts w:cs="Times New Roman"/>
          <w:szCs w:val="28"/>
        </w:rPr>
        <w:t xml:space="preserve"> перевозок пассажиров и багажа автомобильным транспортом и городским наземным электрическим </w:t>
      </w:r>
      <w:r>
        <w:rPr>
          <w:rFonts w:cs="Times New Roman"/>
          <w:szCs w:val="28"/>
        </w:rPr>
        <w:lastRenderedPageBreak/>
        <w:t xml:space="preserve">транспортом, утвержденными Постановлением Правительства Российской Федерации от 14 февраля 2009 г. N 112, </w:t>
      </w:r>
      <w:hyperlink r:id="rId80" w:history="1">
        <w:r>
          <w:rPr>
            <w:rFonts w:cs="Times New Roman"/>
            <w:color w:val="0000FF"/>
            <w:szCs w:val="28"/>
          </w:rPr>
          <w:t>Приказом</w:t>
        </w:r>
      </w:hyperlink>
      <w:r>
        <w:rPr>
          <w:rFonts w:cs="Times New Roman"/>
          <w:szCs w:val="28"/>
        </w:rPr>
        <w:t xml:space="preserve"> Минтранса России от 18 сентября 2008 г. N 152 "Об утверждении обязательных реквизитов</w:t>
      </w:r>
      <w:proofErr w:type="gramEnd"/>
      <w:r>
        <w:rPr>
          <w:rFonts w:cs="Times New Roman"/>
          <w:szCs w:val="28"/>
        </w:rPr>
        <w:t xml:space="preserve"> </w:t>
      </w:r>
      <w:proofErr w:type="gramStart"/>
      <w:r>
        <w:rPr>
          <w:rFonts w:cs="Times New Roman"/>
          <w:szCs w:val="28"/>
        </w:rPr>
        <w:t xml:space="preserve">и порядка заполнения путевых листов", </w:t>
      </w:r>
      <w:hyperlink r:id="rId81" w:history="1">
        <w:r>
          <w:rPr>
            <w:rFonts w:cs="Times New Roman"/>
            <w:color w:val="0000FF"/>
            <w:szCs w:val="28"/>
          </w:rPr>
          <w:t>Положением</w:t>
        </w:r>
      </w:hyperlink>
      <w:r>
        <w:rPr>
          <w:rFonts w:cs="Times New Roman"/>
          <w:szCs w:val="28"/>
        </w:rPr>
        <w:t xml:space="preserve"> об особенностях режима рабочего времени и времени отдыха водителей автомобилей, утвержденным Приказом Минтранса России от 20 августа 2004 г., из системного анализа которых усматривается, что отношения, возникающие при оказании услуг автомобильным транспортом и городским наземным электрическим транспортом, которые являются частью транспортной системы, а также, при оказании услуг автомобильным транспортом и городским наземным электрическим транспортом</w:t>
      </w:r>
      <w:proofErr w:type="gramEnd"/>
      <w:r>
        <w:rPr>
          <w:rFonts w:cs="Times New Roman"/>
          <w:szCs w:val="28"/>
        </w:rPr>
        <w:t xml:space="preserve">, регулируются федеральными законами и иными нормативными правовыми актами Российской Федерации, а не актами субъекта Российской Федерации. </w:t>
      </w:r>
      <w:proofErr w:type="gramStart"/>
      <w:r>
        <w:rPr>
          <w:rFonts w:cs="Times New Roman"/>
          <w:szCs w:val="28"/>
        </w:rPr>
        <w:t xml:space="preserve">В соответствии со </w:t>
      </w:r>
      <w:hyperlink r:id="rId82" w:history="1">
        <w:r>
          <w:rPr>
            <w:rFonts w:cs="Times New Roman"/>
            <w:color w:val="0000FF"/>
            <w:szCs w:val="28"/>
          </w:rPr>
          <w:t>статьями 2</w:t>
        </w:r>
      </w:hyperlink>
      <w:r>
        <w:rPr>
          <w:rFonts w:cs="Times New Roman"/>
          <w:szCs w:val="28"/>
        </w:rPr>
        <w:t xml:space="preserve">, </w:t>
      </w:r>
      <w:hyperlink r:id="rId83" w:history="1">
        <w:r>
          <w:rPr>
            <w:rFonts w:cs="Times New Roman"/>
            <w:color w:val="0000FF"/>
            <w:szCs w:val="28"/>
          </w:rPr>
          <w:t>3</w:t>
        </w:r>
      </w:hyperlink>
      <w:r>
        <w:rPr>
          <w:rFonts w:cs="Times New Roman"/>
          <w:szCs w:val="28"/>
        </w:rPr>
        <w:t xml:space="preserve">, </w:t>
      </w:r>
      <w:hyperlink r:id="rId84" w:history="1">
        <w:r>
          <w:rPr>
            <w:rFonts w:cs="Times New Roman"/>
            <w:color w:val="0000FF"/>
            <w:szCs w:val="28"/>
          </w:rPr>
          <w:t>4</w:t>
        </w:r>
      </w:hyperlink>
      <w:r>
        <w:rPr>
          <w:rFonts w:cs="Times New Roman"/>
          <w:szCs w:val="28"/>
        </w:rPr>
        <w:t xml:space="preserve">, </w:t>
      </w:r>
      <w:hyperlink r:id="rId85" w:history="1">
        <w:r>
          <w:rPr>
            <w:rFonts w:cs="Times New Roman"/>
            <w:color w:val="0000FF"/>
            <w:szCs w:val="28"/>
          </w:rPr>
          <w:t>8</w:t>
        </w:r>
      </w:hyperlink>
      <w:r>
        <w:rPr>
          <w:rFonts w:cs="Times New Roman"/>
          <w:szCs w:val="28"/>
        </w:rPr>
        <w:t xml:space="preserve">, </w:t>
      </w:r>
      <w:hyperlink r:id="rId86" w:history="1">
        <w:r>
          <w:rPr>
            <w:rFonts w:cs="Times New Roman"/>
            <w:color w:val="0000FF"/>
            <w:szCs w:val="28"/>
          </w:rPr>
          <w:t>12</w:t>
        </w:r>
      </w:hyperlink>
      <w:r>
        <w:rPr>
          <w:rFonts w:cs="Times New Roman"/>
          <w:szCs w:val="28"/>
        </w:rPr>
        <w:t xml:space="preserve"> Федерального закона от 4 мая 2011 г. N 99-ФЗ "О лицензировании отдельных видов деятельности" деятельность по перевозке пассажиров автомобильным транспортом, оборудованным для перевозки более 8 человек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 это лицензируемый вид деятельности.</w:t>
      </w:r>
      <w:proofErr w:type="gramEnd"/>
      <w:r>
        <w:rPr>
          <w:rFonts w:cs="Times New Roman"/>
          <w:szCs w:val="28"/>
        </w:rPr>
        <w:t xml:space="preserve"> Соблюдение лицензиатом установленных законами и иными нормативными правовыми актами Российской Федерации в области автомобильного транспорта требований по организации и осуществлению перевозке пассажиров является лицензионным условием и требованием. Исполнение приведенных предписаний федерального законодателя - безусловная обязанность для юридических лиц и индивидуальных предпринимателей, осуществляющих деятельность по перевозки пассажиров. Осуществление предпринимательской деятельности с нарушением лицензионных условий и требований влечет наступление административной ответственности по </w:t>
      </w:r>
      <w:hyperlink r:id="rId87" w:history="1">
        <w:r>
          <w:rPr>
            <w:rFonts w:cs="Times New Roman"/>
            <w:color w:val="0000FF"/>
            <w:szCs w:val="28"/>
          </w:rPr>
          <w:t>статье 14.1</w:t>
        </w:r>
      </w:hyperlink>
      <w:r>
        <w:rPr>
          <w:rFonts w:cs="Times New Roman"/>
          <w:szCs w:val="28"/>
        </w:rPr>
        <w:t xml:space="preserve"> Кодекса Российской Федерации об административных правонарушениях. </w:t>
      </w:r>
      <w:proofErr w:type="gramStart"/>
      <w:r>
        <w:rPr>
          <w:rFonts w:cs="Times New Roman"/>
          <w:szCs w:val="28"/>
        </w:rPr>
        <w:t xml:space="preserve">Кроме того, федеральным законодателем предусмотрена административная ответственность за: нарушение правил дорожной безопасности, в частности за управление транспортным средством, не зарегистрированным в установленном порядке, транспортным средством, не прошедшим государственный технический осмотр; управление транспортным средством водителем, не имеющим при себе документов, предусмотренных </w:t>
      </w:r>
      <w:hyperlink r:id="rId88" w:history="1">
        <w:r>
          <w:rPr>
            <w:rFonts w:cs="Times New Roman"/>
            <w:color w:val="0000FF"/>
            <w:szCs w:val="28"/>
          </w:rPr>
          <w:t>Правилами</w:t>
        </w:r>
      </w:hyperlink>
      <w:r>
        <w:rPr>
          <w:rFonts w:cs="Times New Roman"/>
          <w:szCs w:val="28"/>
        </w:rPr>
        <w:t xml:space="preserve"> дорожного движения; управление транспортными средствами при наличии неисправностей, при которых эксплуатация транспортных средств запрещена;</w:t>
      </w:r>
      <w:proofErr w:type="gramEnd"/>
      <w:r>
        <w:rPr>
          <w:rFonts w:cs="Times New Roman"/>
          <w:szCs w:val="28"/>
        </w:rPr>
        <w:t xml:space="preserve"> управление транспортным средством водителем, не имеющим права управления транспортным средством; нарушение правил остановки или стоянки транспортных средств; невыполнение водителем законного требования о прохождении медицинского освидетельствования на состояние опьянения; несоблюдение требований об обязательном страховании гражданской ответственности владельцев транспортных средств (</w:t>
      </w:r>
      <w:hyperlink r:id="rId89" w:history="1">
        <w:r>
          <w:rPr>
            <w:rFonts w:cs="Times New Roman"/>
            <w:color w:val="0000FF"/>
            <w:szCs w:val="28"/>
          </w:rPr>
          <w:t>глава 12</w:t>
        </w:r>
      </w:hyperlink>
      <w:r>
        <w:rPr>
          <w:rFonts w:cs="Times New Roman"/>
          <w:szCs w:val="28"/>
        </w:rPr>
        <w:t xml:space="preserve"> Кодекса Российской Федерации об административных правонарушениях).</w:t>
      </w:r>
    </w:p>
    <w:p w:rsidR="0044672F" w:rsidRDefault="0044672F">
      <w:pPr>
        <w:widowControl w:val="0"/>
        <w:autoSpaceDE w:val="0"/>
        <w:autoSpaceDN w:val="0"/>
        <w:adjustRightInd w:val="0"/>
        <w:spacing w:after="0"/>
        <w:ind w:firstLine="540"/>
        <w:jc w:val="both"/>
        <w:rPr>
          <w:rFonts w:cs="Times New Roman"/>
          <w:szCs w:val="28"/>
        </w:rPr>
      </w:pPr>
      <w:r>
        <w:rPr>
          <w:rFonts w:cs="Times New Roman"/>
          <w:szCs w:val="28"/>
        </w:rPr>
        <w:t xml:space="preserve">Нарушение руководителем организации или иным должностным лицом, ответственным за организацию системы транспортного обслуживания </w:t>
      </w:r>
      <w:r>
        <w:rPr>
          <w:rFonts w:cs="Times New Roman"/>
          <w:szCs w:val="28"/>
        </w:rPr>
        <w:lastRenderedPageBreak/>
        <w:t xml:space="preserve">населения и эксплуатацию транспортных средств, требований законодательства, предусматривающих включение в систему транспортного обслуживания населения транспортных средств, доступных для инвалидов, влечет административную ответственность по </w:t>
      </w:r>
      <w:hyperlink r:id="rId90" w:history="1">
        <w:r>
          <w:rPr>
            <w:rFonts w:cs="Times New Roman"/>
            <w:color w:val="0000FF"/>
            <w:szCs w:val="28"/>
          </w:rPr>
          <w:t>статье 11.24</w:t>
        </w:r>
      </w:hyperlink>
      <w:r>
        <w:rPr>
          <w:rFonts w:cs="Times New Roman"/>
          <w:szCs w:val="28"/>
        </w:rPr>
        <w:t xml:space="preserve"> Кодекса Российской Федерации об административных правонарушениях.</w:t>
      </w:r>
    </w:p>
    <w:p w:rsidR="0044672F" w:rsidRDefault="0044672F">
      <w:pPr>
        <w:widowControl w:val="0"/>
        <w:autoSpaceDE w:val="0"/>
        <w:autoSpaceDN w:val="0"/>
        <w:adjustRightInd w:val="0"/>
        <w:spacing w:after="0"/>
        <w:ind w:firstLine="540"/>
        <w:jc w:val="both"/>
        <w:rPr>
          <w:rFonts w:cs="Times New Roman"/>
          <w:szCs w:val="28"/>
        </w:rPr>
      </w:pPr>
      <w:proofErr w:type="gramStart"/>
      <w:r>
        <w:rPr>
          <w:rFonts w:cs="Times New Roman"/>
          <w:szCs w:val="28"/>
        </w:rPr>
        <w:t>Судебная коллегия соглашается с выводом суда о том, что региональный законодатель, устанавливая в статье 35-1 Закона Кемеровской области от 16 июня 2006 г. N 89-ОЗ "Об административных правонарушениях в Кемеровской области" (в ред. Закона Кемеровской области от 13 октября 2009 г. N 94-ОЗ) административную ответственность за нарушение упрощенного порядка предоставления торговых мест на сельскохозяйственных кооперативных рынках, а также торговых мест</w:t>
      </w:r>
      <w:proofErr w:type="gramEnd"/>
      <w:r>
        <w:rPr>
          <w:rFonts w:cs="Times New Roman"/>
          <w:szCs w:val="28"/>
        </w:rPr>
        <w:t xml:space="preserve"> </w:t>
      </w:r>
      <w:proofErr w:type="gramStart"/>
      <w:r>
        <w:rPr>
          <w:rFonts w:cs="Times New Roman"/>
          <w:szCs w:val="28"/>
        </w:rPr>
        <w:t>на универсальных рынках для осуществления деятельности по продаже сельскохозяйственной продукции гражданами, ведущими крестьянские (фермерские) хозяйства, личные подсобные хозяйства, занимающимися садоводством, огородничеством, животноводством на территории Кемеровской области, сформулированную в статье 35-1 Закона области N 89-ОЗ, допускает неясность правового регулирования, не исключая тем самым возможность привлечения к административной ответственности по вопросам, урегулированным федеральным законодателем.</w:t>
      </w:r>
      <w:proofErr w:type="gramEnd"/>
      <w:r>
        <w:rPr>
          <w:rFonts w:cs="Times New Roman"/>
          <w:szCs w:val="28"/>
        </w:rPr>
        <w:t xml:space="preserve"> </w:t>
      </w:r>
      <w:proofErr w:type="gramStart"/>
      <w:r>
        <w:rPr>
          <w:rFonts w:cs="Times New Roman"/>
          <w:szCs w:val="28"/>
        </w:rPr>
        <w:t xml:space="preserve">В силу предписаний </w:t>
      </w:r>
      <w:hyperlink r:id="rId91" w:history="1">
        <w:r>
          <w:rPr>
            <w:rFonts w:cs="Times New Roman"/>
            <w:color w:val="0000FF"/>
            <w:szCs w:val="28"/>
          </w:rPr>
          <w:t>главы 4</w:t>
        </w:r>
      </w:hyperlink>
      <w:r>
        <w:rPr>
          <w:rFonts w:cs="Times New Roman"/>
          <w:szCs w:val="28"/>
        </w:rPr>
        <w:t xml:space="preserve"> Федерального закона от 30 декабря 2006 г. N 271-ФЗ "О розничных рынках и о внесении изменений в Трудовой кодекс Российской Федерации" (с изменениями и дополнениями) торговые места размещаются на основе схемы, которая разрабатывается и утверждается управляющей рынком компанией по согласованию с органами, уполномоченными на осуществление контроля за обеспечением пожарной безопасности, за охраной общественного порядка, а</w:t>
      </w:r>
      <w:proofErr w:type="gramEnd"/>
      <w:r>
        <w:rPr>
          <w:rFonts w:cs="Times New Roman"/>
          <w:szCs w:val="28"/>
        </w:rPr>
        <w:t xml:space="preserve"> также органами по контролю и надзору в сфере обеспечения санитарно-эпидемиологического благополучия населения, органами по надзору в сфере защиты прав потребителей и благополучия человека. При</w:t>
      </w:r>
    </w:p>
    <w:p w:rsidR="0044672F" w:rsidRDefault="0044672F">
      <w:pPr>
        <w:widowControl w:val="0"/>
        <w:autoSpaceDE w:val="0"/>
        <w:autoSpaceDN w:val="0"/>
        <w:adjustRightInd w:val="0"/>
        <w:spacing w:after="0"/>
        <w:rPr>
          <w:rFonts w:cs="Times New Roman"/>
          <w:szCs w:val="28"/>
        </w:rPr>
      </w:pPr>
      <w:hyperlink r:id="rId92" w:history="1">
        <w:r>
          <w:rPr>
            <w:rFonts w:cs="Times New Roman"/>
            <w:i/>
            <w:iCs/>
            <w:color w:val="0000FF"/>
            <w:szCs w:val="28"/>
          </w:rPr>
          <w:br/>
          <w:t>{Определение Верховного Суда РФ от 30.05.2012 N 81-АПГ12-1 {КонсультантПлюс}}</w:t>
        </w:r>
        <w:r>
          <w:rPr>
            <w:rFonts w:cs="Times New Roman"/>
            <w:i/>
            <w:iCs/>
            <w:color w:val="0000FF"/>
            <w:szCs w:val="28"/>
          </w:rPr>
          <w:br/>
        </w:r>
      </w:hyperlink>
    </w:p>
    <w:p w:rsidR="00F40E4E" w:rsidRDefault="00F40E4E">
      <w:bookmarkStart w:id="0" w:name="_GoBack"/>
      <w:bookmarkEnd w:id="0"/>
    </w:p>
    <w:sectPr w:rsidR="00F40E4E" w:rsidSect="00DC29C9">
      <w:pgSz w:w="11906" w:h="16838"/>
      <w:pgMar w:top="851" w:right="850" w:bottom="851"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72F"/>
    <w:rsid w:val="0044672F"/>
    <w:rsid w:val="00655E4C"/>
    <w:rsid w:val="00F40E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EFB948328EA82DF213D27F00471B8BAD5A2D92C9B76E2D6C338ADCBM0E1G" TargetMode="External"/><Relationship Id="rId18" Type="http://schemas.openxmlformats.org/officeDocument/2006/relationships/hyperlink" Target="consultantplus://offline/ref=2EFB948328EA82DF213D27F00471B8BAD8A2DB2C9576E2D6C338ADCB01FABA774ACA8290821AC7MBE1G" TargetMode="External"/><Relationship Id="rId26" Type="http://schemas.openxmlformats.org/officeDocument/2006/relationships/hyperlink" Target="consultantplus://offline/ref=2EFB948328EA82DF213D27F00471B8BAD4ADDE219F76E2D6C338ADCB01FABA774ACA82908219C6MBE5G" TargetMode="External"/><Relationship Id="rId39" Type="http://schemas.openxmlformats.org/officeDocument/2006/relationships/hyperlink" Target="consultantplus://offline/ref=2EFB948328EA82DF213D27F00471B8BAD4ADDE219F76E2D6C338ADCB01FABA774ACA8290821EC0MBE4G" TargetMode="External"/><Relationship Id="rId21" Type="http://schemas.openxmlformats.org/officeDocument/2006/relationships/hyperlink" Target="consultantplus://offline/ref=2EFB948328EA82DF213D27F00471B8BAD4ADDE219F76E2D6C338ADCBM0E1G" TargetMode="External"/><Relationship Id="rId34" Type="http://schemas.openxmlformats.org/officeDocument/2006/relationships/hyperlink" Target="consultantplus://offline/ref=2EFB948328EA82DF213D27F00471B8BAD4ADDE219F76E2D6C338ADCB01FABA774ACA82908219CDMBE1G" TargetMode="External"/><Relationship Id="rId42" Type="http://schemas.openxmlformats.org/officeDocument/2006/relationships/hyperlink" Target="consultantplus://offline/ref=2EFB948328EA82DF213D27F00471B8BAD4ADDE269C76E2D6C338ADCB01FABA774ACA8290821ACDMBE3G" TargetMode="External"/><Relationship Id="rId47" Type="http://schemas.openxmlformats.org/officeDocument/2006/relationships/hyperlink" Target="consultantplus://offline/ref=2EFB948328EA82DF213D27F00471B8BAD5AEDC239F76E2D6C338ADCB01FABA774ACA8290821AC5MBE6G" TargetMode="External"/><Relationship Id="rId50" Type="http://schemas.openxmlformats.org/officeDocument/2006/relationships/hyperlink" Target="consultantplus://offline/ref=2EFB948328EA82DF213D27F00471B8BAD0AADA2C947DBFDCCB61A1C906F5E5604D838E91821AC4B6M5EBG" TargetMode="External"/><Relationship Id="rId55" Type="http://schemas.openxmlformats.org/officeDocument/2006/relationships/hyperlink" Target="consultantplus://offline/ref=2EFB948328EA82DF213D27F00471B8BAD7AADD2D9876E2D6C338ADCB01FABA774ACA82908219C7MBE1G" TargetMode="External"/><Relationship Id="rId63" Type="http://schemas.openxmlformats.org/officeDocument/2006/relationships/hyperlink" Target="consultantplus://offline/ref=2EFB948328EA82DF213D27F00471B8BAD4ADDE219F76E2D6C338ADCB01FABA774ACA8290821FC1MBE6G" TargetMode="External"/><Relationship Id="rId68" Type="http://schemas.openxmlformats.org/officeDocument/2006/relationships/hyperlink" Target="consultantplus://offline/ref=2EFB948328EA82DF213D27F00471B8BAD5AEDC239F76E2D6C338ADCB01FABA774ACA82908219C7MBE0G" TargetMode="External"/><Relationship Id="rId76" Type="http://schemas.openxmlformats.org/officeDocument/2006/relationships/hyperlink" Target="consultantplus://offline/ref=2EFB948328EA82DF213D27F00471B8BAD6A8D82C9576E2D6C338ADCBM0E1G" TargetMode="External"/><Relationship Id="rId84" Type="http://schemas.openxmlformats.org/officeDocument/2006/relationships/hyperlink" Target="consultantplus://offline/ref=2EFB948328EA82DF213D27F00471B8BAD0ABD8229875BFDCCB61A1C906F5E5604D838E91821AC4B0M5E0G" TargetMode="External"/><Relationship Id="rId89" Type="http://schemas.openxmlformats.org/officeDocument/2006/relationships/hyperlink" Target="consultantplus://offline/ref=2EFB948328EA82DF213D27F00471B8BAD7AADD2D9876E2D6C338ADCB01FABA774ACA82908213C5MBE1G" TargetMode="External"/><Relationship Id="rId7" Type="http://schemas.openxmlformats.org/officeDocument/2006/relationships/hyperlink" Target="consultantplus://offline/ref=2EFB948328EA82DF213D27F00471B8BAD7AADD2D9876E2D6C338ADCBM0E1G" TargetMode="External"/><Relationship Id="rId71" Type="http://schemas.openxmlformats.org/officeDocument/2006/relationships/hyperlink" Target="consultantplus://offline/ref=2EFB948328EA82DF213D27F00471B8BAD7AADC279976E2D6C338ADCB01FABA774ACA8290821BC6MBE6G" TargetMode="External"/><Relationship Id="rId92" Type="http://schemas.openxmlformats.org/officeDocument/2006/relationships/hyperlink" Target="consultantplus://offline/ref=2EFB948328EA82DF213D2AE31171B8BAD3A2D82C9F7DBFDCCB61A1C906F5E5604D838E91821AC4B4M5E3G" TargetMode="External"/><Relationship Id="rId2" Type="http://schemas.microsoft.com/office/2007/relationships/stylesWithEffects" Target="stylesWithEffects.xml"/><Relationship Id="rId16" Type="http://schemas.openxmlformats.org/officeDocument/2006/relationships/hyperlink" Target="consultantplus://offline/ref=2EFB948328EA82DF213D27F00471B8BAD8A2DB2C9576E2D6C338ADCB01FABA774ACA8290821AC7MBE6G" TargetMode="External"/><Relationship Id="rId29" Type="http://schemas.openxmlformats.org/officeDocument/2006/relationships/hyperlink" Target="consultantplus://offline/ref=2EFB948328EA82DF213D27F00471B8BAD4ADDE219F76E2D6C338ADCB01FABA774ACA82908219C1MBE7G" TargetMode="External"/><Relationship Id="rId11" Type="http://schemas.openxmlformats.org/officeDocument/2006/relationships/hyperlink" Target="consultantplus://offline/ref=2EFB948328EA82DF213D27F00471B8BAD3A9D3269D76E2D6C338ADCBM0E1G" TargetMode="External"/><Relationship Id="rId24" Type="http://schemas.openxmlformats.org/officeDocument/2006/relationships/hyperlink" Target="consultantplus://offline/ref=2EFB948328EA82DF213D27F00471B8BAD4ADDE219F76E2D6C338ADCB01FABA774ACA82908219C5MBE7G" TargetMode="External"/><Relationship Id="rId32" Type="http://schemas.openxmlformats.org/officeDocument/2006/relationships/hyperlink" Target="consultantplus://offline/ref=2EFB948328EA82DF213D27F00471B8BAD4ADDE219F76E2D6C338ADCB01FABA774ACA82908219CCMBE7G" TargetMode="External"/><Relationship Id="rId37" Type="http://schemas.openxmlformats.org/officeDocument/2006/relationships/hyperlink" Target="consultantplus://offline/ref=2EFB948328EA82DF213D27F00471B8BAD8A2DC229F76E2D6C338ADCB01FABA774ACA8290821AC5MBE6G" TargetMode="External"/><Relationship Id="rId40" Type="http://schemas.openxmlformats.org/officeDocument/2006/relationships/hyperlink" Target="consultantplus://offline/ref=2EFB948328EA82DF213D27F00471B8BAD4ADDE219F76E2D6C338ADCB01FABA774ACA8290821EC1MBE2G" TargetMode="External"/><Relationship Id="rId45" Type="http://schemas.openxmlformats.org/officeDocument/2006/relationships/hyperlink" Target="consultantplus://offline/ref=2EFB948328EA82DF213D27F00471B8BAD4ADDE229D76E2D6C338ADCB01FABA774ACA8290821BCDMBE5G" TargetMode="External"/><Relationship Id="rId53" Type="http://schemas.openxmlformats.org/officeDocument/2006/relationships/hyperlink" Target="consultantplus://offline/ref=2EFB948328EA82DF213D27F00471B8BAD0AADA2C947DBFDCCB61A1C906F5E5604D838E91821AC5B4M5E6G" TargetMode="External"/><Relationship Id="rId58" Type="http://schemas.openxmlformats.org/officeDocument/2006/relationships/hyperlink" Target="consultantplus://offline/ref=2EFB948328EA82DF213D27F00471B8BAD7AADD2D9876E2D6C338ADCB01FABA774ACA8290821ECCMBE5G" TargetMode="External"/><Relationship Id="rId66" Type="http://schemas.openxmlformats.org/officeDocument/2006/relationships/hyperlink" Target="consultantplus://offline/ref=2EFB948328EA82DF213D27F00471B8BAD7AADD2D9876E2D6C338ADCB01FABA774ACA8290821EC1MBE2G" TargetMode="External"/><Relationship Id="rId74" Type="http://schemas.openxmlformats.org/officeDocument/2006/relationships/hyperlink" Target="consultantplus://offline/ref=2EFB948328EA82DF213D27F00471B8BAD7AADC279F76E2D6C338ADCB01FABA774ACA82908219C0MBE5G" TargetMode="External"/><Relationship Id="rId79" Type="http://schemas.openxmlformats.org/officeDocument/2006/relationships/hyperlink" Target="consultantplus://offline/ref=2EFB948328EA82DF213D27F00471B8BAD9AFD8229976E2D6C338ADCB01FABA774ACA8290821AC6MBEDG" TargetMode="External"/><Relationship Id="rId87" Type="http://schemas.openxmlformats.org/officeDocument/2006/relationships/hyperlink" Target="consultantplus://offline/ref=2EFB948328EA82DF213D27F00471B8BAD7AADD2D9876E2D6C338ADCB01FABA774ACA8290831BCCMBECG" TargetMode="External"/><Relationship Id="rId5" Type="http://schemas.openxmlformats.org/officeDocument/2006/relationships/hyperlink" Target="consultantplus://offline/ref=2EFB948328EA82DF213D27F00471B8BAD7AADD2D9876E2D6C338ADCB01FABA774ACA8290821AC4MBEDG" TargetMode="External"/><Relationship Id="rId61" Type="http://schemas.openxmlformats.org/officeDocument/2006/relationships/hyperlink" Target="consultantplus://offline/ref=2EFB948328EA82DF213D27F00471B8BAD7AADC279976E2D6C338ADCB01FABA774ACA8290821BC2MBE2G" TargetMode="External"/><Relationship Id="rId82" Type="http://schemas.openxmlformats.org/officeDocument/2006/relationships/hyperlink" Target="consultantplus://offline/ref=2EFB948328EA82DF213D27F00471B8BAD0ABD8229875BFDCCB61A1C906F5E5604D838E91821AC4B6M5EAG" TargetMode="External"/><Relationship Id="rId90" Type="http://schemas.openxmlformats.org/officeDocument/2006/relationships/hyperlink" Target="consultantplus://offline/ref=2EFB948328EA82DF213D27F00471B8BAD7AADD2D9876E2D6C338ADCB01FABA774ACA82908212CDMBE7G" TargetMode="External"/><Relationship Id="rId19" Type="http://schemas.openxmlformats.org/officeDocument/2006/relationships/hyperlink" Target="consultantplus://offline/ref=2EFB948328EA82DF213D27F00471B8BAD8A2DB2C9576E2D6C338ADCB01FABA774ACA8290821AC7MBECG" TargetMode="External"/><Relationship Id="rId14" Type="http://schemas.openxmlformats.org/officeDocument/2006/relationships/hyperlink" Target="consultantplus://offline/ref=2EFB948328EA82DF213D27F00471B8BAD9A8D2219476E2D6C338ADCBM0E1G" TargetMode="External"/><Relationship Id="rId22" Type="http://schemas.openxmlformats.org/officeDocument/2006/relationships/hyperlink" Target="consultantplus://offline/ref=2EFB948328EA82DF213D27F00471B8BAD4ADDE219F76E2D6C338ADCB01FABA774ACA82908219C4MBE1G" TargetMode="External"/><Relationship Id="rId27" Type="http://schemas.openxmlformats.org/officeDocument/2006/relationships/hyperlink" Target="consultantplus://offline/ref=2EFB948328EA82DF213D27F00471B8BAD4ADDE219F76E2D6C338ADCB01FABA774ACA82908219C0MBE0G" TargetMode="External"/><Relationship Id="rId30" Type="http://schemas.openxmlformats.org/officeDocument/2006/relationships/hyperlink" Target="consultantplus://offline/ref=2EFB948328EA82DF213D27F00471B8BAD4ADDE219F76E2D6C338ADCB01FABA774ACA82908219C2MBECG" TargetMode="External"/><Relationship Id="rId35" Type="http://schemas.openxmlformats.org/officeDocument/2006/relationships/hyperlink" Target="consultantplus://offline/ref=2EFB948328EA82DF213D27F00471B8BAD4ADDE219F76E2D6C338ADCB01FABA774ACA8290821EC5MBE5G" TargetMode="External"/><Relationship Id="rId43" Type="http://schemas.openxmlformats.org/officeDocument/2006/relationships/hyperlink" Target="consultantplus://offline/ref=2EFB948328EA82DF213D27F00471B8BAD4ADDE269C76E2D6C338ADCB01FABA774ACA8290821BC4MBE6G" TargetMode="External"/><Relationship Id="rId48" Type="http://schemas.openxmlformats.org/officeDocument/2006/relationships/hyperlink" Target="consultantplus://offline/ref=2EFB948328EA82DF213D27F00471B8BAD4AFDC249A76E2D6C338ADCB01FABA774ACA8290821BC6MBE4G" TargetMode="External"/><Relationship Id="rId56" Type="http://schemas.openxmlformats.org/officeDocument/2006/relationships/hyperlink" Target="consultantplus://offline/ref=2EFB948328EA82DF213D27F00471B8BAD7AADD2D9876E2D6C338ADCB01FABA774ACA82908219C7MBECG" TargetMode="External"/><Relationship Id="rId64" Type="http://schemas.openxmlformats.org/officeDocument/2006/relationships/hyperlink" Target="consultantplus://offline/ref=2EFB948328EA82DF213D27F00471B8BAD7AADD2D9876E2D6C338ADCB01FABA774ACA8290821ECCMBE0G" TargetMode="External"/><Relationship Id="rId69" Type="http://schemas.openxmlformats.org/officeDocument/2006/relationships/hyperlink" Target="consultantplus://offline/ref=2EFB948328EA82DF213D27F00471B8BAD7AADC279976E2D6C338ADCB01FABA774ACA8290821BC5MBE0G" TargetMode="External"/><Relationship Id="rId77" Type="http://schemas.openxmlformats.org/officeDocument/2006/relationships/hyperlink" Target="consultantplus://offline/ref=2EFB948328EA82DF213D27F00471B8BAD4A2D32D9876E2D6C338ADCB01FABA774ACA8290821AC5MBE1G" TargetMode="External"/><Relationship Id="rId8" Type="http://schemas.openxmlformats.org/officeDocument/2006/relationships/hyperlink" Target="consultantplus://offline/ref=2EFB948328EA82DF213D27F00471B8BAD7AADD2D9876E2D6C338ADCB01FABA774ACA8290821AC5MBECG" TargetMode="External"/><Relationship Id="rId51" Type="http://schemas.openxmlformats.org/officeDocument/2006/relationships/hyperlink" Target="consultantplus://offline/ref=2EFB948328EA82DF213D27F00471B8BAD0AADA2C947DBFDCCB61A1C906F5E5604D838E91821AC4B3M5E7G" TargetMode="External"/><Relationship Id="rId72" Type="http://schemas.openxmlformats.org/officeDocument/2006/relationships/hyperlink" Target="consultantplus://offline/ref=2EFB948328EA82DF213D27F00471B8BAD7AADC279976E2D6C338ADCB01FABA774ACA8290821BC0MBE2G" TargetMode="External"/><Relationship Id="rId80" Type="http://schemas.openxmlformats.org/officeDocument/2006/relationships/hyperlink" Target="consultantplus://offline/ref=2EFB948328EA82DF213D27F00471B8BAD9AADE219976E2D6C338ADCBM0E1G" TargetMode="External"/><Relationship Id="rId85" Type="http://schemas.openxmlformats.org/officeDocument/2006/relationships/hyperlink" Target="consultantplus://offline/ref=2EFB948328EA82DF213D27F00471B8BAD0ABD8229875BFDCCB61A1C906F5E5604D838E91821AC4B3M5E4G"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2EFB948328EA82DF213D27F00471B8BAD5A2DA229D76E2D6C338ADCBM0E1G" TargetMode="External"/><Relationship Id="rId17" Type="http://schemas.openxmlformats.org/officeDocument/2006/relationships/hyperlink" Target="consultantplus://offline/ref=2EFB948328EA82DF213D27F00471B8BAD8A2DB2C9576E2D6C338ADCB01FABA774ACA8290821AC7MBE0G" TargetMode="External"/><Relationship Id="rId25" Type="http://schemas.openxmlformats.org/officeDocument/2006/relationships/hyperlink" Target="consultantplus://offline/ref=2EFB948328EA82DF213D27F00471B8BAD4ADDE219F76E2D6C338ADCB01FABA774ACA82908219C5MBE3G" TargetMode="External"/><Relationship Id="rId33" Type="http://schemas.openxmlformats.org/officeDocument/2006/relationships/hyperlink" Target="consultantplus://offline/ref=2EFB948328EA82DF213D27F00471B8BAD4ADDE219F76E2D6C338ADCB01FABA774ACA82908219CCMBEDG" TargetMode="External"/><Relationship Id="rId38" Type="http://schemas.openxmlformats.org/officeDocument/2006/relationships/hyperlink" Target="consultantplus://offline/ref=2EFB948328EA82DF213D27F00471B8BAD4ADDE219F76E2D6C338ADCB01FABA774ACA8290821FC2MBE6G" TargetMode="External"/><Relationship Id="rId46" Type="http://schemas.openxmlformats.org/officeDocument/2006/relationships/hyperlink" Target="consultantplus://offline/ref=2EFB948328EA82DF213D27F00471B8BAD4ADDE269C76E2D6C338ADCB01FABA774ACA82908219CDMBEDG" TargetMode="External"/><Relationship Id="rId59" Type="http://schemas.openxmlformats.org/officeDocument/2006/relationships/hyperlink" Target="consultantplus://offline/ref=2EFB948328EA82DF213D27F00471B8BAD7AADC279976E2D6C338ADCB01FABA774ACA8290821BC5MBE0G" TargetMode="External"/><Relationship Id="rId67" Type="http://schemas.openxmlformats.org/officeDocument/2006/relationships/hyperlink" Target="consultantplus://offline/ref=2EFB948328EA82DF213D27F00471B8BAD5AEDC239F76E2D6C338ADCB01FABA774ACA82908219C4MBECG" TargetMode="External"/><Relationship Id="rId20" Type="http://schemas.openxmlformats.org/officeDocument/2006/relationships/hyperlink" Target="consultantplus://offline/ref=2EFB948328EA82DF213D27F00471B8BAD8A2DB2C9576E2D6C338ADCB01FABA774ACA8290821AC0MBE7G" TargetMode="External"/><Relationship Id="rId41" Type="http://schemas.openxmlformats.org/officeDocument/2006/relationships/hyperlink" Target="consultantplus://offline/ref=2EFB948328EA82DF213D27F00471B8BAD4ADDE219F76E2D6C338ADCB01FABA774ACA8290821EC2MBE1G" TargetMode="External"/><Relationship Id="rId54" Type="http://schemas.openxmlformats.org/officeDocument/2006/relationships/hyperlink" Target="consultantplus://offline/ref=2EFB948328EA82DF213D27F00471B8BAD0AADA2C947DBFDCCB61A1C906F5E5604D838E91821AC4BDM5E5G" TargetMode="External"/><Relationship Id="rId62" Type="http://schemas.openxmlformats.org/officeDocument/2006/relationships/hyperlink" Target="consultantplus://offline/ref=2EFB948328EA82DF213D27F00471B8BAD4ADDE229D76E2D6C338ADCB01FABA774ACAM8EAG" TargetMode="External"/><Relationship Id="rId70" Type="http://schemas.openxmlformats.org/officeDocument/2006/relationships/hyperlink" Target="consultantplus://offline/ref=2EFB948328EA82DF213D27F00471B8BAD7AADC279976E2D6C338ADCB01FABA774ACA8290821BC2MBE2G" TargetMode="External"/><Relationship Id="rId75" Type="http://schemas.openxmlformats.org/officeDocument/2006/relationships/hyperlink" Target="consultantplus://offline/ref=2EFB948328EA82DF213D27F00471B8BAD5A3DB209E76E2D6C338ADCBM0E1G" TargetMode="External"/><Relationship Id="rId83" Type="http://schemas.openxmlformats.org/officeDocument/2006/relationships/hyperlink" Target="consultantplus://offline/ref=2EFB948328EA82DF213D27F00471B8BAD0ABD8229875BFDCCB61A1C906F5E5604D838E91821AC4B7M5E0G" TargetMode="External"/><Relationship Id="rId88" Type="http://schemas.openxmlformats.org/officeDocument/2006/relationships/hyperlink" Target="consultantplus://offline/ref=2EFB948328EA82DF213D27F00471B8BAD4A2D32D9876E2D6C338ADCBM0E1G" TargetMode="External"/><Relationship Id="rId91" Type="http://schemas.openxmlformats.org/officeDocument/2006/relationships/hyperlink" Target="consultantplus://offline/ref=2EFB948328EA82DF213D27F00471B8BAD7AED2279B76E2D6C338ADCB01FABA774ACA8290821BC6MBE6G" TargetMode="External"/><Relationship Id="rId1" Type="http://schemas.openxmlformats.org/officeDocument/2006/relationships/styles" Target="styles.xml"/><Relationship Id="rId6" Type="http://schemas.openxmlformats.org/officeDocument/2006/relationships/hyperlink" Target="consultantplus://offline/ref=2EFB948328EA82DF213D27F00471B8BAD8AFD3229A76E2D6C338ADCB01FABA774ACA82958AM1E3G" TargetMode="External"/><Relationship Id="rId15" Type="http://schemas.openxmlformats.org/officeDocument/2006/relationships/hyperlink" Target="consultantplus://offline/ref=2EFB948328EA82DF213D27F00471B8BAD9A3DE219E76E2D6C338ADCB01FABA774ACA8290821AC5MBE4G" TargetMode="External"/><Relationship Id="rId23" Type="http://schemas.openxmlformats.org/officeDocument/2006/relationships/hyperlink" Target="consultantplus://offline/ref=2EFB948328EA82DF213D27F00471B8BAD4ADDE219F76E2D6C338ADCB01FABA774ACA82908219C4MBEDG" TargetMode="External"/><Relationship Id="rId28" Type="http://schemas.openxmlformats.org/officeDocument/2006/relationships/hyperlink" Target="consultantplus://offline/ref=2EFB948328EA82DF213D27F00471B8BAD4ADDE219F76E2D6C338ADCB01FABA774ACA82908219C0MBEDG" TargetMode="External"/><Relationship Id="rId36" Type="http://schemas.openxmlformats.org/officeDocument/2006/relationships/hyperlink" Target="consultantplus://offline/ref=2EFB948328EA82DF213D27F00471B8BAD4ADDE219F76E2D6C338ADCB01FABA774ACA8290821EC5MBE1G" TargetMode="External"/><Relationship Id="rId49" Type="http://schemas.openxmlformats.org/officeDocument/2006/relationships/hyperlink" Target="consultantplus://offline/ref=2EFB948328EA82DF213D27F00471B8BAD0AADA2C947DBFDCCB61A1C906MFE5G" TargetMode="External"/><Relationship Id="rId57" Type="http://schemas.openxmlformats.org/officeDocument/2006/relationships/hyperlink" Target="consultantplus://offline/ref=2EFB948328EA82DF213D27F00471B8BAD7AADD2D9876E2D6C338ADCB01FABA774ACA8290821EC7MBEDG" TargetMode="External"/><Relationship Id="rId10" Type="http://schemas.openxmlformats.org/officeDocument/2006/relationships/hyperlink" Target="consultantplus://offline/ref=2EFB948328EA82DF213D27F00471B8BAD3A2DC21962BE8DE9A34AFCC0EA5AD7003C683908212MCE6G" TargetMode="External"/><Relationship Id="rId31" Type="http://schemas.openxmlformats.org/officeDocument/2006/relationships/hyperlink" Target="consultantplus://offline/ref=2EFB948328EA82DF213D27F00471B8BAD4ADDE219F76E2D6C338ADCB01FABA774ACA82908219C3MBE1G" TargetMode="External"/><Relationship Id="rId44" Type="http://schemas.openxmlformats.org/officeDocument/2006/relationships/hyperlink" Target="consultantplus://offline/ref=2EFB948328EA82DF213D27F00471B8BAD4ADDE269C76E2D6C338ADCB01FABA774ACA82908218C0MBE2G" TargetMode="External"/><Relationship Id="rId52" Type="http://schemas.openxmlformats.org/officeDocument/2006/relationships/hyperlink" Target="consultantplus://offline/ref=2EFB948328EA82DF213D27F00471B8BAD0AADA2C947DBFDCCB61A1C906F5E5604D838E91821AC5B4M5E1G" TargetMode="External"/><Relationship Id="rId60" Type="http://schemas.openxmlformats.org/officeDocument/2006/relationships/hyperlink" Target="consultantplus://offline/ref=2EFB948328EA82DF213D27F00471B8BAD7AADC279976E2D6C338ADCB01FABA774ACA8290821BC7MBEDG" TargetMode="External"/><Relationship Id="rId65" Type="http://schemas.openxmlformats.org/officeDocument/2006/relationships/hyperlink" Target="consultantplus://offline/ref=2EFB948328EA82DF213D27F00471B8BAD4ADDE229D76E2D6C338ADCBM0E1G" TargetMode="External"/><Relationship Id="rId73" Type="http://schemas.openxmlformats.org/officeDocument/2006/relationships/hyperlink" Target="consultantplus://offline/ref=2EFB948328EA82DF213D27F00471B8BAD7AADC279976E2D6C338ADCB01FABA774ACA8290821BC3MBE0G" TargetMode="External"/><Relationship Id="rId78" Type="http://schemas.openxmlformats.org/officeDocument/2006/relationships/hyperlink" Target="consultantplus://offline/ref=2EFB948328EA82DF213D27F00471B8BAD3A2D8209C76E2D6C338ADCBM0E1G" TargetMode="External"/><Relationship Id="rId81" Type="http://schemas.openxmlformats.org/officeDocument/2006/relationships/hyperlink" Target="consultantplus://offline/ref=2EFB948328EA82DF213D27F00471B8BAD4AADB229B76E2D6C338ADCB01FABA774ACA8290821AC4MBEDG" TargetMode="External"/><Relationship Id="rId86" Type="http://schemas.openxmlformats.org/officeDocument/2006/relationships/hyperlink" Target="consultantplus://offline/ref=2EFB948328EA82DF213D27F00471B8BAD0ABD8229875BFDCCB61A1C906F5E5604D838E91821AC4BDM5EBG"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2EFB948328EA82DF213D27F00471B8BAD7AADD2D9876E2D6C338ADCBM0E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7324</Words>
  <Characters>41748</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2013-07-17T06:04:00Z</dcterms:created>
  <dcterms:modified xsi:type="dcterms:W3CDTF">2013-07-17T06:05:00Z</dcterms:modified>
</cp:coreProperties>
</file>