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 апреля 2012 г. N 280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ПОЛОЖЕНИЯ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ЛИЦЕНЗИРОВАНИИ ПЕРЕВОЗОК ПАССАЖИРОВ </w:t>
      </w:r>
      <w:proofErr w:type="gramStart"/>
      <w:r>
        <w:rPr>
          <w:rFonts w:ascii="Calibri" w:hAnsi="Calibri" w:cs="Calibri"/>
          <w:b/>
          <w:bCs/>
        </w:rPr>
        <w:t>АВТОМОБИЛЬНЫМ</w:t>
      </w:r>
      <w:proofErr w:type="gramEnd"/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ТРАНСПОРТОМ, ОБОРУДОВАННЫМ ДЛЯ ПЕРЕВОЗОК БОЛЕЕ 8 ЧЕЛОВЕК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(ЗА ИСКЛЮЧЕНИЕМ СЛУЧАЯ, ЕСЛИ УКАЗАННАЯ ДЕЯТЕЛЬНОСТЬ</w:t>
      </w:r>
      <w:proofErr w:type="gramEnd"/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ОСУЩЕСТВЛЯЕТСЯ ПО ЗАКАЗАМ ЛИБО ДЛЯ СОБСТВЕННЫХ НУЖД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ЮРИДИЧЕСКОГО ЛИЦА ИЛИ ИНДИВИДУАЛЬНОГО ПРЕДПРИНИМАТЕЛЯ)</w:t>
      </w:r>
      <w:proofErr w:type="gramEnd"/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w:anchor="Par23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02.04.2012 N 280)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Федеральным </w:t>
      </w:r>
      <w:hyperlink r:id="rId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лицензировании отдельных видов деятельности" Правительство Российской Федерации постановляет: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прилагаемое </w:t>
      </w:r>
      <w:hyperlink w:anchor="Par38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лицензировании перевозок пассажиров автомобильным транспортом, оборудованным для перевозок более 8 человек (за исключением случая, если указанная деятельность осуществляется по заказам либо для собственных нужд юридического лица или индивидуального предпринимателя).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Признать утратившими силу: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" w:history="1">
        <w:proofErr w:type="gramStart"/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30 октября 2006 г. N 637 "Об утверждении Положения о лицензировании перевозок пассажиров автомобильным транспортом, оборудованным для перевозок более 8 человек (за исключением случая, если указанная деятельность осуществляется для обеспечения собственных нужд юридического лица или индивидуального предпринимателя)" (Собрание законодательства Российской Федерации, 2006, N 45, ст. 4711);</w:t>
      </w:r>
      <w:proofErr w:type="gramEnd"/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7" w:history="1">
        <w:proofErr w:type="gramStart"/>
        <w:r>
          <w:rPr>
            <w:rFonts w:ascii="Calibri" w:hAnsi="Calibri" w:cs="Calibri"/>
            <w:color w:val="0000FF"/>
          </w:rPr>
          <w:t>пункт 23</w:t>
        </w:r>
      </w:hyperlink>
      <w:r>
        <w:rPr>
          <w:rFonts w:ascii="Calibri" w:hAnsi="Calibri" w:cs="Calibri"/>
        </w:rPr>
        <w:t xml:space="preserve"> изменений, которые вносятся в акты Правительства Российской Федерации по вопросам государственного контроля (надзора), утвержденных постановлением Правительства Российской Федерации от 21 апреля 2010 г. N 268 "О внесении изменений и признании утратившими силу некоторых актов Правительства Российской Федерации по вопросам государственного контроля (надзора)" (Собрание законодательства Российской Федерации, 2010, N 19, ст. 2316);</w:t>
      </w:r>
      <w:proofErr w:type="gramEnd"/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8" w:history="1">
        <w:r>
          <w:rPr>
            <w:rFonts w:ascii="Calibri" w:hAnsi="Calibri" w:cs="Calibri"/>
            <w:color w:val="0000FF"/>
          </w:rPr>
          <w:t>пункт 24</w:t>
        </w:r>
      </w:hyperlink>
      <w:r>
        <w:rPr>
          <w:rFonts w:ascii="Calibri" w:hAnsi="Calibri" w:cs="Calibri"/>
        </w:rPr>
        <w:t xml:space="preserve"> изменений, которые вносятся в постановления Правительства Российской Федерации по вопросам государственной пошлины, утвержденных постановлением Правительства Российской Федерации от 24 сентября 2010 г. N 749 "О внесении изменений в некоторые постановления Правительства Российской Федерации по вопросам государственной пошлины" (Собрание законодательства Российской Федерации, 2010, N 40, ст. 5076);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9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27 сентября 2011 г. N 790 "О внесении изменений в постановление Правительства Российской Федерации от 30 октября 2006 г. N 637" (Собрание законодательства Российской Федерации, 2011, N 40, ст. 5552).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22"/>
      <w:bookmarkEnd w:id="0"/>
      <w:r>
        <w:rPr>
          <w:rFonts w:ascii="Calibri" w:hAnsi="Calibri" w:cs="Calibri"/>
        </w:rPr>
        <w:t xml:space="preserve">3. Установить, что </w:t>
      </w:r>
      <w:hyperlink w:anchor="Par60" w:history="1">
        <w:r>
          <w:rPr>
            <w:rFonts w:ascii="Calibri" w:hAnsi="Calibri" w:cs="Calibri"/>
            <w:color w:val="0000FF"/>
          </w:rPr>
          <w:t>подпункты "е"</w:t>
        </w:r>
      </w:hyperlink>
      <w:r>
        <w:rPr>
          <w:rFonts w:ascii="Calibri" w:hAnsi="Calibri" w:cs="Calibri"/>
        </w:rPr>
        <w:t xml:space="preserve"> и </w:t>
      </w:r>
      <w:hyperlink w:anchor="Par61" w:history="1">
        <w:r>
          <w:rPr>
            <w:rFonts w:ascii="Calibri" w:hAnsi="Calibri" w:cs="Calibri"/>
            <w:color w:val="0000FF"/>
          </w:rPr>
          <w:t>"ж" пункта 4</w:t>
        </w:r>
      </w:hyperlink>
      <w:r>
        <w:rPr>
          <w:rFonts w:ascii="Calibri" w:hAnsi="Calibri" w:cs="Calibri"/>
        </w:rPr>
        <w:t xml:space="preserve"> Положения, утвержденного настоящим постановлением, вступают в силу с 1 января 2013 г.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23"/>
      <w:bookmarkEnd w:id="1"/>
      <w:r>
        <w:rPr>
          <w:rFonts w:ascii="Calibri" w:hAnsi="Calibri" w:cs="Calibri"/>
        </w:rPr>
        <w:t xml:space="preserve">4. Установить, что </w:t>
      </w:r>
      <w:hyperlink w:anchor="Par58" w:history="1">
        <w:r>
          <w:rPr>
            <w:rFonts w:ascii="Calibri" w:hAnsi="Calibri" w:cs="Calibri"/>
            <w:color w:val="0000FF"/>
          </w:rPr>
          <w:t>подпункт "д" пункта 4</w:t>
        </w:r>
      </w:hyperlink>
      <w:r>
        <w:rPr>
          <w:rFonts w:ascii="Calibri" w:hAnsi="Calibri" w:cs="Calibri"/>
        </w:rPr>
        <w:t xml:space="preserve"> Положения, утвержденного настоящим постановлением, утрачивает силу с 1 января 2013 г.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Утверждено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 апреля 2012 г. N 280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8"/>
      <w:bookmarkEnd w:id="2"/>
      <w:r>
        <w:rPr>
          <w:rFonts w:ascii="Calibri" w:hAnsi="Calibri" w:cs="Calibri"/>
          <w:b/>
          <w:bCs/>
        </w:rPr>
        <w:t>ПОЛОЖЕНИЕ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ЛИЦЕНЗИРОВАНИИ ПЕРЕВОЗОК ПАССАЖИРОВ </w:t>
      </w:r>
      <w:proofErr w:type="gramStart"/>
      <w:r>
        <w:rPr>
          <w:rFonts w:ascii="Calibri" w:hAnsi="Calibri" w:cs="Calibri"/>
          <w:b/>
          <w:bCs/>
        </w:rPr>
        <w:t>АВТОМОБИЛЬНЫМ</w:t>
      </w:r>
      <w:proofErr w:type="gramEnd"/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ТРАНСПОРТОМ, ОБОРУДОВАННЫМ ДЛЯ ПЕРЕВОЗОК БОЛЕЕ 8 ЧЕЛОВЕК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(ЗА ИСКЛЮЧЕНИЕМ СЛУЧАЯ, ЕСЛИ УКАЗАННАЯ ДЕЯТЕЛЬНОСТЬ</w:t>
      </w:r>
      <w:proofErr w:type="gramEnd"/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ОСУЩЕСТВЛЯЕТСЯ ПО ЗАКАЗАМ ЛИБО ДЛЯ СОБСТВЕННЫХ НУЖД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ЮРИДИЧЕСКОГО ЛИЦА ИЛИ ИНДИВИДУАЛЬНОГО ПРЕДПРИНИМАТЕЛЯ)</w:t>
      </w:r>
      <w:proofErr w:type="gramEnd"/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w:anchor="Par23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02.04.2012 N 280)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Настоящее Положение определяет порядок лицензирования деятельности по перевозке пассажиров автомобильным транспортом, оборудованным для перевозок более 8 человек (за исключением случая, если указанная деятельность осуществляется по заказам либо для собственных нужд юридического лица или индивидуального предпринимателя) (далее - деятельность по перевозке пассажиров).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Лицензирование деятельности по перевозке пассажиров осуществляется Федеральной </w:t>
      </w:r>
      <w:hyperlink r:id="rId10" w:history="1">
        <w:r>
          <w:rPr>
            <w:rFonts w:ascii="Calibri" w:hAnsi="Calibri" w:cs="Calibri"/>
            <w:color w:val="0000FF"/>
          </w:rPr>
          <w:t>службой</w:t>
        </w:r>
      </w:hyperlink>
      <w:r>
        <w:rPr>
          <w:rFonts w:ascii="Calibri" w:hAnsi="Calibri" w:cs="Calibri"/>
        </w:rPr>
        <w:t xml:space="preserve"> по надзору в сфере транспорта и ее территориальными органами (далее - лицензирующий орган).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состав деятельности по перевозке пассажиров включаются следующие работы: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регулярные перевозки пассажиров в городском и пригородном сообщении;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регулярные перевозки пассажиров в междугородном сообщении.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53"/>
      <w:bookmarkEnd w:id="3"/>
      <w:r>
        <w:rPr>
          <w:rFonts w:ascii="Calibri" w:hAnsi="Calibri" w:cs="Calibri"/>
        </w:rPr>
        <w:t>4. Лицензионными требованиями при осуществлении деятельности по перевозке пассажиров являются: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54"/>
      <w:bookmarkEnd w:id="4"/>
      <w:r>
        <w:rPr>
          <w:rFonts w:ascii="Calibri" w:hAnsi="Calibri" w:cs="Calibri"/>
        </w:rPr>
        <w:t>а) наличие у соискателя лицензии (лицензиата) принадлежащих ему на праве собственности или ином законном основании и соответствующих установленным требованиям помещений и оборудования для технического обслуживания и ремонта транспортных средств либо наличие договора со специализированной организацией на предоставление услуг по техническому обслуживанию и ремонту транспортных средств;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наличие у соискателя лицензии (лицензиата) водителей транспортных средств, заключивших с ним трудовой договор или договор об оказании услуг и имеющих необходимые квалификацию и стаж работы, а также прошедших медицинское освидетельствование в установленном порядке;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наличие у соискателя лицензии (лицензиата) специалиста, осуществляющего предрейсовый медицинский осмотр водителей транспортных средств, имеющего высшее или среднее профессиональное медицинское образование и прошедшего обучение по дополнительной образовательной программе "Проведение предрейсового осмотра водителей транспортных средств", или наличие договора с медицинской организацией или индивидуальным предпринимателем, </w:t>
      </w:r>
      <w:proofErr w:type="gramStart"/>
      <w:r>
        <w:rPr>
          <w:rFonts w:ascii="Calibri" w:hAnsi="Calibri" w:cs="Calibri"/>
        </w:rPr>
        <w:t>имеющими</w:t>
      </w:r>
      <w:proofErr w:type="gramEnd"/>
      <w:r>
        <w:rPr>
          <w:rFonts w:ascii="Calibri" w:hAnsi="Calibri" w:cs="Calibri"/>
        </w:rPr>
        <w:t xml:space="preserve"> соответствующую лицензию;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57"/>
      <w:bookmarkEnd w:id="5"/>
      <w:r>
        <w:rPr>
          <w:rFonts w:ascii="Calibri" w:hAnsi="Calibri" w:cs="Calibri"/>
        </w:rPr>
        <w:t xml:space="preserve">г) наличие у соискателя лицензии (лицензиата) на праве собственности или на ином законном основании необходимых для выполнения работ, предусмотренных </w:t>
      </w:r>
      <w:hyperlink w:anchor="Par22" w:history="1">
        <w:r>
          <w:rPr>
            <w:rFonts w:ascii="Calibri" w:hAnsi="Calibri" w:cs="Calibri"/>
            <w:color w:val="0000FF"/>
          </w:rPr>
          <w:t>пунктом 3</w:t>
        </w:r>
      </w:hyperlink>
      <w:r>
        <w:rPr>
          <w:rFonts w:ascii="Calibri" w:hAnsi="Calibri" w:cs="Calibri"/>
        </w:rPr>
        <w:t xml:space="preserve"> настоящего Положения, транспортных средств, соответствующих по назначению и </w:t>
      </w:r>
      <w:proofErr w:type="gramStart"/>
      <w:r>
        <w:rPr>
          <w:rFonts w:ascii="Calibri" w:hAnsi="Calibri" w:cs="Calibri"/>
        </w:rPr>
        <w:t>конструкции</w:t>
      </w:r>
      <w:proofErr w:type="gramEnd"/>
      <w:r>
        <w:rPr>
          <w:rFonts w:ascii="Calibri" w:hAnsi="Calibri" w:cs="Calibri"/>
        </w:rPr>
        <w:t xml:space="preserve"> техническим требованиям к осуществляемым перевозкам пассажиров и допущенных в установленном порядке к участию в дорожном движении;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58"/>
      <w:bookmarkEnd w:id="6"/>
      <w:r>
        <w:rPr>
          <w:rFonts w:ascii="Calibri" w:hAnsi="Calibri" w:cs="Calibri"/>
        </w:rPr>
        <w:t xml:space="preserve">д) действовал до 1 января 2013 года. - </w:t>
      </w:r>
      <w:hyperlink w:anchor="Par23" w:history="1">
        <w:r>
          <w:rPr>
            <w:rFonts w:ascii="Calibri" w:hAnsi="Calibri" w:cs="Calibri"/>
            <w:color w:val="0000FF"/>
          </w:rPr>
          <w:t>Пункт 4</w:t>
        </w:r>
      </w:hyperlink>
      <w:r>
        <w:rPr>
          <w:rFonts w:ascii="Calibri" w:hAnsi="Calibri" w:cs="Calibri"/>
        </w:rPr>
        <w:t xml:space="preserve"> данного Постановления;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60"/>
      <w:bookmarkEnd w:id="7"/>
      <w:r>
        <w:rPr>
          <w:rFonts w:ascii="Calibri" w:hAnsi="Calibri" w:cs="Calibri"/>
        </w:rPr>
        <w:t xml:space="preserve">е) использование лицензиатом транспортных средств, оснащенных в установленном </w:t>
      </w:r>
      <w:hyperlink r:id="rId11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техническими средствами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соблюдением водителем режимов движения, труда и отдыха;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61"/>
      <w:bookmarkEnd w:id="8"/>
      <w:r>
        <w:rPr>
          <w:rFonts w:ascii="Calibri" w:hAnsi="Calibri" w:cs="Calibri"/>
        </w:rPr>
        <w:t xml:space="preserve">ж) использование лицензиатом транспортных средств, оснащенных в установленном </w:t>
      </w:r>
      <w:hyperlink r:id="rId12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аппаратурой спутниковой навигации ГЛОНАСС или ГЛОНАСС/GPS;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з) соблюдение лицензиатом требований, установленных </w:t>
      </w:r>
      <w:hyperlink r:id="rId13" w:history="1">
        <w:r>
          <w:rPr>
            <w:rFonts w:ascii="Calibri" w:hAnsi="Calibri" w:cs="Calibri"/>
            <w:color w:val="0000FF"/>
          </w:rPr>
          <w:t>статьей 20</w:t>
        </w:r>
      </w:hyperlink>
      <w:r>
        <w:rPr>
          <w:rFonts w:ascii="Calibri" w:hAnsi="Calibri" w:cs="Calibri"/>
        </w:rPr>
        <w:t xml:space="preserve"> Федерального закона "О безопасности дорожного движения";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63"/>
      <w:bookmarkEnd w:id="9"/>
      <w:r>
        <w:rPr>
          <w:rFonts w:ascii="Calibri" w:hAnsi="Calibri" w:cs="Calibri"/>
        </w:rPr>
        <w:t xml:space="preserve">и) соблюдение лицензиатом требований, предъявляемых к перевозчику в соответствии с Федеральным </w:t>
      </w:r>
      <w:hyperlink r:id="rId1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"Устав автомобильного транспорта и городского наземного электрического транспорта", в том числе </w:t>
      </w:r>
      <w:hyperlink r:id="rId15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перевозок пассажиров и багажа автомобильным транспортом и городским наземным электрическим транспортом.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Осуществление деятельности по перевозке пассажиров автомобильным транспортом с грубым нарушением лицензионных требований влечет за собой ответственность, установленную </w:t>
      </w:r>
      <w:hyperlink r:id="rId16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этом под грубым нарушением понимается несоблюдение лицензиатом требований, предусмотренных </w:t>
      </w:r>
      <w:hyperlink w:anchor="Par54" w:history="1">
        <w:r>
          <w:rPr>
            <w:rFonts w:ascii="Calibri" w:hAnsi="Calibri" w:cs="Calibri"/>
            <w:color w:val="0000FF"/>
          </w:rPr>
          <w:t>подпунктами "а"</w:t>
        </w:r>
      </w:hyperlink>
      <w:r>
        <w:rPr>
          <w:rFonts w:ascii="Calibri" w:hAnsi="Calibri" w:cs="Calibri"/>
        </w:rPr>
        <w:t xml:space="preserve">, </w:t>
      </w:r>
      <w:hyperlink w:anchor="Par57" w:history="1">
        <w:r>
          <w:rPr>
            <w:rFonts w:ascii="Calibri" w:hAnsi="Calibri" w:cs="Calibri"/>
            <w:color w:val="0000FF"/>
          </w:rPr>
          <w:t>"г"</w:t>
        </w:r>
      </w:hyperlink>
      <w:r>
        <w:rPr>
          <w:rFonts w:ascii="Calibri" w:hAnsi="Calibri" w:cs="Calibri"/>
        </w:rPr>
        <w:t xml:space="preserve"> - </w:t>
      </w:r>
      <w:hyperlink w:anchor="Par63" w:history="1">
        <w:r>
          <w:rPr>
            <w:rFonts w:ascii="Calibri" w:hAnsi="Calibri" w:cs="Calibri"/>
            <w:color w:val="0000FF"/>
          </w:rPr>
          <w:t>"и" пункта 4</w:t>
        </w:r>
      </w:hyperlink>
      <w:r>
        <w:rPr>
          <w:rFonts w:ascii="Calibri" w:hAnsi="Calibri" w:cs="Calibri"/>
        </w:rPr>
        <w:t xml:space="preserve"> настоящего Положения, имевшее место повторно в течение года либо повлекшее за собой последствия, предусмотренные </w:t>
      </w:r>
      <w:hyperlink r:id="rId17" w:history="1">
        <w:r>
          <w:rPr>
            <w:rFonts w:ascii="Calibri" w:hAnsi="Calibri" w:cs="Calibri"/>
            <w:color w:val="0000FF"/>
          </w:rPr>
          <w:t>частью 11 статьи 19</w:t>
        </w:r>
      </w:hyperlink>
      <w:r>
        <w:rPr>
          <w:rFonts w:ascii="Calibri" w:hAnsi="Calibri" w:cs="Calibri"/>
        </w:rPr>
        <w:t xml:space="preserve"> Федерального закона "О лицензировании отдельных видов деятельности".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Для получения лицензии соискатель лицензии направляет или представляет в лицензирующий орган </w:t>
      </w:r>
      <w:hyperlink r:id="rId18" w:history="1">
        <w:r>
          <w:rPr>
            <w:rFonts w:ascii="Calibri" w:hAnsi="Calibri" w:cs="Calibri"/>
            <w:color w:val="0000FF"/>
          </w:rPr>
          <w:t>заявление</w:t>
        </w:r>
      </w:hyperlink>
      <w:r>
        <w:rPr>
          <w:rFonts w:ascii="Calibri" w:hAnsi="Calibri" w:cs="Calibri"/>
        </w:rPr>
        <w:t xml:space="preserve"> и документы, указанные в </w:t>
      </w:r>
      <w:hyperlink r:id="rId19" w:history="1">
        <w:r>
          <w:rPr>
            <w:rFonts w:ascii="Calibri" w:hAnsi="Calibri" w:cs="Calibri"/>
            <w:color w:val="0000FF"/>
          </w:rPr>
          <w:t>статье 13</w:t>
        </w:r>
      </w:hyperlink>
      <w:r>
        <w:rPr>
          <w:rFonts w:ascii="Calibri" w:hAnsi="Calibri" w:cs="Calibri"/>
        </w:rPr>
        <w:t xml:space="preserve"> Федерального закона "О лицензировании отдельных видов деятельности", а также следующие копии документов, свидетельствующих о соответствии соискателя лицензии лицензионным требованиям: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67"/>
      <w:bookmarkEnd w:id="10"/>
      <w:r>
        <w:rPr>
          <w:rFonts w:ascii="Calibri" w:hAnsi="Calibri" w:cs="Calibri"/>
        </w:rPr>
        <w:t>а) копии документов, подтверждающих наличие на праве собственности или ином законном основании предполагаемых к использованию для перевозок пассажиров транспортных средств, их государственную регистрацию, в том числе копии паспортов транспортных средств, талонов о прохождении технического осмотра транспортных средств;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б) копии документов, подтверждающих наличие у соискателя лицензии принадлежащих ему на праве собственности или ином законном основании и соответствующих установленным требованиям помещений, права на которые не зарегистрированы в Едином государственном реестре прав на недвижимое имущество и сделок с ним (в случае, если такие права зарегистрированы в указанном реестре, - сведения об этих помещениях), а также оборудования для осуществления технического обслуживания и</w:t>
      </w:r>
      <w:proofErr w:type="gramEnd"/>
      <w:r>
        <w:rPr>
          <w:rFonts w:ascii="Calibri" w:hAnsi="Calibri" w:cs="Calibri"/>
        </w:rPr>
        <w:t xml:space="preserve"> ремонта транспортных средств, либо копия договора со специализированной организацией на предоставление услуг по техническому обслуживанию и ремонту транспортных средств;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копия диплома о высшем или среднем профессиональном медицинском образовании специалиста, осуществляющего предрейсовый медицинский осмотр, и удостоверения о прохождении им обучения по дополнительной образовательной программе "Проведение предрейсового осмотра водителей транспортных средств" либо копия договора с медицинской организацией или индивидуальным предпринимателем, </w:t>
      </w:r>
      <w:proofErr w:type="gramStart"/>
      <w:r>
        <w:rPr>
          <w:rFonts w:ascii="Calibri" w:hAnsi="Calibri" w:cs="Calibri"/>
        </w:rPr>
        <w:t>имеющими</w:t>
      </w:r>
      <w:proofErr w:type="gramEnd"/>
      <w:r>
        <w:rPr>
          <w:rFonts w:ascii="Calibri" w:hAnsi="Calibri" w:cs="Calibri"/>
        </w:rPr>
        <w:t xml:space="preserve"> соответствующую лицензию на проведение предрейсовых медицинских осмотров;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70"/>
      <w:bookmarkEnd w:id="11"/>
      <w:r>
        <w:rPr>
          <w:rFonts w:ascii="Calibri" w:hAnsi="Calibri" w:cs="Calibri"/>
        </w:rPr>
        <w:t xml:space="preserve">г) копии документов, подтверждающих квалификацию и стаж </w:t>
      </w:r>
      <w:proofErr w:type="gramStart"/>
      <w:r>
        <w:rPr>
          <w:rFonts w:ascii="Calibri" w:hAnsi="Calibri" w:cs="Calibri"/>
        </w:rPr>
        <w:t>работы водителей транспортных средств соискателя лицензии</w:t>
      </w:r>
      <w:proofErr w:type="gramEnd"/>
      <w:r>
        <w:rPr>
          <w:rFonts w:ascii="Calibri" w:hAnsi="Calibri" w:cs="Calibri"/>
        </w:rPr>
        <w:t xml:space="preserve"> и прохождение ими медицинского освидетельствования.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При намерении лицензиата выполнять новые работы, составляющие лицензируемый вид деятельности, в заявлении о переоформлении лицензии указываются сведения о видах работ, которые лицензиат намерен выполнять, а также сведения о документах, указанных в </w:t>
      </w:r>
      <w:hyperlink w:anchor="Par67" w:history="1">
        <w:r>
          <w:rPr>
            <w:rFonts w:ascii="Calibri" w:hAnsi="Calibri" w:cs="Calibri"/>
            <w:color w:val="0000FF"/>
          </w:rPr>
          <w:t>подпунктах "а"</w:t>
        </w:r>
      </w:hyperlink>
      <w:r>
        <w:rPr>
          <w:rFonts w:ascii="Calibri" w:hAnsi="Calibri" w:cs="Calibri"/>
        </w:rPr>
        <w:t xml:space="preserve"> и </w:t>
      </w:r>
      <w:hyperlink w:anchor="Par70" w:history="1">
        <w:r>
          <w:rPr>
            <w:rFonts w:ascii="Calibri" w:hAnsi="Calibri" w:cs="Calibri"/>
            <w:color w:val="0000FF"/>
          </w:rPr>
          <w:t>"г" пункта 6</w:t>
        </w:r>
      </w:hyperlink>
      <w:r>
        <w:rPr>
          <w:rFonts w:ascii="Calibri" w:hAnsi="Calibri" w:cs="Calibri"/>
        </w:rPr>
        <w:t xml:space="preserve"> настоящего Положения.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proofErr w:type="gramStart"/>
      <w:r>
        <w:rPr>
          <w:rFonts w:ascii="Calibri" w:hAnsi="Calibri" w:cs="Calibri"/>
        </w:rPr>
        <w:t>При проведении проверки сведений, содержащихся в представленных соискателем лицензии (лицензиатом) заявлении и прилагаемых к нему документах, соблюдения соискателем лицензии (лицензиатом) лицензионных требований лицензирующий орган запрашивает необходимые для предоставления государственных услуг в области лицензирования сведения, находящиеся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</w:t>
      </w:r>
      <w:proofErr w:type="gramEnd"/>
      <w:r>
        <w:rPr>
          <w:rFonts w:ascii="Calibri" w:hAnsi="Calibri" w:cs="Calibri"/>
        </w:rPr>
        <w:t xml:space="preserve">, в порядке, установленном Федеральным </w:t>
      </w:r>
      <w:hyperlink r:id="rId2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"Об организации предоставления государственных и муниципальных услуг".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 xml:space="preserve">Представление соискателем лицензии заявления и прилагаемых к нему документов, их прием лицензирующим органом, принятие решения о предоставлении лицензии (об отказе в </w:t>
      </w:r>
      <w:r>
        <w:rPr>
          <w:rFonts w:ascii="Calibri" w:hAnsi="Calibri" w:cs="Calibri"/>
        </w:rPr>
        <w:lastRenderedPageBreak/>
        <w:t>предоставлении лицензии), переоформлении лицензии (об отказе в переоформлении лицензии), приостановлении, возобновлении, прекращении действия и аннулировании лицензии, а также предоставление дубликата и копии лицензии, формирование и ведение лицензионного дела, ведение реестра лицензий и предоставление сведений, содержащихся в реестре лицензий, осуществляются</w:t>
      </w:r>
      <w:proofErr w:type="gramEnd"/>
      <w:r>
        <w:rPr>
          <w:rFonts w:ascii="Calibri" w:hAnsi="Calibri" w:cs="Calibri"/>
        </w:rPr>
        <w:t xml:space="preserve"> в порядке, установленном Федеральным </w:t>
      </w:r>
      <w:hyperlink r:id="rId2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лицензировании отдельных видов деятельности".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Сведения о принятии лицензирующим органом решения о предоставлении или переоформлении лицензии, результатах проведения проверки соответствия соискателя лицензии (лицензиата) лицензионным требованиям, предусмотренным </w:t>
      </w:r>
      <w:hyperlink w:anchor="Par53" w:history="1">
        <w:r>
          <w:rPr>
            <w:rFonts w:ascii="Calibri" w:hAnsi="Calibri" w:cs="Calibri"/>
            <w:color w:val="0000FF"/>
          </w:rPr>
          <w:t>пунктом 4</w:t>
        </w:r>
      </w:hyperlink>
      <w:r>
        <w:rPr>
          <w:rFonts w:ascii="Calibri" w:hAnsi="Calibri" w:cs="Calibri"/>
        </w:rPr>
        <w:t xml:space="preserve"> настоящего Положения, размещаются в федеральной государственной информационной системе "Единый портал государственных и муниципальных услуг (функций)" в </w:t>
      </w:r>
      <w:hyperlink r:id="rId22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Правительством Российской Федерации.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Информация, относящаяся к осуществлению лицензируемой деятельности, предусмотренная </w:t>
      </w:r>
      <w:hyperlink r:id="rId23" w:history="1">
        <w:r>
          <w:rPr>
            <w:rFonts w:ascii="Calibri" w:hAnsi="Calibri" w:cs="Calibri"/>
            <w:color w:val="0000FF"/>
          </w:rPr>
          <w:t>частями 1</w:t>
        </w:r>
      </w:hyperlink>
      <w:r>
        <w:rPr>
          <w:rFonts w:ascii="Calibri" w:hAnsi="Calibri" w:cs="Calibri"/>
        </w:rPr>
        <w:t xml:space="preserve"> и </w:t>
      </w:r>
      <w:hyperlink r:id="rId24" w:history="1">
        <w:r>
          <w:rPr>
            <w:rFonts w:ascii="Calibri" w:hAnsi="Calibri" w:cs="Calibri"/>
            <w:color w:val="0000FF"/>
          </w:rPr>
          <w:t>2 статьи 21</w:t>
        </w:r>
      </w:hyperlink>
      <w:r>
        <w:rPr>
          <w:rFonts w:ascii="Calibri" w:hAnsi="Calibri" w:cs="Calibri"/>
        </w:rPr>
        <w:t xml:space="preserve"> Федерального закона "О лицензировании отдельных видов деятельности", размещается в официальных электронных либо печатных средствах массовой информации лицензирующего органа и (или) на информационных стендах в помещениях лицензирующего органа в течение 10 дней со дня: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официального опубликования нормативных правовых актов, устанавливающих обязательные требования к лицензируемой деятельности;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принятия лицензирующим органом решения о предоставлении, переоформлении лицензии, приостановлении, возобновлении и прекращении ее действия;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получения от Федеральной налоговой службы сведений о ликвидации юридического лица или прекращении его деятельности в результате реорганизации, прекращении физическим лицом деятельности в качестве индивидуального предпринимателя;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вступления в законную силу решения суда об аннулировании лицензии.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Лицензионный контроль осуществляется в порядке, предусмотренном Федеральным </w:t>
      </w:r>
      <w:hyperlink r:id="rId2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с учетом особенностей организации и проведения проверок, установленных Федеральным </w:t>
      </w:r>
      <w:hyperlink r:id="rId2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лицензировании отдельных видов деятельности".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За предоставление или переоформление лицензирующим органом лицензии, выдачу дубликата лицензии на бумажном носителе уплачивается государственная пошлина в </w:t>
      </w:r>
      <w:hyperlink r:id="rId27" w:history="1">
        <w:r>
          <w:rPr>
            <w:rFonts w:ascii="Calibri" w:hAnsi="Calibri" w:cs="Calibri"/>
            <w:color w:val="0000FF"/>
          </w:rPr>
          <w:t>размерах</w:t>
        </w:r>
      </w:hyperlink>
      <w:r>
        <w:rPr>
          <w:rFonts w:ascii="Calibri" w:hAnsi="Calibri" w:cs="Calibri"/>
        </w:rPr>
        <w:t xml:space="preserve"> и </w:t>
      </w:r>
      <w:hyperlink r:id="rId28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которые установлены законодательством Российской Федерации о налогах и сборах.</w:t>
      </w: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2495" w:rsidRDefault="004224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22495" w:rsidRDefault="0042249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89104A" w:rsidRDefault="0089104A">
      <w:bookmarkStart w:id="12" w:name="_GoBack"/>
      <w:bookmarkEnd w:id="12"/>
    </w:p>
    <w:sectPr w:rsidR="0089104A" w:rsidSect="00737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495"/>
    <w:rsid w:val="00422495"/>
    <w:rsid w:val="0089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0E55C174AB09320C807107CC1D63106DDA51105FC79072C1B85096391BD25884D2A9344FA8CE47p7D3D" TargetMode="External"/><Relationship Id="rId13" Type="http://schemas.openxmlformats.org/officeDocument/2006/relationships/hyperlink" Target="consultantplus://offline/ref=460E55C174AB09320C807107CC1D63106DDC531F5FC49072C1B85096391BD25884D2A9344FA8CE42p7D1D" TargetMode="External"/><Relationship Id="rId18" Type="http://schemas.openxmlformats.org/officeDocument/2006/relationships/hyperlink" Target="consultantplus://offline/ref=460E55C174AB09320C807107CC1D63106DD856105CC59072C1B85096391BD25884D2A9344FA8CC44p7D2D" TargetMode="External"/><Relationship Id="rId26" Type="http://schemas.openxmlformats.org/officeDocument/2006/relationships/hyperlink" Target="consultantplus://offline/ref=460E55C174AB09320C807107CC1D63106DDC55175DC19072C1B85096391BD25884D2A9344FA8CD43p7D5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60E55C174AB09320C807107CC1D63106DDC55175DC19072C1B8509639p1DBD" TargetMode="External"/><Relationship Id="rId7" Type="http://schemas.openxmlformats.org/officeDocument/2006/relationships/hyperlink" Target="consultantplus://offline/ref=460E55C174AB09320C807107CC1D63106DDA51105FC69072C1B85096391BD25884D2A9344FA8CF48p7D4D" TargetMode="External"/><Relationship Id="rId12" Type="http://schemas.openxmlformats.org/officeDocument/2006/relationships/hyperlink" Target="consultantplus://offline/ref=460E55C174AB09320C807107CC1D63106DDA50135CC29072C1B85096391BD25884D2A9344FA8CF41p7D2D" TargetMode="External"/><Relationship Id="rId17" Type="http://schemas.openxmlformats.org/officeDocument/2006/relationships/hyperlink" Target="consultantplus://offline/ref=460E55C174AB09320C807107CC1D63106DDC55175DC19072C1B85096391BD25884D2A9344FA8CD45p7D4D" TargetMode="External"/><Relationship Id="rId25" Type="http://schemas.openxmlformats.org/officeDocument/2006/relationships/hyperlink" Target="consultantplus://offline/ref=460E55C174AB09320C807107CC1D63106DDC541E5BC09072C1B8509639p1DB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60E55C174AB09320C807107CC1D63106DDC5E145BC19072C1B85096391BD25884D2A9334FpAD0D" TargetMode="External"/><Relationship Id="rId20" Type="http://schemas.openxmlformats.org/officeDocument/2006/relationships/hyperlink" Target="consultantplus://offline/ref=460E55C174AB09320C807107CC1D63106DDC521157C29072C1B8509639p1DBD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0E55C174AB09320C807107CC1D63106DD95F1F57C59072C1B8509639p1DBD" TargetMode="External"/><Relationship Id="rId11" Type="http://schemas.openxmlformats.org/officeDocument/2006/relationships/hyperlink" Target="consultantplus://offline/ref=460E55C174AB09320C807107CC1D63106DDA5F1657C79072C1B85096391BD25884D2A9344FA8CF40p7D9D" TargetMode="External"/><Relationship Id="rId24" Type="http://schemas.openxmlformats.org/officeDocument/2006/relationships/hyperlink" Target="consultantplus://offline/ref=460E55C174AB09320C807107CC1D63106DDC55175DC19072C1B85096391BD25884D2A9344FA8CD49p7D0D" TargetMode="External"/><Relationship Id="rId5" Type="http://schemas.openxmlformats.org/officeDocument/2006/relationships/hyperlink" Target="consultantplus://offline/ref=460E55C174AB09320C807107CC1D63106DDC55175DC19072C1B85096391BD25884D2A9344FA8CE42p7D4D" TargetMode="External"/><Relationship Id="rId15" Type="http://schemas.openxmlformats.org/officeDocument/2006/relationships/hyperlink" Target="consultantplus://offline/ref=460E55C174AB09320C807107CC1D63106DDC501359C29072C1B85096391BD25884D2A9344FA8CF42p7D9D" TargetMode="External"/><Relationship Id="rId23" Type="http://schemas.openxmlformats.org/officeDocument/2006/relationships/hyperlink" Target="consultantplus://offline/ref=460E55C174AB09320C807107CC1D63106DDC55175DC19072C1B85096391BD25884D2A9344FA8CD48p7D9D" TargetMode="External"/><Relationship Id="rId28" Type="http://schemas.openxmlformats.org/officeDocument/2006/relationships/hyperlink" Target="consultantplus://offline/ref=460E55C174AB09320C807107CC1D63106DDC57145AC69072C1B85096391BD25884D2A93248pAD9D" TargetMode="External"/><Relationship Id="rId10" Type="http://schemas.openxmlformats.org/officeDocument/2006/relationships/hyperlink" Target="consultantplus://offline/ref=460E55C174AB09320C807107CC1D63106DDC5E165CC79072C1B85096391BD25884D2A9344FA8CE43p7D8D" TargetMode="External"/><Relationship Id="rId19" Type="http://schemas.openxmlformats.org/officeDocument/2006/relationships/hyperlink" Target="consultantplus://offline/ref=460E55C174AB09320C807107CC1D63106DDC55175DC19072C1B85096391BD25884D2A9344FA8CE45p7D2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0E55C174AB09320C807107CC1D63106DD95F1F59CD9072C1B8509639p1DBD" TargetMode="External"/><Relationship Id="rId14" Type="http://schemas.openxmlformats.org/officeDocument/2006/relationships/hyperlink" Target="consultantplus://offline/ref=460E55C174AB09320C807107CC1D63106DDB57155ECD9072C1B8509639p1DBD" TargetMode="External"/><Relationship Id="rId22" Type="http://schemas.openxmlformats.org/officeDocument/2006/relationships/hyperlink" Target="consultantplus://offline/ref=460E55C174AB09320C807107CC1D63106DDA54125FCC9072C1B85096391BD25884D2A9344FA8CE47p7D3D" TargetMode="External"/><Relationship Id="rId27" Type="http://schemas.openxmlformats.org/officeDocument/2006/relationships/hyperlink" Target="consultantplus://offline/ref=460E55C174AB09320C807107CC1D63106DDC57145AC69072C1B85096391BD25884D2A93046ACpCD8D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2353</Words>
  <Characters>13416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2013-07-05T03:03:00Z</dcterms:created>
  <dcterms:modified xsi:type="dcterms:W3CDTF">2013-07-05T03:05:00Z</dcterms:modified>
</cp:coreProperties>
</file>