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ВЕРХОВНЫЙ СУД РОССИЙСКОЙ ФЕДЕРАЦИИ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ОПРЕДЕЛЕНИЕ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20 февраля 2013 г. N 78-АПГ13-1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Судебная коллегия по административным делам Верховного Суда Российской Федерации в составе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председательствующего Хаменкова В.Б.,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судей Горчаковой Е.В. и Борисовой Л.В.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секретаре Строилове А.М.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рассмотрела в открытом судебном заседании гражданское дело по апелляционной жалобе Сарккинен Г.Н. на решение Санкт-Петербургского городского суда от 31 октября 2012 года, которым отказано в удовлетворении ее заявления о признании недействующим </w:t>
      </w:r>
      <w:hyperlink r:id="rId5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Правительства Санкт-Петербурга от 10 апреля 2007 года N 378 "О порядке взаимодействия исполнительных органов государственной власти Санкт-Петербурга при изъятии земельных участков для государственных нужд Санкт-Петербурга".</w:t>
      </w:r>
      <w:proofErr w:type="gramEnd"/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Заслушав доклад судьи Верховного Суда Российской Федерации Хаменкова В.Б., объяснения Сарккинен Г.Н. и ее представителя адвоката Соловьева Ю.Г., поддержавших доводы апелляционной жалобы, возражения против жалобы представителя губернатора и правительства Санкт-Петербурга Ахромеевой Н.С., заключение прокурора Генеральной прокуратуры Российской Федерации Гончаровой Н.Ю., полагавшей, что решение суда подлежит оставлению без изменения, Судебная коллегия по административным делам Верховного Суда</w:t>
      </w:r>
      <w:proofErr w:type="gramEnd"/>
      <w:r>
        <w:rPr>
          <w:rFonts w:ascii="Calibri" w:hAnsi="Calibri" w:cs="Calibri"/>
        </w:rPr>
        <w:t xml:space="preserve"> Российской Федерации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установила: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постановлением Правительства Санкт-Петербурга от 10 апреля 2007 года N 378 утверждено </w:t>
      </w:r>
      <w:hyperlink r:id="rId6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 порядке взаимодействия исполнительных органов государственной власти Санкт-Петербурга при изъятии земельных участков для государственных нужд Санкт-Петербурга.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Сарккинен Г.Н. обратилась </w:t>
      </w:r>
      <w:proofErr w:type="gramStart"/>
      <w:r>
        <w:rPr>
          <w:rFonts w:ascii="Calibri" w:hAnsi="Calibri" w:cs="Calibri"/>
        </w:rPr>
        <w:t xml:space="preserve">в Санкт-Петербургский городской суд с заявлением о признании указанного </w:t>
      </w:r>
      <w:hyperlink r:id="rId7" w:history="1">
        <w:r>
          <w:rPr>
            <w:rFonts w:ascii="Calibri" w:hAnsi="Calibri" w:cs="Calibri"/>
            <w:color w:val="0000FF"/>
          </w:rPr>
          <w:t>постановления</w:t>
        </w:r>
      </w:hyperlink>
      <w:r>
        <w:rPr>
          <w:rFonts w:ascii="Calibri" w:hAnsi="Calibri" w:cs="Calibri"/>
        </w:rPr>
        <w:t xml:space="preserve"> недействующим по мотиву его издания с превышением</w:t>
      </w:r>
      <w:proofErr w:type="gramEnd"/>
      <w:r>
        <w:rPr>
          <w:rFonts w:ascii="Calibri" w:hAnsi="Calibri" w:cs="Calibri"/>
        </w:rPr>
        <w:t xml:space="preserve"> компетенции Правительства Санкт-Петербурга.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 мнению заявительницы, оспариваемый нормативный правовой акт принят в противоречие требованиям </w:t>
      </w:r>
      <w:hyperlink r:id="rId8" w:history="1">
        <w:r>
          <w:rPr>
            <w:rFonts w:ascii="Calibri" w:hAnsi="Calibri" w:cs="Calibri"/>
            <w:color w:val="0000FF"/>
          </w:rPr>
          <w:t>статей 9</w:t>
        </w:r>
      </w:hyperlink>
      <w:r>
        <w:rPr>
          <w:rFonts w:ascii="Calibri" w:hAnsi="Calibri" w:cs="Calibri"/>
        </w:rPr>
        <w:t xml:space="preserve">, </w:t>
      </w:r>
      <w:hyperlink r:id="rId9" w:history="1">
        <w:r>
          <w:rPr>
            <w:rFonts w:ascii="Calibri" w:hAnsi="Calibri" w:cs="Calibri"/>
            <w:color w:val="0000FF"/>
          </w:rPr>
          <w:t>49</w:t>
        </w:r>
      </w:hyperlink>
      <w:r>
        <w:rPr>
          <w:rFonts w:ascii="Calibri" w:hAnsi="Calibri" w:cs="Calibri"/>
        </w:rPr>
        <w:t xml:space="preserve">, </w:t>
      </w:r>
      <w:hyperlink r:id="rId10" w:history="1">
        <w:r>
          <w:rPr>
            <w:rFonts w:ascii="Calibri" w:hAnsi="Calibri" w:cs="Calibri"/>
            <w:color w:val="0000FF"/>
          </w:rPr>
          <w:t>55</w:t>
        </w:r>
      </w:hyperlink>
      <w:r>
        <w:rPr>
          <w:rFonts w:ascii="Calibri" w:hAnsi="Calibri" w:cs="Calibri"/>
        </w:rPr>
        <w:t xml:space="preserve"> Земельного кодекса РФ, </w:t>
      </w:r>
      <w:hyperlink r:id="rId11" w:history="1">
        <w:r>
          <w:rPr>
            <w:rFonts w:ascii="Calibri" w:hAnsi="Calibri" w:cs="Calibri"/>
            <w:color w:val="0000FF"/>
          </w:rPr>
          <w:t>статей 3</w:t>
        </w:r>
      </w:hyperlink>
      <w:r>
        <w:rPr>
          <w:rFonts w:ascii="Calibri" w:hAnsi="Calibri" w:cs="Calibri"/>
        </w:rPr>
        <w:t xml:space="preserve">, </w:t>
      </w:r>
      <w:hyperlink r:id="rId12" w:history="1">
        <w:r>
          <w:rPr>
            <w:rFonts w:ascii="Calibri" w:hAnsi="Calibri" w:cs="Calibri"/>
            <w:color w:val="0000FF"/>
          </w:rPr>
          <w:t>279</w:t>
        </w:r>
      </w:hyperlink>
      <w:r>
        <w:rPr>
          <w:rFonts w:ascii="Calibri" w:hAnsi="Calibri" w:cs="Calibri"/>
        </w:rPr>
        <w:t xml:space="preserve"> Гражданского кодекса РФ и нарушает ее права и свободы.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Решением Санкт-Петербургского городского суда от 31 октября 2012 года в удовлетворении заявления Сарккинен Г.Н. отказано.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апелляционной жалобе Сарккинен Г.Н. ставится вопрос об отмене решения суда как незаконного и необоснованного и принятии по делу нового решения об удовлетворении ее заявления.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Проверив материалы дела, обсудив доводы апелляционной жалобы, Судебная коллегия по административным делам Верховного Суда Российской Федерации не находит оснований к отмене судебного решения.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13" w:history="1">
        <w:r>
          <w:rPr>
            <w:rFonts w:ascii="Calibri" w:hAnsi="Calibri" w:cs="Calibri"/>
            <w:color w:val="0000FF"/>
          </w:rPr>
          <w:t>пунктами "в"</w:t>
        </w:r>
      </w:hyperlink>
      <w:r>
        <w:rPr>
          <w:rFonts w:ascii="Calibri" w:hAnsi="Calibri" w:cs="Calibri"/>
        </w:rPr>
        <w:t xml:space="preserve"> и </w:t>
      </w:r>
      <w:hyperlink r:id="rId14" w:history="1">
        <w:r>
          <w:rPr>
            <w:rFonts w:ascii="Calibri" w:hAnsi="Calibri" w:cs="Calibri"/>
            <w:color w:val="0000FF"/>
          </w:rPr>
          <w:t>"к" части 1 статьи 72</w:t>
        </w:r>
      </w:hyperlink>
      <w:r>
        <w:rPr>
          <w:rFonts w:ascii="Calibri" w:hAnsi="Calibri" w:cs="Calibri"/>
        </w:rPr>
        <w:t xml:space="preserve"> Конституции Российской Федерации вопросы владения, пользования и распоряжения землей, земельное законодательство находятся в совместном ведении Российской Федерации и субъектов Российской Федерации. По предметам совместного ведения Российской Федерации и субъектов Российской Федерации издаются федеральные законы и принимаемые в соответствии с ними законы и иные нормативные правовые акты субъектов Российской Федерации. Законы и иные нормативные правовые акты субъектов Российской Федерации не могут противоречить федеральным законам. В случае противоречия между федеральным законом и иным актом, изданным в Российской Федерации, действует федеральный закон (</w:t>
      </w:r>
      <w:hyperlink r:id="rId15" w:history="1">
        <w:r>
          <w:rPr>
            <w:rFonts w:ascii="Calibri" w:hAnsi="Calibri" w:cs="Calibri"/>
            <w:color w:val="0000FF"/>
          </w:rPr>
          <w:t>ч. ч. 2</w:t>
        </w:r>
      </w:hyperlink>
      <w:r>
        <w:rPr>
          <w:rFonts w:ascii="Calibri" w:hAnsi="Calibri" w:cs="Calibri"/>
        </w:rPr>
        <w:t xml:space="preserve">, </w:t>
      </w:r>
      <w:hyperlink r:id="rId16" w:history="1">
        <w:r>
          <w:rPr>
            <w:rFonts w:ascii="Calibri" w:hAnsi="Calibri" w:cs="Calibri"/>
            <w:color w:val="0000FF"/>
          </w:rPr>
          <w:t>5 ст. 76</w:t>
        </w:r>
      </w:hyperlink>
      <w:r>
        <w:rPr>
          <w:rFonts w:ascii="Calibri" w:hAnsi="Calibri" w:cs="Calibri"/>
        </w:rPr>
        <w:t xml:space="preserve"> Конституции Российской Федерации).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7" w:history="1">
        <w:r>
          <w:rPr>
            <w:rFonts w:ascii="Calibri" w:hAnsi="Calibri" w:cs="Calibri"/>
            <w:color w:val="0000FF"/>
          </w:rPr>
          <w:t>Статьями 9</w:t>
        </w:r>
      </w:hyperlink>
      <w:r>
        <w:rPr>
          <w:rFonts w:ascii="Calibri" w:hAnsi="Calibri" w:cs="Calibri"/>
        </w:rPr>
        <w:t xml:space="preserve"> и </w:t>
      </w:r>
      <w:hyperlink r:id="rId18" w:history="1">
        <w:r>
          <w:rPr>
            <w:rFonts w:ascii="Calibri" w:hAnsi="Calibri" w:cs="Calibri"/>
            <w:color w:val="0000FF"/>
          </w:rPr>
          <w:t>10</w:t>
        </w:r>
      </w:hyperlink>
      <w:r>
        <w:rPr>
          <w:rFonts w:ascii="Calibri" w:hAnsi="Calibri" w:cs="Calibri"/>
        </w:rPr>
        <w:t xml:space="preserve"> Земельного кодекса РФ определены полномочия Российской Федерации и субъектов Российской Федерации в области земельных отношений.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В частности, определение порядка изъятия земельных участков, в том числе путем выкупа, для государственных и муниципальных нужд отнесено к полномочиям Российской Федерации, само изъятие, в том числе путем выкупа, земель для нужд субъектов Российской Федерации - к полномочиям субъектов Российской Федерации.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Отказывая заявительнице в удовлетворении требований, суд обоснованно исходил из того, что оспариваемое </w:t>
      </w:r>
      <w:hyperlink r:id="rId19" w:history="1">
        <w:r>
          <w:rPr>
            <w:rFonts w:ascii="Calibri" w:hAnsi="Calibri" w:cs="Calibri"/>
            <w:color w:val="0000FF"/>
          </w:rPr>
          <w:t>постановление</w:t>
        </w:r>
      </w:hyperlink>
      <w:r>
        <w:rPr>
          <w:rFonts w:ascii="Calibri" w:hAnsi="Calibri" w:cs="Calibri"/>
        </w:rPr>
        <w:t xml:space="preserve"> Правительства Санкт-Петербурга порядок изъятия земельных участков для государственных нужд не определяет и является актом, обеспечивающим реализацию предоставленного субъекту Российской Федерации полномочия по изъятию земель.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Вывод суда о том, что организация </w:t>
      </w:r>
      <w:proofErr w:type="gramStart"/>
      <w:r>
        <w:rPr>
          <w:rFonts w:ascii="Calibri" w:hAnsi="Calibri" w:cs="Calibri"/>
        </w:rPr>
        <w:t>взаимодействия исполнительных органов государственной власти субъекта Российской Федерации</w:t>
      </w:r>
      <w:proofErr w:type="gramEnd"/>
      <w:r>
        <w:rPr>
          <w:rFonts w:ascii="Calibri" w:hAnsi="Calibri" w:cs="Calibri"/>
        </w:rPr>
        <w:t xml:space="preserve"> для осуществления последним предоставленных Российской Федерацией полномочий не может рассматриваться в качестве вмешательства в компетенцию Российской Федерации, следует признать правильным.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Ссылка в апелляционной жалобе на то, что порядок подготовки и принятия решений об изъятии земельных участков для государственных нужд в силу </w:t>
      </w:r>
      <w:hyperlink r:id="rId20" w:history="1">
        <w:r>
          <w:rPr>
            <w:rFonts w:ascii="Calibri" w:hAnsi="Calibri" w:cs="Calibri"/>
            <w:color w:val="0000FF"/>
          </w:rPr>
          <w:t>статьи 279</w:t>
        </w:r>
      </w:hyperlink>
      <w:r>
        <w:rPr>
          <w:rFonts w:ascii="Calibri" w:hAnsi="Calibri" w:cs="Calibri"/>
        </w:rPr>
        <w:t xml:space="preserve"> Гражданского кодекса Российской Федерации также должен определяться федеральным законом, а оспариваемый акт разрешает именно эти вопросы, является необоснованной и на правильность принятого судом решения не влияет.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Указанные доводы приведены заявительницей без учета того, что определение порядка подготовки и принятия решений об изъятии земельных участков для государственных нужд отнесено Гражданским </w:t>
      </w:r>
      <w:hyperlink r:id="rId21" w:history="1">
        <w:r>
          <w:rPr>
            <w:rFonts w:ascii="Calibri" w:hAnsi="Calibri" w:cs="Calibri"/>
            <w:color w:val="0000FF"/>
          </w:rPr>
          <w:t>кодексом</w:t>
        </w:r>
      </w:hyperlink>
      <w:r>
        <w:rPr>
          <w:rFonts w:ascii="Calibri" w:hAnsi="Calibri" w:cs="Calibri"/>
        </w:rPr>
        <w:t xml:space="preserve"> Российской Федерации к области федерального земельного законодательства.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Земельный же </w:t>
      </w:r>
      <w:hyperlink r:id="rId22" w:history="1">
        <w:r>
          <w:rPr>
            <w:rFonts w:ascii="Calibri" w:hAnsi="Calibri" w:cs="Calibri"/>
            <w:color w:val="0000FF"/>
          </w:rPr>
          <w:t>кодекс</w:t>
        </w:r>
      </w:hyperlink>
      <w:r>
        <w:rPr>
          <w:rFonts w:ascii="Calibri" w:hAnsi="Calibri" w:cs="Calibri"/>
        </w:rPr>
        <w:t xml:space="preserve"> Российской Федерации, являющийся актом не только равным по юридической силе Гражданскому </w:t>
      </w:r>
      <w:hyperlink r:id="rId23" w:history="1">
        <w:r>
          <w:rPr>
            <w:rFonts w:ascii="Calibri" w:hAnsi="Calibri" w:cs="Calibri"/>
            <w:color w:val="0000FF"/>
          </w:rPr>
          <w:t>кодексу</w:t>
        </w:r>
      </w:hyperlink>
      <w:r>
        <w:rPr>
          <w:rFonts w:ascii="Calibri" w:hAnsi="Calibri" w:cs="Calibri"/>
        </w:rPr>
        <w:t>, но и актом более поздним и специальным, регулирующим спорные отношения, к полномочиям Российской Федерации относит лишь определение порядка изъятия земельных участков, в том числе путем выкупа, для государственных и муниципальных нужд.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Прочие доводы апелляционной жалобы выводов суда, изложенных в решении, не </w:t>
      </w:r>
      <w:proofErr w:type="gramStart"/>
      <w:r>
        <w:rPr>
          <w:rFonts w:ascii="Calibri" w:hAnsi="Calibri" w:cs="Calibri"/>
        </w:rPr>
        <w:t>опровергают</w:t>
      </w:r>
      <w:proofErr w:type="gramEnd"/>
      <w:r>
        <w:rPr>
          <w:rFonts w:ascii="Calibri" w:hAnsi="Calibri" w:cs="Calibri"/>
        </w:rPr>
        <w:t xml:space="preserve"> и служить поводом к отмене решения суда не могут.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На основании изложенного, руководствуясь </w:t>
      </w:r>
      <w:hyperlink r:id="rId24" w:history="1">
        <w:r>
          <w:rPr>
            <w:rFonts w:ascii="Calibri" w:hAnsi="Calibri" w:cs="Calibri"/>
            <w:color w:val="0000FF"/>
          </w:rPr>
          <w:t>статьями 327</w:t>
        </w:r>
      </w:hyperlink>
      <w:r>
        <w:rPr>
          <w:rFonts w:ascii="Calibri" w:hAnsi="Calibri" w:cs="Calibri"/>
        </w:rPr>
        <w:t xml:space="preserve">, </w:t>
      </w:r>
      <w:hyperlink r:id="rId25" w:history="1">
        <w:r>
          <w:rPr>
            <w:rFonts w:ascii="Calibri" w:hAnsi="Calibri" w:cs="Calibri"/>
            <w:color w:val="0000FF"/>
          </w:rPr>
          <w:t>328</w:t>
        </w:r>
      </w:hyperlink>
      <w:r>
        <w:rPr>
          <w:rFonts w:ascii="Calibri" w:hAnsi="Calibri" w:cs="Calibri"/>
        </w:rPr>
        <w:t xml:space="preserve"> Гражданского процессуального кодекса Российской Федерации, Судебная коллегия по административным делам Верховного Суда Российской Федерации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определила: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решение Санкт-Петербургского городского суда от 31 октября 2012 года оставить без изменения, апелляционную жалобу Сарккинен Г.Н. - без удовлетворения.</w:t>
      </w: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:rsidR="007B3439" w:rsidRDefault="007B3439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hyperlink r:id="rId26" w:history="1">
        <w:r>
          <w:rPr>
            <w:rFonts w:ascii="Calibri" w:hAnsi="Calibri" w:cs="Calibri"/>
            <w:i/>
            <w:iCs/>
            <w:color w:val="0000FF"/>
          </w:rPr>
          <w:br/>
          <w:t>{Определение Верховного Суда РФ от 20.02.2013 N 78-АПГ13-1 {КонсультантПлюс}}</w:t>
        </w:r>
        <w:r>
          <w:rPr>
            <w:rFonts w:ascii="Calibri" w:hAnsi="Calibri" w:cs="Calibri"/>
            <w:i/>
            <w:iCs/>
            <w:color w:val="0000FF"/>
          </w:rPr>
          <w:br/>
        </w:r>
      </w:hyperlink>
    </w:p>
    <w:p w:rsidR="00884A7D" w:rsidRDefault="00884A7D">
      <w:bookmarkStart w:id="0" w:name="_GoBack"/>
      <w:bookmarkEnd w:id="0"/>
    </w:p>
    <w:sectPr w:rsidR="00884A7D" w:rsidSect="005973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3439"/>
    <w:rsid w:val="007B3439"/>
    <w:rsid w:val="0088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3D5621105E32C25B3146C39F80767D27862902E3AF338634AB802125BBBD7341816D3C7A34050F1A710C" TargetMode="External"/><Relationship Id="rId13" Type="http://schemas.openxmlformats.org/officeDocument/2006/relationships/hyperlink" Target="consultantplus://offline/ref=D3D5621105E32C25B3146C39F80767D27B69942F30AD6F611BED0C1753EB9F245653DEC6A148A519C" TargetMode="External"/><Relationship Id="rId18" Type="http://schemas.openxmlformats.org/officeDocument/2006/relationships/hyperlink" Target="consultantplus://offline/ref=D3D5621105E32C25B3146C39F80767D27862902E3AF338634AB802125BBBD7341816D3C7A34050F0A710C" TargetMode="External"/><Relationship Id="rId26" Type="http://schemas.openxmlformats.org/officeDocument/2006/relationships/hyperlink" Target="consultantplus://offline/ref=D3D5621105E32C25B314612AED0767D27A63972932FD38634AB802125BBBD7341816D3C7A34050F9A710C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D3D5621105E32C25B3146C39F80767D2786391223BF938634AB802125BAB1BC" TargetMode="External"/><Relationship Id="rId7" Type="http://schemas.openxmlformats.org/officeDocument/2006/relationships/hyperlink" Target="consultantplus://offline/ref=D3D5621105E32C25B3147328ED0767D27068912232F0656942E10E10A51CC" TargetMode="External"/><Relationship Id="rId12" Type="http://schemas.openxmlformats.org/officeDocument/2006/relationships/hyperlink" Target="consultantplus://offline/ref=D3D5621105E32C25B3146C39F80767D2786391223BF938634AB802125BBBD7341816D3C7A34154FAA713C" TargetMode="External"/><Relationship Id="rId17" Type="http://schemas.openxmlformats.org/officeDocument/2006/relationships/hyperlink" Target="consultantplus://offline/ref=D3D5621105E32C25B3146C39F80767D27862902E3AF338634AB802125BBBD7341816D3C7A34050F1A710C" TargetMode="External"/><Relationship Id="rId25" Type="http://schemas.openxmlformats.org/officeDocument/2006/relationships/hyperlink" Target="consultantplus://offline/ref=D3D5621105E32C25B3146C39F80767D27863942D3EF338634AB802125BBBD7341816D3C4A0A416C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D3D5621105E32C25B3146C39F80767D27B69942F30AD6F611BED0C1753EB9F245653DEC6A041A517C" TargetMode="External"/><Relationship Id="rId20" Type="http://schemas.openxmlformats.org/officeDocument/2006/relationships/hyperlink" Target="consultantplus://offline/ref=D3D5621105E32C25B3146C39F80767D2786391223BF938634AB802125BBBD7341816D3C7A34154FAA713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D3D5621105E32C25B3147328ED0767D27068912232F0656942E10E105CB488231F5FDFC6A34052AF1CC" TargetMode="External"/><Relationship Id="rId11" Type="http://schemas.openxmlformats.org/officeDocument/2006/relationships/hyperlink" Target="consultantplus://offline/ref=D3D5621105E32C25B3146C39F80767D2786391223BF938634AB802125BBBD7341816D3C7A34050FBA712C" TargetMode="External"/><Relationship Id="rId24" Type="http://schemas.openxmlformats.org/officeDocument/2006/relationships/hyperlink" Target="consultantplus://offline/ref=D3D5621105E32C25B3146C39F80767D27863942D3EF338634AB802125BBBD7341816D3C4A2A414C" TargetMode="External"/><Relationship Id="rId5" Type="http://schemas.openxmlformats.org/officeDocument/2006/relationships/hyperlink" Target="consultantplus://offline/ref=D3D5621105E32C25B3147328ED0767D27068912232F0656942E10E10A51CC" TargetMode="External"/><Relationship Id="rId15" Type="http://schemas.openxmlformats.org/officeDocument/2006/relationships/hyperlink" Target="consultantplus://offline/ref=D3D5621105E32C25B3146C39F80767D27B69942F30AD6F611BED0C1753EB9F245653DEC6A041A514C" TargetMode="External"/><Relationship Id="rId23" Type="http://schemas.openxmlformats.org/officeDocument/2006/relationships/hyperlink" Target="consultantplus://offline/ref=D3D5621105E32C25B3146C39F80767D2786391223BF938634AB802125BAB1BC" TargetMode="External"/><Relationship Id="rId28" Type="http://schemas.openxmlformats.org/officeDocument/2006/relationships/theme" Target="theme/theme1.xml"/><Relationship Id="rId10" Type="http://schemas.openxmlformats.org/officeDocument/2006/relationships/hyperlink" Target="consultantplus://offline/ref=D3D5621105E32C25B3146C39F80767D27862902E3AF338634AB802125BBBD7341816D3C7A34054F1A717C" TargetMode="External"/><Relationship Id="rId19" Type="http://schemas.openxmlformats.org/officeDocument/2006/relationships/hyperlink" Target="consultantplus://offline/ref=D3D5621105E32C25B3147328ED0767D27068912232F0656942E10E10A51C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3D5621105E32C25B3146C39F80767D27862902E3AF338634AB802125BBBD7341816D3C7A34054FDA718C" TargetMode="External"/><Relationship Id="rId14" Type="http://schemas.openxmlformats.org/officeDocument/2006/relationships/hyperlink" Target="consultantplus://offline/ref=D3D5621105E32C25B3146C39F80767D27B69942F30AD6F611BED0C1753EB9F245653DEC6A149A516C" TargetMode="External"/><Relationship Id="rId22" Type="http://schemas.openxmlformats.org/officeDocument/2006/relationships/hyperlink" Target="consultantplus://offline/ref=D3D5621105E32C25B3146C39F80767D27862902E3AF338634AB802125BAB1BC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1277</Words>
  <Characters>7279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1</cp:revision>
  <dcterms:created xsi:type="dcterms:W3CDTF">2013-07-05T02:53:00Z</dcterms:created>
  <dcterms:modified xsi:type="dcterms:W3CDTF">2013-07-05T02:54:00Z</dcterms:modified>
</cp:coreProperties>
</file>