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 июня 2002 года N 67-ФЗ</w:t>
      </w:r>
      <w:r>
        <w:rPr>
          <w:rFonts w:ascii="Calibri" w:hAnsi="Calibri" w:cs="Calibri"/>
        </w:rPr>
        <w:br/>
      </w:r>
    </w:p>
    <w:p w:rsidR="00A370EF" w:rsidRDefault="00A370E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ЗАКОН</w:t>
      </w:r>
    </w:p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ОСНОВНЫХ ГАРАНТИЯХ ИЗБИРАТЕЛЬНЫХ</w:t>
      </w:r>
    </w:p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 И ПРАВА НА УЧАСТИЕ В РЕФЕРЕНДУМЕ ГРАЖДАН</w:t>
      </w:r>
    </w:p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5" w:history="1">
        <w:r>
          <w:rPr>
            <w:rFonts w:ascii="Calibri" w:hAnsi="Calibri" w:cs="Calibri"/>
            <w:i/>
            <w:iCs/>
            <w:color w:val="0000FF"/>
          </w:rPr>
          <w:br/>
          <w:t>Федеральный закон от 12.06.2002 N 67-ФЗ (ред. от 07.05.2013) "Об основных гарантиях избирательных прав и права на участие в референдуме граждан Российской Федерации"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Статья 70. Порядок определения результатов выборов, референдума</w:t>
      </w:r>
    </w:p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 Каждому списку кандидатов, допущенному в соответствии с </w:t>
      </w:r>
      <w:hyperlink r:id="rId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к распределению депутатских мандатов, должно быть распределено не менее одного депутатского мандата.</w:t>
      </w:r>
    </w:p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4.1 введен Федеральным </w:t>
      </w:r>
      <w:hyperlink r:id="rId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22.04.2010 N 63-ФЗ)</w:t>
      </w:r>
    </w:p>
    <w:p w:rsidR="00A370EF" w:rsidRDefault="00A370E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8" w:history="1">
        <w:r>
          <w:rPr>
            <w:rFonts w:ascii="Calibri" w:hAnsi="Calibri" w:cs="Calibri"/>
            <w:i/>
            <w:iCs/>
            <w:color w:val="0000FF"/>
          </w:rPr>
          <w:br/>
          <w:t>ст. 70, Федеральный закон от 12.06.2002 N 67-ФЗ (ред. от 07.05.2013) "Об основных гарантиях избирательных прав и права на участие в референдуме граждан Российской Федерации" {КонсультантПлюс}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9C1A17" w:rsidRDefault="009C1A17">
      <w:bookmarkStart w:id="0" w:name="_GoBack"/>
      <w:bookmarkEnd w:id="0"/>
    </w:p>
    <w:sectPr w:rsidR="009C1A17" w:rsidSect="00090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0EF"/>
    <w:rsid w:val="009C1A17"/>
    <w:rsid w:val="00A3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129D0AD10547AD0397E5C7A1FB1654E2B84A0D6BA253781579B8151AA68A43F8414ACD9B29B532xDM2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8129D0AD10547AD0397E5C7A1FB1654E2BE450E6BAC53781579B8151AA68A43F8414ACD9B28B539xDM3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8129D0AD10547AD0397E5C7A1FB1654E2BF4F0768A453781579B8151AA68A43F8414ACD9B29B43AxDM0X" TargetMode="External"/><Relationship Id="rId5" Type="http://schemas.openxmlformats.org/officeDocument/2006/relationships/hyperlink" Target="consultantplus://offline/ref=A8129D0AD10547AD0397E5C7A1FB1654E2B84A0D6BA253781579B8151AA68A43F8414ACD9B28B53AxDM6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2013-07-04T23:12:00Z</dcterms:created>
  <dcterms:modified xsi:type="dcterms:W3CDTF">2013-07-04T23:13:00Z</dcterms:modified>
</cp:coreProperties>
</file>