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65" w:rsidRDefault="002A0465" w:rsidP="002A0465">
      <w:pPr>
        <w:pStyle w:val="ConsPlusNormal"/>
        <w:jc w:val="both"/>
        <w:outlineLvl w:val="0"/>
      </w:pPr>
    </w:p>
    <w:p w:rsidR="002A0465" w:rsidRDefault="00445E3D" w:rsidP="002A0465">
      <w:pPr>
        <w:pStyle w:val="ConsPlusNormal"/>
        <w:ind w:firstLine="540"/>
        <w:jc w:val="both"/>
      </w:pPr>
      <w:r>
        <w:rPr>
          <w:b/>
          <w:bCs/>
        </w:rPr>
        <w:t xml:space="preserve"> </w:t>
      </w: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 ПРОЕКТУ ФЕДЕРАЛЬНОГО ЗАКОНА "О ВНЕСЕНИИ ИЗМЕНЕНИЙ</w:t>
      </w: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И ДОПОЛНЕНИЙ В ФЕДЕРАЛЬНЫЙ ЗАКОН "О РАТИФИКАЦИИ КОНВЕНЦИИ</w:t>
      </w: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ОРГАНИЗАЦИИ ОБЪЕДИНЕННЫХ НАЦИЙ ПРОТИВ КОРРУПЦИИ"</w:t>
      </w: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45E3D" w:rsidRDefault="00445E3D" w:rsidP="00445E3D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Принятие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"О внесении изменений и дополнений в Федеральный закон "О ратификации Конвенции Организации Объединенных Наций против коррупции" не потребует дополнительных расходов из средств федерального бюджета и не приведет к сокращению его расходов.</w:t>
      </w:r>
    </w:p>
    <w:p w:rsidR="00263A4A" w:rsidRDefault="00263A4A"/>
    <w:sectPr w:rsidR="00263A4A" w:rsidSect="009F17C1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2A0465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465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5E3D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00C9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FC17A4F7932A7BD279F211AF10D8C453DBE06C95FE4F054B64213C11CmAT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2013-04-02T06:20:00Z</dcterms:created>
  <dcterms:modified xsi:type="dcterms:W3CDTF">2013-04-02T06:20:00Z</dcterms:modified>
</cp:coreProperties>
</file>