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AA3" w:rsidRDefault="007A5AA3" w:rsidP="005173A2">
      <w:pPr>
        <w:pStyle w:val="Heading3"/>
        <w:spacing w:before="0" w:beforeAutospacing="0" w:after="0" w:afterAutospacing="0"/>
        <w:ind w:left="6237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Проект внесен Губернатором</w:t>
      </w:r>
    </w:p>
    <w:p w:rsidR="007A5AA3" w:rsidRPr="007F2984" w:rsidRDefault="007A5AA3" w:rsidP="005173A2">
      <w:pPr>
        <w:pStyle w:val="Heading3"/>
        <w:spacing w:before="0" w:beforeAutospacing="0" w:after="0" w:afterAutospacing="0"/>
        <w:ind w:left="6237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Приморского края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A5AA3" w:rsidRPr="00BD6427" w:rsidRDefault="007A5AA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:rsidR="007A5AA3" w:rsidRPr="00BD6427" w:rsidRDefault="007A5AA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A5AA3" w:rsidRPr="00BD6427" w:rsidRDefault="007A5AA3" w:rsidP="0009631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ДОРОЖНОМ ФОНДЕ ПРИМОРСКОГО КРАЯ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 w:rsidP="008178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с 1 января 2012 года дорожный фонд Приморского края (далее – Дорожный фонд).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>Дорожный фонд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D6427">
        <w:rPr>
          <w:rFonts w:ascii="Times New Roman" w:hAnsi="Times New Roman" w:cs="Times New Roman"/>
          <w:sz w:val="28"/>
          <w:szCs w:val="28"/>
        </w:rPr>
        <w:t xml:space="preserve"> часть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42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краевого</w:t>
      </w:r>
      <w:r w:rsidRPr="00BD6427">
        <w:rPr>
          <w:rFonts w:ascii="Times New Roman" w:hAnsi="Times New Roman" w:cs="Times New Roman"/>
          <w:sz w:val="28"/>
          <w:szCs w:val="28"/>
        </w:rPr>
        <w:t xml:space="preserve"> бюджета, подлежащая использованию в целях финансового обеспечения дорожной деятельности в отношении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 или межмуниципального значения и предоставления субсидий бюджетам муниципальных образований Приморского края на софинансирование расходных обязательств, возникающих при выполнении полномочий органов местного самоуправления по осуществлению дорожной деятельности в отношении автомобильных дорог общего пользования местного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>.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 Дорожного фонда не могут быть использованы на другие цели, не соответствующие их назначению.</w:t>
      </w:r>
    </w:p>
    <w:p w:rsidR="007A5AA3" w:rsidRPr="005B207C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D6427">
        <w:rPr>
          <w:rFonts w:ascii="Times New Roman" w:hAnsi="Times New Roman" w:cs="Times New Roman"/>
          <w:sz w:val="28"/>
          <w:szCs w:val="28"/>
        </w:rPr>
        <w:t>орожного фонда утверждается законом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BD642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краевом</w:t>
      </w:r>
      <w:r w:rsidRPr="00BD6427">
        <w:rPr>
          <w:rFonts w:ascii="Times New Roman" w:hAnsi="Times New Roman" w:cs="Times New Roman"/>
          <w:sz w:val="28"/>
          <w:szCs w:val="28"/>
        </w:rPr>
        <w:t xml:space="preserve"> бюджете на очередной финансовый год в размере не менее прогнозируемого объема доходов </w:t>
      </w:r>
      <w:r>
        <w:rPr>
          <w:rFonts w:ascii="Times New Roman" w:hAnsi="Times New Roman" w:cs="Times New Roman"/>
          <w:sz w:val="28"/>
          <w:szCs w:val="28"/>
        </w:rPr>
        <w:t>краевого</w:t>
      </w:r>
      <w:r w:rsidRPr="00BD6427">
        <w:rPr>
          <w:rFonts w:ascii="Times New Roman" w:hAnsi="Times New Roman" w:cs="Times New Roman"/>
          <w:sz w:val="28"/>
          <w:szCs w:val="28"/>
        </w:rPr>
        <w:t xml:space="preserve"> бюджета от: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>акцизов на автомобильный бензин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6427">
        <w:rPr>
          <w:rFonts w:ascii="Times New Roman" w:hAnsi="Times New Roman" w:cs="Times New Roman"/>
          <w:sz w:val="28"/>
          <w:szCs w:val="28"/>
        </w:rPr>
        <w:t xml:space="preserve"> прямогонный бензин, дизельное топливо, моторные масла для дизельных и карбюраторных (инжекторных) двигателей,</w:t>
      </w:r>
      <w:r>
        <w:rPr>
          <w:rFonts w:ascii="Times New Roman" w:hAnsi="Times New Roman" w:cs="Times New Roman"/>
          <w:sz w:val="28"/>
          <w:szCs w:val="28"/>
        </w:rPr>
        <w:t xml:space="preserve"> производимые на территории Российской Федерации,</w:t>
      </w:r>
      <w:r w:rsidRPr="00BD6427">
        <w:rPr>
          <w:rFonts w:ascii="Times New Roman" w:hAnsi="Times New Roman" w:cs="Times New Roman"/>
          <w:sz w:val="28"/>
          <w:szCs w:val="28"/>
        </w:rPr>
        <w:t xml:space="preserve"> подлежащих зачислению в </w:t>
      </w:r>
      <w:r>
        <w:rPr>
          <w:rFonts w:ascii="Times New Roman" w:hAnsi="Times New Roman" w:cs="Times New Roman"/>
          <w:sz w:val="28"/>
          <w:szCs w:val="28"/>
        </w:rPr>
        <w:t xml:space="preserve">краевой </w:t>
      </w:r>
      <w:r w:rsidRPr="00BD6427">
        <w:rPr>
          <w:rFonts w:ascii="Times New Roman" w:hAnsi="Times New Roman" w:cs="Times New Roman"/>
          <w:sz w:val="28"/>
          <w:szCs w:val="28"/>
        </w:rPr>
        <w:t>бюджет;</w:t>
      </w:r>
    </w:p>
    <w:p w:rsidR="007A5AA3" w:rsidRDefault="007A5AA3" w:rsidP="00477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транспортного налога;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эксплуатации и </w:t>
      </w:r>
      <w:r w:rsidRPr="00BD6427">
        <w:rPr>
          <w:rFonts w:ascii="Times New Roman" w:hAnsi="Times New Roman" w:cs="Times New Roman"/>
          <w:sz w:val="28"/>
          <w:szCs w:val="28"/>
        </w:rPr>
        <w:t>использования имущества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 или межмуниципального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>;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пошлины за выдачу уполномоченным органом исполнительной власти Приморского края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>платы в счет возмещения вреда, причиняемого автомобильным дорогам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 или межмуниципального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транспортными средствами, осуществляющими перевозки тяжеловесных грузов;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 xml:space="preserve">платы за оказание услуг по присоединению объектов дорожного сервиса к автомобильным дорогам </w:t>
      </w:r>
      <w:r>
        <w:rPr>
          <w:rFonts w:ascii="Times New Roman" w:hAnsi="Times New Roman" w:cs="Times New Roman"/>
          <w:sz w:val="28"/>
          <w:szCs w:val="28"/>
        </w:rPr>
        <w:t>общего пользования регионального или межмуниципального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>;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>штрафов за нарушение правил перевозки крупногабаритных и тяжеловесных грузов по автомобильным дорогам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 или межмуниципального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>;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средств, полученных в результате применения мер гражданско-правовой, административной ответственности должностными лицами органа исполнительной власти Приморского края, уполномоченного в сфере дорожного хозяйства;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 xml:space="preserve">поступлений в виде </w:t>
      </w:r>
      <w:r>
        <w:rPr>
          <w:rFonts w:ascii="Times New Roman" w:hAnsi="Times New Roman" w:cs="Times New Roman"/>
          <w:sz w:val="28"/>
          <w:szCs w:val="28"/>
        </w:rPr>
        <w:t xml:space="preserve">межбюджетных трансфертов </w:t>
      </w:r>
      <w:r w:rsidRPr="00BD6427">
        <w:rPr>
          <w:rFonts w:ascii="Times New Roman" w:hAnsi="Times New Roman" w:cs="Times New Roman"/>
          <w:sz w:val="28"/>
          <w:szCs w:val="28"/>
        </w:rPr>
        <w:t>из бюджетов бюджетной системы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E3F">
        <w:rPr>
          <w:rFonts w:ascii="Times New Roman" w:hAnsi="Times New Roman" w:cs="Times New Roman"/>
          <w:sz w:val="28"/>
          <w:szCs w:val="28"/>
        </w:rPr>
        <w:t>софинансирование</w:t>
      </w:r>
      <w:r w:rsidRPr="00BD6427">
        <w:rPr>
          <w:rFonts w:ascii="Times New Roman" w:hAnsi="Times New Roman" w:cs="Times New Roman"/>
          <w:sz w:val="28"/>
          <w:szCs w:val="28"/>
        </w:rPr>
        <w:t xml:space="preserve"> дорожной деятельности в отношении автомобильных дорог </w:t>
      </w:r>
      <w:r>
        <w:rPr>
          <w:rFonts w:ascii="Times New Roman" w:hAnsi="Times New Roman" w:cs="Times New Roman"/>
          <w:sz w:val="28"/>
          <w:szCs w:val="28"/>
        </w:rPr>
        <w:t>общего пользования регионального или межмуниципального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>;</w:t>
      </w: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r w:rsidRPr="00B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 или межмуниципального значения</w:t>
      </w:r>
      <w:r w:rsidRPr="00BD6427">
        <w:rPr>
          <w:rFonts w:ascii="Times New Roman" w:hAnsi="Times New Roman" w:cs="Times New Roman"/>
          <w:sz w:val="28"/>
          <w:szCs w:val="28"/>
        </w:rPr>
        <w:t>.</w:t>
      </w:r>
    </w:p>
    <w:p w:rsidR="007A5AA3" w:rsidRPr="005B207C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Pr="00BD6427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D6427">
        <w:rPr>
          <w:rFonts w:ascii="Times New Roman" w:hAnsi="Times New Roman" w:cs="Times New Roman"/>
          <w:sz w:val="28"/>
          <w:szCs w:val="28"/>
        </w:rPr>
        <w:t xml:space="preserve">орожного фонда устанавливается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Приморского края</w:t>
      </w:r>
      <w:r w:rsidRPr="00BD6427">
        <w:rPr>
          <w:rFonts w:ascii="Times New Roman" w:hAnsi="Times New Roman" w:cs="Times New Roman"/>
          <w:sz w:val="28"/>
          <w:szCs w:val="28"/>
        </w:rPr>
        <w:t>.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427">
        <w:rPr>
          <w:rFonts w:ascii="Times New Roman" w:hAnsi="Times New Roman" w:cs="Times New Roman"/>
          <w:sz w:val="28"/>
          <w:szCs w:val="28"/>
        </w:rPr>
        <w:t xml:space="preserve">Бюджетные ассигнования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D6427">
        <w:rPr>
          <w:rFonts w:ascii="Times New Roman" w:hAnsi="Times New Roman" w:cs="Times New Roman"/>
          <w:sz w:val="28"/>
          <w:szCs w:val="28"/>
        </w:rPr>
        <w:t>орожного фонда,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427">
        <w:rPr>
          <w:rFonts w:ascii="Times New Roman" w:hAnsi="Times New Roman" w:cs="Times New Roman"/>
          <w:sz w:val="28"/>
          <w:szCs w:val="28"/>
        </w:rPr>
        <w:t xml:space="preserve">использованные в текущем финансовом году, направляются на увеличение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D6427">
        <w:rPr>
          <w:rFonts w:ascii="Times New Roman" w:hAnsi="Times New Roman" w:cs="Times New Roman"/>
          <w:sz w:val="28"/>
          <w:szCs w:val="28"/>
        </w:rPr>
        <w:t>орожного фонда в очередном финансовом году.</w:t>
      </w:r>
    </w:p>
    <w:p w:rsidR="007A5AA3" w:rsidRPr="002F0770" w:rsidRDefault="007A5AA3" w:rsidP="002F077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3F32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F0770">
        <w:rPr>
          <w:rFonts w:ascii="Times New Roman" w:hAnsi="Times New Roman" w:cs="Times New Roman"/>
          <w:sz w:val="28"/>
          <w:szCs w:val="28"/>
        </w:rPr>
        <w:t>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0770"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F0770">
        <w:rPr>
          <w:rFonts w:ascii="Times New Roman" w:hAnsi="Times New Roman" w:cs="Times New Roman"/>
          <w:sz w:val="28"/>
          <w:szCs w:val="28"/>
        </w:rPr>
        <w:t xml:space="preserve">орожного фонда подлежит корректировке в очередном финансовом году </w:t>
      </w:r>
      <w:r w:rsidRPr="004F3F32">
        <w:rPr>
          <w:rFonts w:ascii="Times New Roman" w:hAnsi="Times New Roman" w:cs="Times New Roman"/>
          <w:sz w:val="28"/>
          <w:szCs w:val="28"/>
        </w:rPr>
        <w:t>в пределах разницы</w:t>
      </w:r>
      <w:r w:rsidRPr="002F0770">
        <w:rPr>
          <w:rFonts w:ascii="Times New Roman" w:hAnsi="Times New Roman" w:cs="Times New Roman"/>
          <w:sz w:val="28"/>
          <w:szCs w:val="28"/>
        </w:rPr>
        <w:t xml:space="preserve"> между фактически поступившим в отчетном финансовом году </w:t>
      </w:r>
      <w:r>
        <w:rPr>
          <w:rFonts w:ascii="Times New Roman" w:hAnsi="Times New Roman" w:cs="Times New Roman"/>
          <w:sz w:val="28"/>
          <w:szCs w:val="28"/>
        </w:rPr>
        <w:t xml:space="preserve">объёмом указанных в настоящем Законе доходов краевого бюджета и фактически произведенными расходами Дорожного фонда при её положительном значении. </w:t>
      </w:r>
    </w:p>
    <w:p w:rsidR="007A5AA3" w:rsidRPr="005B207C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5AA3" w:rsidRDefault="007A5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6" w:type="dxa"/>
        <w:tblLook w:val="01E0"/>
      </w:tblPr>
      <w:tblGrid>
        <w:gridCol w:w="4943"/>
        <w:gridCol w:w="4943"/>
      </w:tblGrid>
      <w:tr w:rsidR="007A5AA3" w:rsidRPr="00104182">
        <w:trPr>
          <w:trHeight w:val="362"/>
        </w:trPr>
        <w:tc>
          <w:tcPr>
            <w:tcW w:w="4943" w:type="dxa"/>
          </w:tcPr>
          <w:p w:rsidR="007A5AA3" w:rsidRPr="00285660" w:rsidRDefault="007A5AA3" w:rsidP="00623853">
            <w:pPr>
              <w:pStyle w:val="NormalWeb"/>
              <w:jc w:val="both"/>
              <w:rPr>
                <w:sz w:val="28"/>
                <w:szCs w:val="28"/>
              </w:rPr>
            </w:pPr>
            <w:r w:rsidRPr="00285660"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4943" w:type="dxa"/>
          </w:tcPr>
          <w:p w:rsidR="007A5AA3" w:rsidRPr="00285660" w:rsidRDefault="007A5AA3" w:rsidP="00623853">
            <w:pPr>
              <w:pStyle w:val="NormalWeb"/>
              <w:jc w:val="right"/>
              <w:rPr>
                <w:sz w:val="28"/>
                <w:szCs w:val="28"/>
              </w:rPr>
            </w:pPr>
            <w:r w:rsidRPr="00285660">
              <w:rPr>
                <w:sz w:val="28"/>
                <w:szCs w:val="28"/>
              </w:rPr>
              <w:t>С.М.Дарькин</w:t>
            </w:r>
          </w:p>
        </w:tc>
      </w:tr>
    </w:tbl>
    <w:p w:rsidR="007A5AA3" w:rsidRPr="00BD6427" w:rsidRDefault="007A5AA3" w:rsidP="002F07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A5AA3" w:rsidRPr="00BD6427" w:rsidSect="00B942FB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AA3" w:rsidRDefault="007A5AA3">
      <w:r>
        <w:separator/>
      </w:r>
    </w:p>
  </w:endnote>
  <w:endnote w:type="continuationSeparator" w:id="0">
    <w:p w:rsidR="007A5AA3" w:rsidRDefault="007A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AA3" w:rsidRDefault="007A5AA3">
      <w:r>
        <w:separator/>
      </w:r>
    </w:p>
  </w:footnote>
  <w:footnote w:type="continuationSeparator" w:id="0">
    <w:p w:rsidR="007A5AA3" w:rsidRDefault="007A5A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A3" w:rsidRDefault="007A5AA3" w:rsidP="00130C41">
    <w:pPr>
      <w:pStyle w:val="Head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end"/>
    </w:r>
  </w:p>
  <w:p w:rsidR="007A5AA3" w:rsidRDefault="007A5AA3" w:rsidP="00B942FB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A3" w:rsidRDefault="007A5AA3" w:rsidP="00130C41">
    <w:pPr>
      <w:pStyle w:val="Head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2</w:t>
    </w:r>
    <w:r>
      <w:rPr>
        <w:rStyle w:val="PageNumber"/>
        <w:rFonts w:cs="Calibri"/>
      </w:rPr>
      <w:fldChar w:fldCharType="end"/>
    </w:r>
  </w:p>
  <w:p w:rsidR="007A5AA3" w:rsidRDefault="007A5AA3" w:rsidP="00B942FB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F1A"/>
    <w:rsid w:val="00096310"/>
    <w:rsid w:val="000D22E7"/>
    <w:rsid w:val="000D53B1"/>
    <w:rsid w:val="000E5440"/>
    <w:rsid w:val="00104182"/>
    <w:rsid w:val="00130C41"/>
    <w:rsid w:val="00135C62"/>
    <w:rsid w:val="0019620A"/>
    <w:rsid w:val="001A0E3F"/>
    <w:rsid w:val="00243F55"/>
    <w:rsid w:val="002563BD"/>
    <w:rsid w:val="00285660"/>
    <w:rsid w:val="002F0770"/>
    <w:rsid w:val="003C7B57"/>
    <w:rsid w:val="003D3281"/>
    <w:rsid w:val="003E10D7"/>
    <w:rsid w:val="00420F1A"/>
    <w:rsid w:val="0044000A"/>
    <w:rsid w:val="004770E6"/>
    <w:rsid w:val="004F3F32"/>
    <w:rsid w:val="005173A2"/>
    <w:rsid w:val="00563092"/>
    <w:rsid w:val="005B207C"/>
    <w:rsid w:val="00623853"/>
    <w:rsid w:val="00674EBA"/>
    <w:rsid w:val="00701600"/>
    <w:rsid w:val="00747BA1"/>
    <w:rsid w:val="00763B7A"/>
    <w:rsid w:val="007665E7"/>
    <w:rsid w:val="00793E47"/>
    <w:rsid w:val="007A5AA3"/>
    <w:rsid w:val="007F2984"/>
    <w:rsid w:val="0081783C"/>
    <w:rsid w:val="008300F1"/>
    <w:rsid w:val="00856C1A"/>
    <w:rsid w:val="008775FB"/>
    <w:rsid w:val="00880D5F"/>
    <w:rsid w:val="008F0C18"/>
    <w:rsid w:val="009441D4"/>
    <w:rsid w:val="009668BB"/>
    <w:rsid w:val="00972EAC"/>
    <w:rsid w:val="00A0202A"/>
    <w:rsid w:val="00A575CE"/>
    <w:rsid w:val="00A71A42"/>
    <w:rsid w:val="00AA736C"/>
    <w:rsid w:val="00B038D3"/>
    <w:rsid w:val="00B11C08"/>
    <w:rsid w:val="00B93A2D"/>
    <w:rsid w:val="00B942FB"/>
    <w:rsid w:val="00B9656B"/>
    <w:rsid w:val="00BD6427"/>
    <w:rsid w:val="00C30325"/>
    <w:rsid w:val="00CB2B50"/>
    <w:rsid w:val="00D5633F"/>
    <w:rsid w:val="00D762AF"/>
    <w:rsid w:val="00D938B2"/>
    <w:rsid w:val="00DA410C"/>
    <w:rsid w:val="00DA6E4F"/>
    <w:rsid w:val="00DB02DC"/>
    <w:rsid w:val="00DC661F"/>
    <w:rsid w:val="00E03A89"/>
    <w:rsid w:val="00E1762C"/>
    <w:rsid w:val="00ED0491"/>
    <w:rsid w:val="00F00915"/>
    <w:rsid w:val="00FE1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semiHidden="0" w:uiPriority="0" w:unhideWhenUsed="0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A89"/>
    <w:pPr>
      <w:spacing w:after="200" w:line="276" w:lineRule="auto"/>
    </w:pPr>
    <w:rPr>
      <w:rFonts w:cs="Calibri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5173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5173A2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nformat">
    <w:name w:val="ConsPlusNonformat"/>
    <w:uiPriority w:val="99"/>
    <w:rsid w:val="00420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0F1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ED0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049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517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747B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C7B57"/>
    <w:rPr>
      <w:rFonts w:ascii="Times New Roman" w:hAnsi="Times New Roman" w:cs="Times New Roman"/>
      <w:sz w:val="2"/>
      <w:szCs w:val="2"/>
      <w:lang w:eastAsia="en-US"/>
    </w:rPr>
  </w:style>
  <w:style w:type="paragraph" w:styleId="Header">
    <w:name w:val="header"/>
    <w:basedOn w:val="Normal"/>
    <w:link w:val="HeaderChar"/>
    <w:uiPriority w:val="99"/>
    <w:rsid w:val="00B942F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5BD"/>
    <w:rPr>
      <w:rFonts w:cs="Calibri"/>
      <w:lang w:eastAsia="en-US"/>
    </w:rPr>
  </w:style>
  <w:style w:type="character" w:styleId="PageNumber">
    <w:name w:val="page number"/>
    <w:basedOn w:val="DefaultParagraphFont"/>
    <w:uiPriority w:val="99"/>
    <w:rsid w:val="00B942F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2</Pages>
  <Words>550</Words>
  <Characters>3141</Characters>
  <Application>Microsoft Office Outlook</Application>
  <DocSecurity>0</DocSecurity>
  <Lines>0</Lines>
  <Paragraphs>0</Paragraphs>
  <ScaleCrop>false</ScaleCrop>
  <Company>DDH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Будник Анастасия Сергеевна</dc:creator>
  <cp:keywords/>
  <dc:description/>
  <cp:lastModifiedBy>atroshko_mv</cp:lastModifiedBy>
  <cp:revision>7</cp:revision>
  <cp:lastPrinted>2011-09-27T05:39:00Z</cp:lastPrinted>
  <dcterms:created xsi:type="dcterms:W3CDTF">2011-09-26T01:16:00Z</dcterms:created>
  <dcterms:modified xsi:type="dcterms:W3CDTF">2011-09-27T05:42:00Z</dcterms:modified>
</cp:coreProperties>
</file>