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sz w:val="28"/>
        </w:rPr>
        <w:t>к проекту закона Приморского края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color w:val="000000"/>
          <w:sz w:val="28"/>
        </w:rPr>
        <w:t xml:space="preserve">«О внесении изменения в Закон Приморского края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color w:val="000000"/>
          <w:sz w:val="28"/>
        </w:rPr>
        <w:t xml:space="preserve">«Об установлении пониженной ставки налога на прибыль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color w:val="000000"/>
          <w:sz w:val="28"/>
        </w:rPr>
        <w:t xml:space="preserve">организаций, подлежащего зачислению в краевой бюджет,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color w:val="000000"/>
          <w:sz w:val="28"/>
        </w:rPr>
        <w:t xml:space="preserve">для отдельных категорий организаций, инвестиционного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color w:val="000000"/>
          <w:sz w:val="28"/>
        </w:rPr>
        <w:t>налогового вычета по налогу на прибыль организаций»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uppressAutoHyphens w:val="true"/>
        <w:bidi w:val="0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 xml:space="preserve">Законопроект подготовлен по результатам оценки бюджетной эффективности налоговых расходов Приморского края, а также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 w:color="000000"/>
          <w:shd w:fill="auto" w:val="clear"/>
          <w:vertAlign w:val="baseline"/>
          <w:lang w:val="ru-RU" w:eastAsia="en-US" w:bidi="ar-SA"/>
        </w:rPr>
        <w:t>в рамках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 xml:space="preserve"> проработки мер по увеличению доходной части краевого бюджета в части об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еспечения поступления налога на прибыль.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Статьей 1 </w:t>
      </w: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Закона Приморского края от 19.12.2013 № 330-КЗ «Об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организаций» (далее - Закон № 330-КЗ) установлена пониженная налоговая ставка налога на прибыль организаций, подлежащего зачислению в краевой бюджет, для организаций - участников региональных инвестиционных проектов на территории Приморского края, включенных в реестр участников региональных инвестиционных проектов (далее - РИП, реестр РИП):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1) в размере 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результате реализации РИП; 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2) в размере 10 процентов - в течение следующих пяти налоговых периодов.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При этом объем капитальных вложений в РИП в соответствии с инвестиционной декларацией не может быть менее: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50 млн рублей при условии осуществления капитальных вложений в срок, не превышающий трех лет со дня включения организации в реестр РИП; 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500 млн рублей при условии осуществления капитальных вложений в срок, не превышающий пяти лет со дня включения организации в реестр РИП.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Министерством экономического развития в соответствии с подпунктом 4.3 пункта 4 постановления Администрации Приморского края от 24.12.2019 № 866-па «Об утверждении Порядка оценки налоговых расходов Приморского края и Порядка формирования перечня налоговых расходов Приморского края» проведена оценка эффективности курируемых налоговых льгот за 2024 год.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По результатам проведенной оценки налоговая льгота, предоставляемая статьей 1 </w:t>
      </w: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 xml:space="preserve">Закона № 330-КЗ, 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является невостребованной и неэффективной.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На текущий момент в реестр РИП Приморского края включены две организации: ПСМК «Энергия» и ООО «Ист-Фарм».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Вместе с тем, по информации УФНС по Приморскому краю, за 2022 - 2025 гг. налогоплательщики, воспользовавшиеся указанной налоговой преференцией, отсутствуют. Данный факт свидетельствует о ее невостребованности у хозяйствующих субъектов.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Законопроект не содержит коррупциогенных факторов.</w:t>
      </w:r>
    </w:p>
    <w:tbl>
      <w:tblPr>
        <w:tblStyle w:val="Style_4"/>
        <w:tblW w:w="10174" w:type="dxa"/>
        <w:jc w:val="left"/>
        <w:tblInd w:w="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0"/>
        <w:gridCol w:w="3263"/>
      </w:tblGrid>
      <w:tr>
        <w:trPr/>
        <w:tc>
          <w:tcPr>
            <w:tcW w:w="6910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Заместитель Председателя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Правительства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Приморского края</w:t>
            </w:r>
          </w:p>
        </w:tc>
        <w:tc>
          <w:tcPr>
            <w:tcW w:w="3263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                     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Н.И. Стецко</w:t>
            </w:r>
          </w:p>
        </w:tc>
      </w:tr>
    </w:tbl>
    <w:p>
      <w:pPr>
        <w:pStyle w:val="Normal"/>
        <w:keepNext w:val="false"/>
        <w:widowControl w:val="false"/>
        <w:spacing w:lineRule="auto" w:line="36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63" w:right="543" w:gutter="0" w:header="250" w:top="763" w:footer="0" w:bottom="575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Базовый2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0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84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Style9">
    <w:name w:val="Заголовок"/>
    <w:link w:val="111111111111"/>
    <w:qFormat/>
    <w:rPr>
      <w:rFonts w:ascii="PT Astra Serif" w:hAnsi="PT Astra Serif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ListParagraph">
    <w:name w:val="List Paragraph"/>
    <w:link w:val="ListParagraph1"/>
    <w:qFormat/>
    <w:rPr/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rFonts w:ascii="Times New Roman" w:hAnsi="Times New Roman"/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Style10">
    <w:name w:val="Указатель"/>
    <w:link w:val="111111111112"/>
    <w:qFormat/>
    <w:rPr>
      <w:rFonts w:ascii="PT Astra Serif" w:hAnsi="PT Astra Serif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Textbody">
    <w:name w:val="Text body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user">
    <w:name w:val="Символ нумерации (user)"/>
    <w:qFormat/>
    <w:rPr/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">
    <w:name w:val="Заголовок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2">
    <w:name w:val="Указатель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">
    <w:name w:val="Заголовок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2">
    <w:name w:val="Указатель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">
    <w:name w:val="Заголовок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2">
    <w:name w:val="Указатель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">
    <w:name w:val="Заголовок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2">
    <w:name w:val="Указатель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">
    <w:name w:val="Заголовок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2">
    <w:name w:val="Указатель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">
    <w:name w:val="Заголовок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12">
    <w:name w:val="Указатель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1">
    <w:name w:val="Заголовок1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112">
    <w:name w:val="Указатель1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11">
    <w:name w:val="Заголовок11111111111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11111112">
    <w:name w:val="Указатель11111111111"/>
    <w:basedOn w:val="Normal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spacing w:before="0" w:after="160"/>
      <w:ind w:hanging="0" w:left="720" w:right="0"/>
      <w:contextualSpacing/>
    </w:pPr>
    <w:rPr/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-">
    <w:name w:val="Интернет-ссылка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user1">
    <w:name w:val="Колонтитулы (user)"/>
    <w:basedOn w:val="Normal"/>
    <w:qFormat/>
    <w:pPr/>
    <w:rPr/>
  </w:style>
  <w:style w:type="paragraph" w:styleId="Header">
    <w:name w:val="header"/>
    <w:basedOn w:val="Style11"/>
    <w:pPr>
      <w:suppressLineNumbers/>
      <w:tabs>
        <w:tab w:val="clear" w:pos="708"/>
        <w:tab w:val="center" w:pos="5100" w:leader="none"/>
        <w:tab w:val="right" w:pos="10200" w:leader="none"/>
      </w:tabs>
    </w:pPr>
    <w:rPr/>
  </w:style>
  <w:style w:type="paragraph" w:styleId="12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Noto Sans Devanagari" w:asciiTheme="minorAscii" w:hAnsiTheme="minorHAnsi"/>
      <w:color w:val="000000"/>
      <w:kern w:val="0"/>
      <w:sz w:val="26"/>
      <w:szCs w:val="20"/>
      <w:lang w:val="ru-RU" w:eastAsia="zh-CN" w:bidi="hi-IN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Application>LibreOffice/25.2.6.2$Linux_X86_64 LibreOffice_project/520$Build-2</Application>
  <AppVersion>15.0000</AppVersion>
  <Pages>2</Pages>
  <Words>366</Words>
  <Characters>2431</Characters>
  <CharactersWithSpaces>2804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2026-06-04T15:51:39Z</cp:lastPrinted>
  <dcterms:modified xsi:type="dcterms:W3CDTF">2026-06-08T16:11:26Z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