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088" w:rsidRPr="00E46E48" w:rsidRDefault="00711088" w:rsidP="00711088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82882228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990"/>
        <w:gridCol w:w="3538"/>
        <w:gridCol w:w="754"/>
        <w:gridCol w:w="904"/>
      </w:tblGrid>
      <w:tr w:rsidR="00711088" w:rsidTr="00F345F4">
        <w:trPr>
          <w:cantSplit/>
          <w:trHeight w:val="1141"/>
        </w:trPr>
        <w:tc>
          <w:tcPr>
            <w:tcW w:w="5000" w:type="pct"/>
            <w:gridSpan w:val="5"/>
          </w:tcPr>
          <w:p w:rsidR="00711088" w:rsidRPr="00E77161" w:rsidRDefault="00711088" w:rsidP="00F345F4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711088" w:rsidRPr="00383131" w:rsidRDefault="00711088" w:rsidP="00F345F4">
            <w:pPr>
              <w:rPr>
                <w:sz w:val="20"/>
              </w:rPr>
            </w:pPr>
          </w:p>
          <w:p w:rsidR="00711088" w:rsidRPr="00FE5980" w:rsidRDefault="00711088" w:rsidP="00F345F4">
            <w:pPr>
              <w:keepNext/>
              <w:widowControl w:val="0"/>
              <w:jc w:val="center"/>
              <w:outlineLvl w:val="7"/>
              <w:rPr>
                <w:b/>
                <w:sz w:val="24"/>
                <w:szCs w:val="24"/>
              </w:rPr>
            </w:pPr>
            <w:r w:rsidRPr="00FE5980">
              <w:rPr>
                <w:b/>
                <w:sz w:val="24"/>
                <w:szCs w:val="24"/>
              </w:rPr>
              <w:t>Комитет по региональной политике, законности и</w:t>
            </w:r>
          </w:p>
          <w:p w:rsidR="00711088" w:rsidRPr="00EB1280" w:rsidRDefault="00711088" w:rsidP="00F345F4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B1280">
              <w:rPr>
                <w:b/>
                <w:sz w:val="24"/>
                <w:szCs w:val="24"/>
                <w:u w:val="none"/>
              </w:rPr>
              <w:t>международному сотрудничеству</w:t>
            </w:r>
            <w:r w:rsidRPr="00EB1280">
              <w:rPr>
                <w:b/>
                <w:sz w:val="26"/>
                <w:szCs w:val="26"/>
                <w:u w:val="none"/>
              </w:rPr>
              <w:t xml:space="preserve"> </w:t>
            </w:r>
          </w:p>
          <w:p w:rsidR="00711088" w:rsidRDefault="00711088" w:rsidP="00F345F4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711088" w:rsidRPr="00E77161" w:rsidRDefault="00711088" w:rsidP="00F345F4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711088" w:rsidRPr="009F0165" w:rsidRDefault="00711088" w:rsidP="00F345F4">
            <w:pPr>
              <w:rPr>
                <w:sz w:val="20"/>
              </w:rPr>
            </w:pPr>
          </w:p>
        </w:tc>
      </w:tr>
      <w:tr w:rsidR="00711088" w:rsidTr="00F345F4">
        <w:trPr>
          <w:cantSplit/>
        </w:trPr>
        <w:tc>
          <w:tcPr>
            <w:tcW w:w="1694" w:type="pct"/>
          </w:tcPr>
          <w:p w:rsidR="00711088" w:rsidRPr="00080DED" w:rsidRDefault="00735D3A" w:rsidP="00F345F4">
            <w:pPr>
              <w:rPr>
                <w:sz w:val="24"/>
              </w:rPr>
            </w:pPr>
            <w:r>
              <w:rPr>
                <w:sz w:val="24"/>
              </w:rPr>
              <w:t>23</w:t>
            </w:r>
            <w:bookmarkStart w:id="0" w:name="_GoBack"/>
            <w:bookmarkEnd w:id="0"/>
            <w:r w:rsidR="00711088">
              <w:rPr>
                <w:sz w:val="24"/>
              </w:rPr>
              <w:t>.07</w:t>
            </w:r>
            <w:r w:rsidR="00711088" w:rsidRPr="004E4FE0">
              <w:rPr>
                <w:sz w:val="24"/>
              </w:rPr>
              <w:t>.202</w:t>
            </w:r>
            <w:r w:rsidR="00711088">
              <w:rPr>
                <w:sz w:val="24"/>
              </w:rPr>
              <w:t>4</w:t>
            </w:r>
          </w:p>
        </w:tc>
        <w:tc>
          <w:tcPr>
            <w:tcW w:w="2420" w:type="pct"/>
            <w:gridSpan w:val="2"/>
          </w:tcPr>
          <w:p w:rsidR="00711088" w:rsidRPr="005D5253" w:rsidRDefault="00711088" w:rsidP="00F345F4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711088" w:rsidRPr="0000058E" w:rsidRDefault="00711088" w:rsidP="00F345F4">
            <w:pPr>
              <w:jc w:val="right"/>
              <w:rPr>
                <w:sz w:val="24"/>
                <w:szCs w:val="24"/>
              </w:rPr>
            </w:pPr>
            <w:r w:rsidRPr="0000058E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711088" w:rsidRPr="0000058E" w:rsidRDefault="00711088" w:rsidP="00F345F4">
            <w:pPr>
              <w:ind w:hanging="107"/>
              <w:rPr>
                <w:sz w:val="24"/>
                <w:szCs w:val="24"/>
              </w:rPr>
            </w:pPr>
          </w:p>
        </w:tc>
      </w:tr>
      <w:tr w:rsidR="00711088" w:rsidTr="00F345F4">
        <w:trPr>
          <w:cantSplit/>
        </w:trPr>
        <w:tc>
          <w:tcPr>
            <w:tcW w:w="5000" w:type="pct"/>
            <w:gridSpan w:val="5"/>
          </w:tcPr>
          <w:p w:rsidR="00711088" w:rsidRPr="003D4A28" w:rsidRDefault="00711088" w:rsidP="00F345F4">
            <w:pPr>
              <w:jc w:val="center"/>
              <w:rPr>
                <w:sz w:val="24"/>
                <w:szCs w:val="24"/>
              </w:rPr>
            </w:pPr>
          </w:p>
        </w:tc>
      </w:tr>
      <w:tr w:rsidR="00711088" w:rsidTr="00F345F4">
        <w:trPr>
          <w:gridAfter w:val="3"/>
          <w:wAfter w:w="2777" w:type="pct"/>
        </w:trPr>
        <w:tc>
          <w:tcPr>
            <w:tcW w:w="2223" w:type="pct"/>
            <w:gridSpan w:val="2"/>
          </w:tcPr>
          <w:p w:rsidR="00711088" w:rsidRDefault="00711088" w:rsidP="00F345F4">
            <w:pPr>
              <w:jc w:val="both"/>
            </w:pPr>
            <w:r>
              <w:rPr>
                <w:szCs w:val="28"/>
              </w:rPr>
              <w:t xml:space="preserve">О рассмотрении </w:t>
            </w:r>
            <w:proofErr w:type="spellStart"/>
            <w:r>
              <w:rPr>
                <w:szCs w:val="28"/>
              </w:rPr>
              <w:t>правопримени</w:t>
            </w:r>
            <w:proofErr w:type="spellEnd"/>
            <w:r>
              <w:rPr>
                <w:szCs w:val="28"/>
              </w:rPr>
              <w:t>-тельной практики по вопросам профилактики коррупции</w:t>
            </w:r>
            <w:r>
              <w:rPr>
                <w:szCs w:val="28"/>
              </w:rPr>
              <w:br/>
            </w:r>
            <w:r>
              <w:rPr>
                <w:snapToGrid w:val="0"/>
                <w:szCs w:val="28"/>
              </w:rPr>
              <w:t>з</w:t>
            </w:r>
            <w:r w:rsidRPr="00F369F2">
              <w:rPr>
                <w:snapToGrid w:val="0"/>
                <w:szCs w:val="28"/>
              </w:rPr>
              <w:t>а</w:t>
            </w:r>
            <w:r>
              <w:rPr>
                <w:snapToGrid w:val="0"/>
                <w:szCs w:val="28"/>
              </w:rPr>
              <w:t xml:space="preserve"> 2</w:t>
            </w:r>
            <w:r>
              <w:rPr>
                <w:szCs w:val="28"/>
              </w:rPr>
              <w:t xml:space="preserve">-й </w:t>
            </w:r>
            <w:r>
              <w:rPr>
                <w:snapToGrid w:val="0"/>
                <w:szCs w:val="28"/>
              </w:rPr>
              <w:t>квартал</w:t>
            </w:r>
            <w:r w:rsidRPr="00F369F2">
              <w:rPr>
                <w:snapToGrid w:val="0"/>
                <w:szCs w:val="28"/>
              </w:rPr>
              <w:t xml:space="preserve"> 20</w:t>
            </w:r>
            <w:r>
              <w:rPr>
                <w:snapToGrid w:val="0"/>
                <w:szCs w:val="28"/>
              </w:rPr>
              <w:t>24</w:t>
            </w:r>
            <w:r w:rsidRPr="00F369F2">
              <w:rPr>
                <w:snapToGrid w:val="0"/>
                <w:szCs w:val="28"/>
              </w:rPr>
              <w:t xml:space="preserve"> год</w:t>
            </w:r>
            <w:r>
              <w:rPr>
                <w:snapToGrid w:val="0"/>
                <w:szCs w:val="28"/>
              </w:rPr>
              <w:t>а</w:t>
            </w:r>
          </w:p>
        </w:tc>
      </w:tr>
    </w:tbl>
    <w:p w:rsidR="00711088" w:rsidRDefault="00711088" w:rsidP="00711088">
      <w:pPr>
        <w:jc w:val="both"/>
      </w:pPr>
    </w:p>
    <w:p w:rsidR="00711088" w:rsidRPr="005E64EB" w:rsidRDefault="00711088" w:rsidP="0071108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E64EB">
        <w:rPr>
          <w:szCs w:val="28"/>
        </w:rPr>
        <w:t>Ознакомившись с обзором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 должностных лиц в</w:t>
      </w:r>
      <w:r>
        <w:rPr>
          <w:szCs w:val="28"/>
        </w:rPr>
        <w:t>о</w:t>
      </w:r>
      <w:r w:rsidRPr="005E64EB">
        <w:rPr>
          <w:szCs w:val="28"/>
        </w:rPr>
        <w:t xml:space="preserve"> </w:t>
      </w:r>
      <w:r>
        <w:rPr>
          <w:szCs w:val="28"/>
        </w:rPr>
        <w:t>2</w:t>
      </w:r>
      <w:r w:rsidRPr="005E64EB">
        <w:rPr>
          <w:szCs w:val="28"/>
        </w:rPr>
        <w:t>-м квартале 2024 года;</w:t>
      </w:r>
    </w:p>
    <w:p w:rsidR="00711088" w:rsidRPr="005E64EB" w:rsidRDefault="00711088" w:rsidP="0071108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E64EB">
        <w:rPr>
          <w:kern w:val="28"/>
          <w:szCs w:val="28"/>
        </w:rPr>
        <w:t>отмечая, что в</w:t>
      </w:r>
      <w:r>
        <w:rPr>
          <w:kern w:val="28"/>
          <w:szCs w:val="28"/>
        </w:rPr>
        <w:t>о</w:t>
      </w:r>
      <w:r w:rsidRPr="005E64EB">
        <w:rPr>
          <w:kern w:val="28"/>
          <w:szCs w:val="28"/>
        </w:rPr>
        <w:t xml:space="preserve"> </w:t>
      </w:r>
      <w:r>
        <w:rPr>
          <w:kern w:val="28"/>
          <w:szCs w:val="28"/>
        </w:rPr>
        <w:t>2</w:t>
      </w:r>
      <w:r w:rsidRPr="005E64EB">
        <w:rPr>
          <w:kern w:val="28"/>
          <w:szCs w:val="28"/>
        </w:rPr>
        <w:t xml:space="preserve">-м квартале 2024 года судами общей юрисдикции, </w:t>
      </w:r>
      <w:r w:rsidRPr="005E64EB">
        <w:rPr>
          <w:szCs w:val="28"/>
        </w:rPr>
        <w:t>арбитражными судами решения о признании недействительными ненормативных правовых актов, незаконными решений и действий (бездействия) Законодательного Собрания Приморского края и его должностных лиц не выносились,</w:t>
      </w:r>
    </w:p>
    <w:p w:rsidR="00711088" w:rsidRPr="00711088" w:rsidRDefault="00711088" w:rsidP="0071108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E64EB">
        <w:rPr>
          <w:szCs w:val="28"/>
        </w:rPr>
        <w:t xml:space="preserve">при этом Законодательным Собранием Приморского края может быть учтено </w:t>
      </w:r>
      <w:r w:rsidRPr="00711088">
        <w:rPr>
          <w:szCs w:val="28"/>
        </w:rPr>
        <w:t>кассационное определение судебной коллегии по административным делам Восьмого кассационного суда общей юрисдикции от 5 июня 2024 года № 88А-11428/2024, которым оставлены без изменения решение Приаргунского районного суда Забайкальского края от 28 сентября 2023 года и апелляционное определение судебной коллегии по административным делам Забайкальского краевого суда от 17 января 2024 года, кассационная жалоба - без удовлетворения.</w:t>
      </w:r>
    </w:p>
    <w:p w:rsidR="00711088" w:rsidRPr="00711088" w:rsidRDefault="00711088" w:rsidP="0071108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11088">
        <w:rPr>
          <w:szCs w:val="28"/>
        </w:rPr>
        <w:t xml:space="preserve">Так, прокуратурой Приаргунского района Забайкальского края в ходе проведения проверки исполнения законодательства о противодействии коррупции в Совете Приаргунского муниципального округа было установлено, что у депутата Совета Приаргунского муниципального округа в связи с утверждением его супруги на должность председателя Контрольно-счетной палаты Приаргунского муниципального округа возник конфликт </w:t>
      </w:r>
      <w:r w:rsidRPr="00711088">
        <w:rPr>
          <w:szCs w:val="28"/>
        </w:rPr>
        <w:lastRenderedPageBreak/>
        <w:t xml:space="preserve">интересов, так как контрольно-счетный орган является подотчетным и подконтрольным в целом представительному органу. </w:t>
      </w:r>
    </w:p>
    <w:p w:rsidR="00711088" w:rsidRPr="00711088" w:rsidRDefault="00711088" w:rsidP="0071108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11088">
        <w:rPr>
          <w:szCs w:val="28"/>
        </w:rPr>
        <w:t>По результатам проверки прокурором Приаргунского района в адрес Председателя Совета Приаргунского муниципального округа было направлено представление об устранении нарушений законодательства о противодействии коррупции, которое было отклонено, в связи с чем прокурор обратился в суд с административным исковым заявлением о прекращении полномочий депутата досрочно.</w:t>
      </w:r>
    </w:p>
    <w:p w:rsidR="00711088" w:rsidRPr="00711088" w:rsidRDefault="00711088" w:rsidP="0071108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11088">
        <w:rPr>
          <w:szCs w:val="28"/>
        </w:rPr>
        <w:t>Суд первой и апелляционной инстанций, удовлетворяя требования прокурора, исходили из того, что финансовое обеспечение деятельности Контрольно-счетной палаты Приаргунского муниципального округа Забайкальского края осуществляется за счет средств бюджета Приаргунского муниципального округа, утверждаемого Советом Приаргунского муниципального округа Забайкальского края.</w:t>
      </w:r>
    </w:p>
    <w:p w:rsidR="00711088" w:rsidRPr="00711088" w:rsidRDefault="00711088" w:rsidP="0071108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11088">
        <w:rPr>
          <w:szCs w:val="28"/>
        </w:rPr>
        <w:t>Контроль за использованием Контрольно-счетной палатой Приаргунского муниципального округа Забайкальского края бюджетных средств, муниципального имущества осуществляется на основании решения Совета Приаргунского муниципального округа Забайкальского края.</w:t>
      </w:r>
    </w:p>
    <w:p w:rsidR="00711088" w:rsidRPr="00711088" w:rsidRDefault="00711088" w:rsidP="0071108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11088">
        <w:rPr>
          <w:szCs w:val="28"/>
        </w:rPr>
        <w:t>Таким образом, суды первой и апелляционной инстанций пришли к выводам, с которыми согласился суд кассационной инстанции, что установленные обстоятельства свидетельствуют о возникновении конфликта интересов, который влияет или может повлиять на надлежащее, объективное и беспристрастное осуществление депутатом своих полномочий, однако он в нарушение норм антикоррупционного законодательства о возникновении личной заинтересованности при осуществлении своих полномочий, которая приводит или может привести к конфликту интересов, не сообщил, меры по предотвращению или урегулированию конфликта интересов не принял.</w:t>
      </w:r>
    </w:p>
    <w:p w:rsidR="00711088" w:rsidRPr="005E64EB" w:rsidRDefault="00711088" w:rsidP="0071108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11088">
        <w:rPr>
          <w:szCs w:val="28"/>
        </w:rPr>
        <w:t>По мнению судов, несоблюдение депутатом предписания пункта 1 части 1 статьи 13.1 Федерального закона от 25 декабря 2008 года № 273-ФЗ "О противодействии коррупции" влечет за собой безальтернативное последствие в виде досрочного прекращения полномочий депутата в связи с утратой доверия.</w:t>
      </w:r>
    </w:p>
    <w:p w:rsidR="00711088" w:rsidRPr="005E64EB" w:rsidRDefault="00711088" w:rsidP="0071108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E64EB">
        <w:rPr>
          <w:szCs w:val="28"/>
        </w:rPr>
        <w:t>Руководствуясь положениями части 2</w:t>
      </w:r>
      <w:r w:rsidRPr="005E64EB">
        <w:rPr>
          <w:szCs w:val="28"/>
          <w:vertAlign w:val="superscript"/>
        </w:rPr>
        <w:t>1</w:t>
      </w:r>
      <w:r w:rsidRPr="005E64EB">
        <w:rPr>
          <w:szCs w:val="28"/>
        </w:rPr>
        <w:t xml:space="preserve"> статьи 2 Закона Приморского края от 10 марта 2009 года № 387-КЗ "О противодействии коррупции в Приморском крае", комитет</w:t>
      </w:r>
    </w:p>
    <w:p w:rsidR="00711088" w:rsidRDefault="00711088" w:rsidP="00711088">
      <w:pPr>
        <w:ind w:firstLine="709"/>
        <w:jc w:val="both"/>
      </w:pPr>
    </w:p>
    <w:p w:rsidR="00711088" w:rsidRDefault="00711088" w:rsidP="00711088">
      <w:pPr>
        <w:jc w:val="both"/>
      </w:pPr>
      <w:r>
        <w:t>РЕШИЛ:</w:t>
      </w:r>
    </w:p>
    <w:p w:rsidR="00711088" w:rsidRDefault="00711088" w:rsidP="00711088">
      <w:pPr>
        <w:ind w:firstLine="709"/>
        <w:jc w:val="both"/>
      </w:pPr>
    </w:p>
    <w:p w:rsidR="00711088" w:rsidRPr="00C572D0" w:rsidRDefault="00711088" w:rsidP="00711088">
      <w:pPr>
        <w:ind w:firstLine="709"/>
        <w:jc w:val="both"/>
      </w:pPr>
      <w:r w:rsidRPr="00A43FE9">
        <w:t xml:space="preserve">Принять к сведению и учитывать в работе информацию, изложенную в обзоре правоприменительной практики </w:t>
      </w:r>
      <w:r w:rsidRPr="00A43FE9">
        <w:rPr>
          <w:szCs w:val="28"/>
        </w:rPr>
        <w:t xml:space="preserve">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</w:t>
      </w:r>
      <w:r w:rsidRPr="00A43FE9">
        <w:rPr>
          <w:szCs w:val="28"/>
        </w:rPr>
        <w:lastRenderedPageBreak/>
        <w:t xml:space="preserve">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 должностных лиц за </w:t>
      </w:r>
      <w:r>
        <w:rPr>
          <w:szCs w:val="28"/>
        </w:rPr>
        <w:t>2</w:t>
      </w:r>
      <w:r w:rsidRPr="00A43FE9">
        <w:rPr>
          <w:szCs w:val="28"/>
        </w:rPr>
        <w:t>-й квартал 20</w:t>
      </w:r>
      <w:r>
        <w:rPr>
          <w:szCs w:val="28"/>
        </w:rPr>
        <w:t>24</w:t>
      </w:r>
      <w:r w:rsidRPr="00A43FE9">
        <w:rPr>
          <w:szCs w:val="28"/>
        </w:rPr>
        <w:t xml:space="preserve"> года.</w:t>
      </w:r>
    </w:p>
    <w:p w:rsidR="00711088" w:rsidRDefault="00711088" w:rsidP="00711088">
      <w:pPr>
        <w:jc w:val="both"/>
        <w:rPr>
          <w:snapToGrid w:val="0"/>
          <w:szCs w:val="28"/>
        </w:rPr>
      </w:pPr>
    </w:p>
    <w:p w:rsidR="00711088" w:rsidRDefault="00711088" w:rsidP="00711088">
      <w:pPr>
        <w:jc w:val="both"/>
        <w:rPr>
          <w:snapToGrid w:val="0"/>
          <w:szCs w:val="28"/>
        </w:rPr>
      </w:pPr>
    </w:p>
    <w:p w:rsidR="00711088" w:rsidRDefault="00711088" w:rsidP="00711088">
      <w:pPr>
        <w:jc w:val="both"/>
      </w:pPr>
    </w:p>
    <w:p w:rsidR="00711088" w:rsidRPr="00511740" w:rsidRDefault="00711088" w:rsidP="00711088">
      <w:pPr>
        <w:jc w:val="both"/>
      </w:pPr>
      <w:r w:rsidRPr="00511740">
        <w:t>Председатель</w:t>
      </w:r>
      <w:r>
        <w:t xml:space="preserve"> </w:t>
      </w:r>
      <w:r w:rsidRPr="00511740">
        <w:t xml:space="preserve">комитета </w:t>
      </w:r>
      <w:r w:rsidRPr="00511740">
        <w:tab/>
      </w:r>
      <w:r w:rsidRPr="00511740">
        <w:tab/>
      </w:r>
      <w:r w:rsidRPr="00511740">
        <w:tab/>
      </w:r>
      <w:r w:rsidRPr="00511740">
        <w:tab/>
      </w:r>
      <w:r w:rsidRPr="00511740">
        <w:tab/>
      </w:r>
      <w:r w:rsidRPr="00511740">
        <w:tab/>
      </w:r>
      <w:r w:rsidRPr="00511740">
        <w:tab/>
      </w:r>
      <w:r>
        <w:t>Д.А. Текиев</w:t>
      </w:r>
    </w:p>
    <w:p w:rsidR="00711088" w:rsidRDefault="00711088" w:rsidP="00711088"/>
    <w:p w:rsidR="00987D16" w:rsidRDefault="00987D16"/>
    <w:sectPr w:rsidR="00987D16" w:rsidSect="00711088">
      <w:headerReference w:type="default" r:id="rId8"/>
      <w:headerReference w:type="first" r:id="rId9"/>
      <w:pgSz w:w="11906" w:h="16838"/>
      <w:pgMar w:top="851" w:right="851" w:bottom="1702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35D3A">
      <w:r>
        <w:separator/>
      </w:r>
    </w:p>
  </w:endnote>
  <w:endnote w:type="continuationSeparator" w:id="0">
    <w:p w:rsidR="00000000" w:rsidRDefault="00735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35D3A">
      <w:r>
        <w:separator/>
      </w:r>
    </w:p>
  </w:footnote>
  <w:footnote w:type="continuationSeparator" w:id="0">
    <w:p w:rsidR="00000000" w:rsidRDefault="00735D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71108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35D3A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4A1" w:rsidRPr="009616CE" w:rsidRDefault="00711088" w:rsidP="00B7081E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088"/>
    <w:rsid w:val="004B30DE"/>
    <w:rsid w:val="00711088"/>
    <w:rsid w:val="00735D3A"/>
    <w:rsid w:val="0098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C801812"/>
  <w15:chartTrackingRefBased/>
  <w15:docId w15:val="{0B1B2A35-E6FE-4CAC-AC38-0B3515E87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088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108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11088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11088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11088"/>
    <w:rPr>
      <w:rFonts w:eastAsia="Times New Roman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rsid w:val="0071108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11088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Яцук Марина Валентиновна</cp:lastModifiedBy>
  <cp:revision>2</cp:revision>
  <dcterms:created xsi:type="dcterms:W3CDTF">2024-07-03T01:30:00Z</dcterms:created>
  <dcterms:modified xsi:type="dcterms:W3CDTF">2024-07-18T22:17:00Z</dcterms:modified>
</cp:coreProperties>
</file>