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8C7" w:rsidRDefault="000A6071">
      <w:pPr>
        <w:spacing w:after="0" w:line="240" w:lineRule="auto"/>
        <w:ind w:left="581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Прое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кт внесен Губернатором Приморского края </w:t>
      </w:r>
    </w:p>
    <w:p w:rsidR="005B68C7" w:rsidRDefault="005B6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B68C7" w:rsidRDefault="005B6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:rsidR="000A6071" w:rsidRDefault="000A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:rsidR="005B68C7" w:rsidRDefault="000A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8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8"/>
          <w:sz w:val="29"/>
          <w:szCs w:val="29"/>
          <w:lang w:eastAsia="ru-RU"/>
        </w:rPr>
        <w:t>ЗАКОН ПРИМОРСКОГО КРАЯ</w:t>
      </w:r>
    </w:p>
    <w:p w:rsidR="005B68C7" w:rsidRDefault="005B6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5B68C7" w:rsidRDefault="000A60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ИЗМЕНЕНИЙ В ЗАКОН ПРИМОРСКОГО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КРАЯ "О ПРОГРАММЕ ПРИВАТИЗАЦИИ ИМУЩЕСТВА,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НАХОДЯЩЕГОСЯ В СОБСТВЕННОСТИ ПРИМОРСКОГО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 xml:space="preserve">КРАЯ, НА 2022 ГОД И ПЛАНОВЫЙ ПЕРИОД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  <w:t>2023 И 2024 ГОДОВ"</w:t>
      </w:r>
    </w:p>
    <w:p w:rsidR="005B68C7" w:rsidRDefault="005B68C7">
      <w:pPr>
        <w:spacing w:before="26"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6071" w:rsidRDefault="000A6071">
      <w:pPr>
        <w:spacing w:before="26"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68C7" w:rsidRDefault="000A6071">
      <w:pPr>
        <w:spacing w:before="26" w:after="0" w:line="240" w:lineRule="auto"/>
        <w:ind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Принят Законодательным Собранием Приморского края </w:t>
      </w:r>
    </w:p>
    <w:p w:rsidR="005B68C7" w:rsidRDefault="005B68C7">
      <w:pPr>
        <w:spacing w:before="26"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8C7" w:rsidRDefault="000A6071" w:rsidP="000A6071">
      <w:pPr>
        <w:spacing w:before="26" w:after="0" w:line="264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1. </w:t>
      </w:r>
    </w:p>
    <w:p w:rsidR="005B68C7" w:rsidRDefault="000A6071" w:rsidP="000A6071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Приморского края от 6 июля 2021 года № 1073-КЗ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"О Программе приватизации имущества, находящегося в собственности Приморского края, на 2022 год и плановый период 2023 и 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следующие изменения:</w:t>
      </w:r>
    </w:p>
    <w:p w:rsidR="005B68C7" w:rsidRDefault="000A6071" w:rsidP="000A6071">
      <w:pPr>
        <w:spacing w:before="26" w:after="0" w:line="264" w:lineRule="auto"/>
        <w:ind w:firstLine="709"/>
        <w:jc w:val="both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приватизации имущества, находящегося в собственности Приморского края, на 2022 год и плановый период 2023 и 2024 годов:</w:t>
      </w:r>
    </w:p>
    <w:p w:rsidR="005B68C7" w:rsidRDefault="000A6071" w:rsidP="000A6071">
      <w:pPr>
        <w:spacing w:after="0" w:line="264" w:lineRule="auto"/>
        <w:ind w:left="-142" w:firstLine="851"/>
        <w:jc w:val="both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1:</w:t>
      </w:r>
    </w:p>
    <w:p w:rsidR="005B68C7" w:rsidRDefault="000A6071" w:rsidP="000A6071">
      <w:pPr>
        <w:spacing w:after="0" w:line="264" w:lineRule="auto"/>
        <w:ind w:left="-142" w:firstLine="851"/>
        <w:jc w:val="both"/>
        <w:outlineLvl w:val="1"/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четвертый изложить в следующей редакции:</w:t>
      </w:r>
    </w:p>
    <w:p w:rsidR="005B68C7" w:rsidRDefault="000A6071" w:rsidP="000A6071">
      <w:pPr>
        <w:spacing w:after="0" w:line="264" w:lineRule="auto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В 2022 - 2024 годах </w:t>
      </w:r>
      <w:r>
        <w:rPr>
          <w:rFonts w:ascii="Times New Roman" w:hAnsi="Times New Roman" w:cs="Times New Roman"/>
          <w:sz w:val="28"/>
          <w:szCs w:val="28"/>
        </w:rPr>
        <w:t>планируется приватизировать лотами</w:t>
      </w:r>
      <w:r>
        <w:rPr>
          <w:rFonts w:ascii="Times New Roman" w:hAnsi="Times New Roman" w:cs="Times New Roman"/>
          <w:sz w:val="28"/>
          <w:szCs w:val="28"/>
        </w:rPr>
        <w:br/>
        <w:t>двадцать шесть зданий с одновременным отчуждением земельных</w:t>
      </w:r>
      <w:r>
        <w:rPr>
          <w:rFonts w:ascii="Times New Roman" w:hAnsi="Times New Roman" w:cs="Times New Roman"/>
          <w:sz w:val="28"/>
          <w:szCs w:val="28"/>
        </w:rPr>
        <w:br/>
        <w:t xml:space="preserve">участков под ними, </w:t>
      </w:r>
      <w:r>
        <w:rPr>
          <w:rFonts w:ascii="Times New Roman" w:hAnsi="Times New Roman" w:cs="Times New Roman"/>
          <w:sz w:val="28"/>
          <w:szCs w:val="28"/>
        </w:rPr>
        <w:t>пятнадцать</w:t>
      </w:r>
      <w:r>
        <w:rPr>
          <w:rFonts w:ascii="Times New Roman" w:hAnsi="Times New Roman" w:cs="Times New Roman"/>
          <w:sz w:val="28"/>
          <w:szCs w:val="28"/>
        </w:rPr>
        <w:t xml:space="preserve"> нежилых помещений в </w:t>
      </w:r>
      <w:r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зданиях, два объекта водного транспорта,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фальшфасад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объекте</w:t>
      </w:r>
      <w:r>
        <w:rPr>
          <w:rFonts w:ascii="Times New Roman" w:hAnsi="Times New Roman" w:cs="Times New Roman"/>
          <w:sz w:val="28"/>
          <w:szCs w:val="28"/>
        </w:rPr>
        <w:br/>
        <w:t>культурного наследия регионального на</w:t>
      </w:r>
      <w:r>
        <w:rPr>
          <w:rFonts w:ascii="Times New Roman" w:hAnsi="Times New Roman" w:cs="Times New Roman"/>
          <w:sz w:val="28"/>
          <w:szCs w:val="28"/>
        </w:rPr>
        <w:t>значения «Клуб «Лотос»,</w:t>
      </w:r>
      <w:r>
        <w:rPr>
          <w:rFonts w:ascii="Times New Roman" w:hAnsi="Times New Roman" w:cs="Times New Roman"/>
          <w:sz w:val="28"/>
          <w:szCs w:val="28"/>
        </w:rPr>
        <w:br/>
        <w:t>путем их продажи на аукционе и на конкурсе.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68C7" w:rsidRDefault="000A6071" w:rsidP="000A6071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седьмом слова "не менее 278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233,34 рубля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"не менее 289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233,34 рубля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5B68C7" w:rsidRDefault="000A6071" w:rsidP="000A6071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2:</w:t>
      </w:r>
    </w:p>
    <w:p w:rsidR="005B68C7" w:rsidRDefault="000A6071" w:rsidP="000A6071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 таблицы 2 изложить в следующей редакции: </w:t>
      </w:r>
    </w:p>
    <w:p w:rsidR="005B68C7" w:rsidRDefault="000A6071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61"/>
        <w:gridCol w:w="1972"/>
        <w:gridCol w:w="1608"/>
        <w:gridCol w:w="2791"/>
        <w:gridCol w:w="1896"/>
      </w:tblGrid>
      <w:tr w:rsidR="000A6071" w:rsidTr="000A6071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071" w:rsidRDefault="000A6071" w:rsidP="000A6071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071" w:rsidRDefault="000A6071" w:rsidP="000A6071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недвижимости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071" w:rsidRDefault="000A6071" w:rsidP="000A6071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площадь, кв. м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071" w:rsidRDefault="000A6071" w:rsidP="000A6071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(месторасположение)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6071" w:rsidRDefault="000A6071" w:rsidP="000A6071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приватизации</w:t>
            </w:r>
          </w:p>
        </w:tc>
      </w:tr>
      <w:tr w:rsidR="000A6071" w:rsidTr="000A6071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071" w:rsidRDefault="000A6071" w:rsidP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071" w:rsidRDefault="000A6071" w:rsidP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071" w:rsidRDefault="000A6071" w:rsidP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071" w:rsidRDefault="000A6071" w:rsidP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6071" w:rsidRDefault="000A6071" w:rsidP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0A6071" w:rsidRDefault="000A6071">
      <w:pPr>
        <w:spacing w:after="0" w:line="276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20" w:type="dxa"/>
        <w:tblInd w:w="-87" w:type="dxa"/>
        <w:tblLayout w:type="fixed"/>
        <w:tblLook w:val="0000" w:firstRow="0" w:lastRow="0" w:firstColumn="0" w:lastColumn="0" w:noHBand="0" w:noVBand="0"/>
      </w:tblPr>
      <w:tblGrid>
        <w:gridCol w:w="624"/>
        <w:gridCol w:w="3006"/>
        <w:gridCol w:w="1365"/>
        <w:gridCol w:w="2835"/>
        <w:gridCol w:w="1890"/>
      </w:tblGrid>
      <w:tr w:rsidR="005B68C7">
        <w:trPr>
          <w:trHeight w:val="21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B68C7">
        <w:trPr>
          <w:trHeight w:val="2594"/>
        </w:trPr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3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здание,</w:t>
            </w: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номер:</w:t>
            </w: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25:28:020022:59 </w:t>
            </w:r>
          </w:p>
          <w:p w:rsidR="005B68C7" w:rsidRDefault="005B68C7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участок,</w:t>
            </w: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кадастровый номер:</w:t>
            </w: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25:28:020022:302</w:t>
            </w:r>
          </w:p>
          <w:p w:rsidR="005B68C7" w:rsidRDefault="005B68C7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фальшфасад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объекте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культурного наследия регионального назначения «Клуб «Лотос»</w:t>
            </w:r>
          </w:p>
          <w:p w:rsidR="005B68C7" w:rsidRDefault="005B68C7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tabs>
                <w:tab w:val="left" w:pos="10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помещение, кадастровый номер:</w:t>
            </w:r>
          </w:p>
          <w:p w:rsidR="005B68C7" w:rsidRDefault="000A6071">
            <w:pPr>
              <w:widowControl w:val="0"/>
              <w:tabs>
                <w:tab w:val="left" w:pos="138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25:28:020022:161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2928,8</w:t>
            </w: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1304,0</w:t>
            </w: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край,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Владивосток,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 Адмирала Фокина, 12</w:t>
            </w: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5B68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8C7" w:rsidRDefault="000A607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край,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Владивосток,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Алеутская, 22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8C7" w:rsidRDefault="000A60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I-IV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кварталы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2023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года</w:t>
            </w:r>
            <w:proofErr w:type="spellEnd"/>
          </w:p>
        </w:tc>
      </w:tr>
    </w:tbl>
    <w:p w:rsidR="005B68C7" w:rsidRDefault="000A6071">
      <w:pPr>
        <w:spacing w:after="0" w:line="240" w:lineRule="auto"/>
        <w:ind w:firstLine="709"/>
        <w:jc w:val="right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5B68C7" w:rsidRDefault="005B68C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8C7" w:rsidRDefault="000A6071">
      <w:pPr>
        <w:spacing w:after="0" w:line="240" w:lineRule="auto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5B68C7" w:rsidRDefault="000A6071">
      <w:pPr>
        <w:spacing w:before="120"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5B68C7" w:rsidRDefault="005B6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B68C7" w:rsidRDefault="005B6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B68C7" w:rsidRDefault="005B68C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68C7" w:rsidRDefault="000A6071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убернатор края                                                                                   О.Н. Кожемяко</w:t>
      </w:r>
    </w:p>
    <w:sectPr w:rsidR="005B68C7" w:rsidSect="000A6071">
      <w:headerReference w:type="default" r:id="rId6"/>
      <w:pgSz w:w="11906" w:h="16838"/>
      <w:pgMar w:top="1560" w:right="851" w:bottom="1134" w:left="1417" w:header="426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A6071">
      <w:pPr>
        <w:spacing w:after="0" w:line="240" w:lineRule="auto"/>
      </w:pPr>
      <w:r>
        <w:separator/>
      </w:r>
    </w:p>
  </w:endnote>
  <w:endnote w:type="continuationSeparator" w:id="0">
    <w:p w:rsidR="00000000" w:rsidRDefault="000A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A6071">
      <w:pPr>
        <w:spacing w:after="0" w:line="240" w:lineRule="auto"/>
      </w:pPr>
      <w:r>
        <w:separator/>
      </w:r>
    </w:p>
  </w:footnote>
  <w:footnote w:type="continuationSeparator" w:id="0">
    <w:p w:rsidR="00000000" w:rsidRDefault="000A6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0298649"/>
      <w:docPartObj>
        <w:docPartGallery w:val="Page Numbers (Top of Page)"/>
        <w:docPartUnique/>
      </w:docPartObj>
    </w:sdtPr>
    <w:sdtContent>
      <w:p w:rsidR="000A6071" w:rsidRDefault="000A607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B68C7" w:rsidRDefault="005B68C7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8C7"/>
    <w:rsid w:val="000A6071"/>
    <w:rsid w:val="005B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5CB5"/>
  <w15:docId w15:val="{6FBE4741-2FE6-43AA-AE78-AB2612DE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Pr>
      <w:rFonts w:ascii="Courier New" w:eastAsia="Times New Roman" w:hAnsi="Courier New" w:cs="Courier New"/>
      <w:sz w:val="20"/>
      <w:szCs w:val="20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table" w:styleId="af1">
    <w:name w:val="Table Grid"/>
    <w:basedOn w:val="a1"/>
    <w:uiPriority w:val="39"/>
    <w:rsid w:val="000A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299</Words>
  <Characters>1710</Characters>
  <Application>Microsoft Office Word</Application>
  <DocSecurity>0</DocSecurity>
  <Lines>14</Lines>
  <Paragraphs>4</Paragraphs>
  <ScaleCrop>false</ScaleCrop>
  <Company>КонсультантПлюс Версия 4022.00.55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06.07.2021 N 1073-КЗ(ред. от 23.12.2022)"О Программе приватизации имущества, находящегося в собственности Приморского края, на 2022 год и плановый период 2023 и 2024 годов"(принят Законодательным Собранием Приморского края 30.06.2021)</dc:title>
  <dc:subject/>
  <dc:creator>Глушан Дарья Владимировна</dc:creator>
  <dc:description/>
  <cp:lastModifiedBy>Никифорова Наталья Викторовна</cp:lastModifiedBy>
  <cp:revision>47</cp:revision>
  <cp:lastPrinted>2023-04-12T01:15:00Z</cp:lastPrinted>
  <dcterms:created xsi:type="dcterms:W3CDTF">2022-12-30T13:29:00Z</dcterms:created>
  <dcterms:modified xsi:type="dcterms:W3CDTF">2023-04-12T01:15:00Z</dcterms:modified>
  <dc:language>ru-RU</dc:language>
</cp:coreProperties>
</file>