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9E7" w:rsidRPr="00157498" w:rsidRDefault="00C769E7" w:rsidP="00C769E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BC2A64">
        <w:rPr>
          <w:rFonts w:ascii="Times New Roman" w:hAnsi="Times New Roman" w:cs="Times New Roman"/>
          <w:sz w:val="28"/>
          <w:szCs w:val="28"/>
        </w:rPr>
        <w:t>9</w:t>
      </w:r>
    </w:p>
    <w:p w:rsidR="00C769E7" w:rsidRPr="00157498" w:rsidRDefault="00C769E7" w:rsidP="00C769E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C769E7" w:rsidRDefault="00C769E7" w:rsidP="00C769E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769E7" w:rsidRDefault="00C769E7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C769E7" w:rsidRDefault="00C769E7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D55316" w:rsidRPr="00157498" w:rsidRDefault="00C769E7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D55316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DD5452">
        <w:rPr>
          <w:rFonts w:ascii="Times New Roman" w:hAnsi="Times New Roman" w:cs="Times New Roman"/>
          <w:sz w:val="28"/>
          <w:szCs w:val="28"/>
        </w:rPr>
        <w:t>11</w:t>
      </w:r>
    </w:p>
    <w:p w:rsidR="00D55316" w:rsidRPr="00157498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D55316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D55316" w:rsidRDefault="00C769E7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20.12.2022 № 253-КЗ</w:t>
      </w:r>
    </w:p>
    <w:p w:rsidR="005419BE" w:rsidRDefault="005419BE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BC2A64" w:rsidRPr="00BC2A64" w:rsidRDefault="00BC2A64" w:rsidP="00BC2A6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2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субсидий бюджетам муниципальных образований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C2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Приморского края, предоставляемых из краевого бюджета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 на 2023 год и плановый период 2024 и 2025 годов</w:t>
      </w:r>
    </w:p>
    <w:p w:rsidR="00157498" w:rsidRPr="00157498" w:rsidRDefault="00157498" w:rsidP="0015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505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8709"/>
      </w:tblGrid>
      <w:tr w:rsidR="00115AF6" w:rsidRPr="00115AF6" w:rsidTr="00D55316">
        <w:trPr>
          <w:trHeight w:val="340"/>
        </w:trPr>
        <w:tc>
          <w:tcPr>
            <w:tcW w:w="796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709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субсидии</w:t>
            </w:r>
          </w:p>
        </w:tc>
      </w:tr>
    </w:tbl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502" w:type="dxa"/>
        <w:tblInd w:w="5" w:type="dxa"/>
        <w:tblLook w:val="04A0" w:firstRow="1" w:lastRow="0" w:firstColumn="1" w:lastColumn="0" w:noHBand="0" w:noVBand="1"/>
      </w:tblPr>
      <w:tblGrid>
        <w:gridCol w:w="794"/>
        <w:gridCol w:w="8708"/>
      </w:tblGrid>
      <w:tr w:rsidR="00B43D4F" w:rsidTr="00B43D4F">
        <w:trPr>
          <w:cantSplit/>
          <w:trHeight w:val="340"/>
          <w:tblHeader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43D4F" w:rsidRDefault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43D4F" w:rsidRDefault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образования Приморского края"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муниципальных образований Приморского края, направленных на возмещение расходов частных дошкольных образовательных организаций, индивидуальных предпринимателей, возникающих при создании условий для осуществления присмотра и ухода за детьми дошкольного возраста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зданий и благоустройство территорий муниципальных образовательных организаций, оказывающих услуги дошкольного образования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6C59E7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</w:t>
            </w:r>
            <w:r w:rsidR="00BC2A64"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реконструкция, приобретение зданий (в том числе проектно-изыскательские работы) муниципальных образовательных организаций, реализующих основную общеобразовательную программу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дошкольного образования, за сче</w:t>
            </w:r>
            <w:r w:rsidR="00BC2A64"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сре</w:t>
            </w:r>
            <w:proofErr w:type="gramStart"/>
            <w:r w:rsidR="00BC2A64"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бл</w:t>
            </w:r>
            <w:proofErr w:type="gramEnd"/>
            <w:r w:rsidR="00BC2A64"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аготворительного пожертвования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 и приобретение зданий муниципальных общеобразовательных организаций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зданий муниципальных общеобразовательных учреждений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(Приобретение и установка модульных спортивных залов </w:t>
            </w:r>
            <w:r w:rsidR="006C5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 о</w:t>
            </w:r>
            <w:r w:rsidR="006C5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бщеобразовательных организации)</w:t>
            </w:r>
            <w:proofErr w:type="gramEnd"/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"Социальная поддержка населения Приморского края"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гражданам, имеющим трех и более детей, иной меры социальной поддержки в виде единовременной денежной выплаты взамен предоставления земельного участка в собственность бесплатно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культуры Приморского края"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модельных муниципальных библиотек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Реновация учреждений отрасли культуры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театров юного зрителя и театров кукол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сети учреждений культурно-досугового типа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Реконструкция и капитальный ремонт региональных и муниципальных театров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оснащение региональных и муниципальных музеев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Реконструкция и капитальный ремонт региональных и муниципальных музеев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виртуальных концертных залов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ремонт объектов культуры (в том числе проектно-изыскательские работы), находящихся в муниципальной собственности, и приобретение объектов культуры для муниципальных нужд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музыкальных инструментов и художественного инвентаря для учреждений дополнительного образования детей в сфере культуры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муниципальных библиотек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Комплектование книжных фондов и обеспечение информационно-техническим оборудованием библиотек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Поддержка творческой деятельности и укрепление материально-технической базы муниципальных театров в населенных пунктах с численностью населения до </w:t>
            </w:r>
            <w:r w:rsidR="006C5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 тысяч человек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(Строительство Центра культурного развития в г. Большой Камень)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работ по сохранению объектов культурного наследия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Переселение граждан из аварийного жилищного фонда за счет сре</w:t>
            </w:r>
            <w:proofErr w:type="gramStart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кр</w:t>
            </w:r>
            <w:proofErr w:type="gramEnd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аевого бюджета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 и его ликвидации при принятом решении об изъятии земельных участков для муниципальных нужд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инфраструктурных проектов за счет бюджетных кредитов из федерального бюджета (Музейный и театрально-образовательный комплекс </w:t>
            </w:r>
            <w:r w:rsidR="006C5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Владивосто</w:t>
            </w:r>
            <w:r w:rsidR="006C5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(транспортная инфраструктура)</w:t>
            </w:r>
            <w:proofErr w:type="gramEnd"/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9E6685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E66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инфраструктурных проектов за счет бюджетных кредитов из федерального бюджета (Жилая застройка на о. Русский, полуостров Саперный (транспортная инфраструктура)</w:t>
            </w:r>
            <w:bookmarkStart w:id="0" w:name="_GoBack"/>
            <w:bookmarkEnd w:id="0"/>
            <w:proofErr w:type="gramEnd"/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земельных участков, предоставленных на бесплатной основе гражданам, имеющим трех и более детей, инженерной инфраструктурой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многоквартирных домов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и (или) строительство, реконструкция (модернизация), капитальный ремонт объектов водопроводно-канализационного хозяйства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по созданию условий для управления многоквартирными домами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граждан твердым топливом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"Защита населения и территории от чрезвычайных ситуаций, обеспечение пожарной безопасности и безопасности людей на водных объектах Приморского края"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условий для организации добровольной пожарной охраны, в рамках обеспечения органами местного самоуправления первичных мер пожарной безопасности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 по предупреждению чрезвычайных ситуаций муниципального характера, направленные на недопущение затопления сельских населенных пунктов Приморского края, расположенных на береговой территории озера Ханка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"Охрана окружающей среды Приморского края"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использования и охраны водных объектов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6C59E7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государственных программ субъектов Российской Федерации в области использования и охраны водных объектов (Строительство защитной дамбы </w:t>
            </w:r>
            <w:proofErr w:type="spellStart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кп</w:t>
            </w:r>
            <w:proofErr w:type="spellEnd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Горные Ключи польдер № 2)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(Инженерная защита от затопления микрорайона "Семь ветров" в районе ул. Раздольная в г. Уссурийске)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физической культуры и спорта Приморского края"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организаций, входящих в систему спортивной подготовки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и монтаж оборудования для создания "умных" спортивных площадок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основания для создания "умных" спортивных площадок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(Строительство физкультурно-оздоровительного комплекса в г. Находке)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(Капитальный ремонт стадиона "Водник" в г. Находке)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(Реконструкция стадиона "Южный" в микрорайоне Южная Лифляндия г. Большой Камень)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физкультурно-спортивной работы по месту жительства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туризма в Приморском крае"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региональных программ по проектированию туристского кода центра города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(Благоустройство прилегающей территории вокруг озера Соленое в г. Находке в целях создания объекта туристической инфраструктуры)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"Информационное общество"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условий для обеспечения услугами связи малочисленных и труднодоступных населенных пунктов Приморского края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транспортного комплекса Приморского края"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реконструкция автомобильных дорог общего пользования (за исключением автомобильных дорог федерального значения)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 за счет средств дорожного фонда Приморского края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за счет дорожного фонда Приморского края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 (реконструкция)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местного значения за счет дорожного фонда Приморского края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(Реконструкция автомобильной дороги местного значения от с. Петровка до территории Приморского металлургического завода)</w:t>
            </w:r>
            <w:proofErr w:type="gramEnd"/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(Реконструкция автомобильной дороги от ул. Маслакова вдоль Судостроительного комплекса "Звезда" до территории Приморского металлургического завода)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</w:t>
            </w:r>
            <w:r w:rsidR="006C5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ная программа Приморского края "</w:t>
            </w: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Энергоэффективность, развитие газоснабжения и энергетики в Приморском крае"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развитие системы газоснабжения муниципальных образований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организации освещения территорий муниципальных образований в рамках благоустройства территорий муниципальных образований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</w:t>
            </w:r>
            <w:proofErr w:type="gramStart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кр</w:t>
            </w:r>
            <w:proofErr w:type="gramEnd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аевого бюджета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энергосбережению и повышению энергетической эффективности систем коммунальной инфраструктуры Приморского края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сельского хозяйства и регулирование рынков сельскохозяйственной продукции, сырья и продовольствия"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работ по землеустройству земель сельскохозяйственного назначения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работ по межеванию, паспортизации и постановке на кадастровый учет земельного участка, мелиоративных систем и отдельно стоящих гидротехнических сооружений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проектов межевания земельных участков и на проведение кадастровых работ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(на реализацию мероприятий по благоустройству сельских территорий)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организаций культурно-досугового типа)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дошкольных образовательных организаций)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общеобразовательных организаций)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физкультурно-спортивных организаций)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(строительство, реконструкция и капитальный ремонт централизованных и нецентрализованных систем водоснабжения, водоотведения, канализации, очистных сооружений, станций водоподготовки и водозаборных сооружений для функционирования объектов жилого и нежилого фонда (объектов социального назначения)</w:t>
            </w:r>
            <w:proofErr w:type="gramEnd"/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"Экономическое развитие и инновационная экономика Приморского края"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проектов </w:t>
            </w:r>
            <w:proofErr w:type="gramStart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инициативного</w:t>
            </w:r>
            <w:proofErr w:type="gramEnd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бюджетирования по направлению "Твой проект"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муниципальными образованиями комплексных кадастровых работ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федеральной целевой программы "Увековечение памяти погибших при защите Отечества на 2019-2024 годы" за 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сче</w:t>
            </w: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сре</w:t>
            </w:r>
            <w:proofErr w:type="gramStart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кр</w:t>
            </w:r>
            <w:proofErr w:type="gramEnd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аевого бюджета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федеральной целевой программы "Увековечение памяти погибших при защите Отечества на 2019-2024 годы"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Единая субсидия на достижение показателей государственной программы Российской Федерации "Реализация государственной национальной политики"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</w:t>
            </w:r>
            <w:proofErr w:type="gramEnd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офинансирование</w:t>
            </w:r>
            <w:proofErr w:type="spellEnd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муниципальных программ по поддержке социально ориентированных некоммерческих организаций по итогам конкурсного отбора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"Формирование современной городской среды муниципальных образований Приморского края"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по благоустройству территорий муниципальных образований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(Реализация проекта "1000 дворов")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территорий муниципальных образований, реализующих мероприятия плана комплексного социально-экономического развития муниципального образования</w:t>
            </w:r>
          </w:p>
        </w:tc>
      </w:tr>
    </w:tbl>
    <w:p w:rsidR="00115AF6" w:rsidRDefault="00115AF6" w:rsidP="00115AF6">
      <w:pPr>
        <w:spacing w:after="0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115AF6" w:rsidRPr="00115AF6" w:rsidRDefault="00115AF6" w:rsidP="00115AF6">
      <w:pPr>
        <w:spacing w:after="0"/>
        <w:ind w:left="57" w:right="57"/>
        <w:rPr>
          <w:rFonts w:ascii="Times New Roman" w:hAnsi="Times New Roman" w:cs="Times New Roman"/>
          <w:sz w:val="28"/>
          <w:szCs w:val="28"/>
        </w:rPr>
      </w:pPr>
    </w:p>
    <w:sectPr w:rsidR="00115AF6" w:rsidRPr="00115AF6" w:rsidSect="003A44E2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030" w:rsidRDefault="006A4030" w:rsidP="00115AF6">
      <w:pPr>
        <w:spacing w:after="0" w:line="240" w:lineRule="auto"/>
      </w:pPr>
      <w:r>
        <w:separator/>
      </w:r>
    </w:p>
  </w:endnote>
  <w:endnote w:type="continuationSeparator" w:id="0">
    <w:p w:rsidR="006A4030" w:rsidRDefault="006A4030" w:rsidP="00115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030" w:rsidRDefault="006A4030" w:rsidP="00115AF6">
      <w:pPr>
        <w:spacing w:after="0" w:line="240" w:lineRule="auto"/>
      </w:pPr>
      <w:r>
        <w:separator/>
      </w:r>
    </w:p>
  </w:footnote>
  <w:footnote w:type="continuationSeparator" w:id="0">
    <w:p w:rsidR="006A4030" w:rsidRDefault="006A4030" w:rsidP="00115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35522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15AF6" w:rsidRPr="00115AF6" w:rsidRDefault="00115AF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15AF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15AF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E6685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AF6"/>
    <w:rsid w:val="0003071F"/>
    <w:rsid w:val="00115AF6"/>
    <w:rsid w:val="00157498"/>
    <w:rsid w:val="001B4A6E"/>
    <w:rsid w:val="002F20CF"/>
    <w:rsid w:val="0031102C"/>
    <w:rsid w:val="003A44E2"/>
    <w:rsid w:val="00415A4A"/>
    <w:rsid w:val="005419BE"/>
    <w:rsid w:val="005F5E68"/>
    <w:rsid w:val="00635ED3"/>
    <w:rsid w:val="00666FDF"/>
    <w:rsid w:val="0069279B"/>
    <w:rsid w:val="006A4030"/>
    <w:rsid w:val="006C59E7"/>
    <w:rsid w:val="008D6C63"/>
    <w:rsid w:val="009C7C1C"/>
    <w:rsid w:val="009E6685"/>
    <w:rsid w:val="00A122F1"/>
    <w:rsid w:val="00A55449"/>
    <w:rsid w:val="00B43D4F"/>
    <w:rsid w:val="00BC2A64"/>
    <w:rsid w:val="00C769E7"/>
    <w:rsid w:val="00D42C9A"/>
    <w:rsid w:val="00D55316"/>
    <w:rsid w:val="00DD5452"/>
    <w:rsid w:val="00E25B31"/>
    <w:rsid w:val="00E3375F"/>
    <w:rsid w:val="00E96669"/>
    <w:rsid w:val="00EC5D52"/>
    <w:rsid w:val="00F04213"/>
    <w:rsid w:val="00F045FB"/>
    <w:rsid w:val="00F11305"/>
    <w:rsid w:val="00F840DF"/>
    <w:rsid w:val="00F9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11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AF6"/>
  </w:style>
  <w:style w:type="paragraph" w:styleId="a7">
    <w:name w:val="footer"/>
    <w:basedOn w:val="a"/>
    <w:link w:val="a8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AF6"/>
  </w:style>
  <w:style w:type="paragraph" w:styleId="a9">
    <w:name w:val="Balloon Text"/>
    <w:basedOn w:val="a"/>
    <w:link w:val="aa"/>
    <w:uiPriority w:val="99"/>
    <w:semiHidden/>
    <w:unhideWhenUsed/>
    <w:rsid w:val="0011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5A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11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AF6"/>
  </w:style>
  <w:style w:type="paragraph" w:styleId="a7">
    <w:name w:val="footer"/>
    <w:basedOn w:val="a"/>
    <w:link w:val="a8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AF6"/>
  </w:style>
  <w:style w:type="paragraph" w:styleId="a9">
    <w:name w:val="Balloon Text"/>
    <w:basedOn w:val="a"/>
    <w:link w:val="aa"/>
    <w:uiPriority w:val="99"/>
    <w:semiHidden/>
    <w:unhideWhenUsed/>
    <w:rsid w:val="0011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5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2393</Words>
  <Characters>13641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20</cp:revision>
  <cp:lastPrinted>2020-12-16T03:36:00Z</cp:lastPrinted>
  <dcterms:created xsi:type="dcterms:W3CDTF">2020-12-16T03:18:00Z</dcterms:created>
  <dcterms:modified xsi:type="dcterms:W3CDTF">2023-03-23T23:56:00Z</dcterms:modified>
</cp:coreProperties>
</file>