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4037736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009F9" w:rsidRDefault="0055604A" w:rsidP="00B67BA3">
            <w:pPr>
              <w:ind w:left="-107"/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</w:t>
            </w:r>
            <w:r w:rsidR="00B67BA3">
              <w:rPr>
                <w:szCs w:val="28"/>
              </w:rPr>
              <w:t>Социальная поддержка населения Приморского края</w:t>
            </w:r>
            <w:r w:rsidR="00540FA2">
              <w:rPr>
                <w:szCs w:val="28"/>
              </w:rPr>
              <w:t>"</w:t>
            </w:r>
            <w:r w:rsidR="00B67BA3">
              <w:rPr>
                <w:szCs w:val="28"/>
              </w:rPr>
              <w:t xml:space="preserve"> </w:t>
            </w:r>
            <w:r w:rsidR="00FF7D2F">
              <w:rPr>
                <w:szCs w:val="28"/>
              </w:rPr>
              <w:t xml:space="preserve">за 2022 год и планах на 2023 год </w:t>
            </w:r>
          </w:p>
        </w:tc>
      </w:tr>
    </w:tbl>
    <w:p w:rsidR="00FF7D2F" w:rsidRDefault="00FF7D2F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 xml:space="preserve">Рассмотрев и обсудив информацию "О ходе реализации государственной программы Приморского края "Социальная поддержка населения Приморского края" за 2022 год и планах на 2023 год", заслушав </w:t>
      </w:r>
      <w:r>
        <w:rPr>
          <w:szCs w:val="28"/>
        </w:rPr>
        <w:br/>
        <w:t xml:space="preserve">по данному вопросу министра труда и социальной политики Приморского края, </w:t>
      </w:r>
      <w:proofErr w:type="spellStart"/>
      <w:r>
        <w:rPr>
          <w:szCs w:val="28"/>
        </w:rPr>
        <w:t>Красицкую</w:t>
      </w:r>
      <w:proofErr w:type="spellEnd"/>
      <w:r>
        <w:rPr>
          <w:szCs w:val="28"/>
        </w:rPr>
        <w:t xml:space="preserve"> С.В., которая в своем выступлении отметила, что </w:t>
      </w:r>
      <w:r>
        <w:rPr>
          <w:rFonts w:eastAsia="TimesNewRomanPSMT"/>
          <w:szCs w:val="28"/>
        </w:rPr>
        <w:t xml:space="preserve">на реализацию мероприятий государственной программы в 2022 году предусмотрены бюджетные ассигнования в размере 32 495 263,05 тыс. рублей (кассовое исполнение – 32 156 120,98 тыс. рублей, что составляет </w:t>
      </w:r>
      <w:r>
        <w:rPr>
          <w:rFonts w:eastAsia="TimesNewRomanPSMT"/>
          <w:szCs w:val="28"/>
        </w:rPr>
        <w:br/>
        <w:t>98,96 процента), в том числе: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средства федерального бюджета – 14 635 074,10 тыс. рублей (кассовое исполнение – 14 538 289,47 тыс. рублей, что составляет 99,34 процента);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средства краевого бюджета – 17 851 771,85 тыс. рублей (кассовое исполнение – 17 603 743,37 тыс. рублей, что составляет 98,61 процента);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государственные внебюджетные фонды Российской Федерации - план по сводной бюджетной росписи на 31 декабря 2022 года – 299,10 тыс. рублей (кассовое исполнение - 299,10 тыс. рублей, что составляет 100 процентов);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иные внебюджетные источники – 8 417,10 тыс. рублей (план по сводной бюджетной росписи на 31 декабря 2022 года – 15 917,00 тыс. рублей), (кассовое исполнение составило 13 789,04 тыс. рублей, что составляет </w:t>
      </w:r>
      <w:r>
        <w:rPr>
          <w:rFonts w:eastAsia="TimesNewRomanPSMT"/>
          <w:szCs w:val="28"/>
        </w:rPr>
        <w:br/>
        <w:t>163,82 процента от плана, или 86,63 процента от сводной бюджетной росписи на отчетную дату).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Всего в структуру государственной программы Приморского края "Социальная поддержка населения Приморского края" включены и реализуется шесть подпрограмм.</w:t>
      </w:r>
    </w:p>
    <w:p w:rsidR="002F200C" w:rsidRDefault="002F200C" w:rsidP="002F200C">
      <w:pPr>
        <w:ind w:firstLine="709"/>
        <w:jc w:val="both"/>
        <w:rPr>
          <w:bCs/>
          <w:szCs w:val="28"/>
        </w:rPr>
      </w:pPr>
      <w:r>
        <w:rPr>
          <w:rFonts w:eastAsia="TimesNewRomanPSMT"/>
          <w:szCs w:val="28"/>
        </w:rPr>
        <w:t xml:space="preserve">1.В </w:t>
      </w:r>
      <w:r w:rsidRPr="002F200C">
        <w:rPr>
          <w:rFonts w:eastAsia="TimesNewRomanPSMT"/>
          <w:szCs w:val="28"/>
        </w:rPr>
        <w:t>рамках</w:t>
      </w:r>
      <w:r>
        <w:rPr>
          <w:rFonts w:eastAsia="TimesNewRomanPSMT"/>
          <w:szCs w:val="28"/>
        </w:rPr>
        <w:t xml:space="preserve"> п</w:t>
      </w:r>
      <w:r>
        <w:rPr>
          <w:bCs/>
          <w:szCs w:val="28"/>
        </w:rPr>
        <w:t>одпрограммы "Социальная поддержка семей и детей в Приморском крае" в 2022 году реализовывались мероприятия: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bCs/>
          <w:iCs/>
          <w:szCs w:val="28"/>
        </w:rPr>
        <w:t xml:space="preserve">1)"Организация и обеспечение отдыха и оздоровления детей, находящихся в трудной жизненной ситуации" - </w:t>
      </w:r>
      <w:r>
        <w:rPr>
          <w:bCs/>
          <w:szCs w:val="28"/>
        </w:rPr>
        <w:t xml:space="preserve">предусмотренный объем средств краевого бюджета </w:t>
      </w:r>
      <w:r>
        <w:rPr>
          <w:rFonts w:eastAsia="TimesNewRomanPSMT"/>
          <w:szCs w:val="28"/>
        </w:rPr>
        <w:t>составил 78 603,47 тыс. рублей (к</w:t>
      </w:r>
      <w:r>
        <w:rPr>
          <w:bCs/>
          <w:szCs w:val="28"/>
        </w:rPr>
        <w:t xml:space="preserve">ассовое исполнение - </w:t>
      </w:r>
      <w:r>
        <w:rPr>
          <w:rFonts w:eastAsia="TimesNewRomanPSMT"/>
          <w:szCs w:val="28"/>
        </w:rPr>
        <w:t>63 603,66 тыс. рублей, что составляет 80,92 процента от плана).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Всего на отдых и оздоровление направлено 2 311 детей.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2)"</w:t>
      </w:r>
      <w:r>
        <w:rPr>
          <w:bCs/>
          <w:iCs/>
          <w:szCs w:val="28"/>
        </w:rPr>
        <w:t xml:space="preserve">Ежемесячная выплата на детей </w:t>
      </w:r>
      <w:r w:rsidRPr="002F200C">
        <w:rPr>
          <w:bCs/>
          <w:iCs/>
          <w:szCs w:val="28"/>
        </w:rPr>
        <w:t>в возрасте от</w:t>
      </w:r>
      <w:r>
        <w:rPr>
          <w:bCs/>
          <w:iCs/>
          <w:szCs w:val="28"/>
        </w:rPr>
        <w:t xml:space="preserve"> 3 до 7 лет включительно" -</w:t>
      </w:r>
      <w:r>
        <w:rPr>
          <w:rFonts w:eastAsia="TimesNewRomanPSMT"/>
          <w:szCs w:val="28"/>
        </w:rPr>
        <w:t xml:space="preserve">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7 043 110,13 тыс. рублей (к</w:t>
      </w:r>
      <w:r>
        <w:rPr>
          <w:bCs/>
          <w:szCs w:val="28"/>
        </w:rPr>
        <w:t xml:space="preserve">ассовое </w:t>
      </w:r>
      <w:r>
        <w:rPr>
          <w:bCs/>
          <w:szCs w:val="28"/>
        </w:rPr>
        <w:lastRenderedPageBreak/>
        <w:t xml:space="preserve">исполнение – </w:t>
      </w:r>
      <w:r>
        <w:rPr>
          <w:rFonts w:eastAsia="TimesNewRomanPSMT"/>
          <w:szCs w:val="28"/>
        </w:rPr>
        <w:t>6 254 543,42 тыс. рублей, что составляет 88,80 процента от плана). Данная мера социальной поддержки предоставлена 40 282 семьям на 47 901 ребенка.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3)"</w:t>
      </w:r>
      <w:r>
        <w:rPr>
          <w:bCs/>
          <w:iCs/>
          <w:szCs w:val="28"/>
        </w:rPr>
        <w:t xml:space="preserve">Предоставление ежемесячной денежной выплаты в случае рождения третьего ребенка или последующих детей" - </w:t>
      </w:r>
      <w:r>
        <w:rPr>
          <w:bCs/>
          <w:szCs w:val="28"/>
        </w:rPr>
        <w:t xml:space="preserve">предусмотренный паспортом Программы объем средств </w:t>
      </w:r>
      <w:r>
        <w:rPr>
          <w:rFonts w:eastAsia="TimesNewRomanPSMT"/>
          <w:szCs w:val="28"/>
        </w:rPr>
        <w:t xml:space="preserve">составил 1 701 206,04 тыс. рублей. </w:t>
      </w:r>
      <w:r>
        <w:rPr>
          <w:bCs/>
          <w:szCs w:val="28"/>
        </w:rPr>
        <w:t xml:space="preserve">Предусмотренный сводной бюджетной росписью на отчетную дату </w:t>
      </w:r>
      <w:r>
        <w:rPr>
          <w:bCs/>
          <w:szCs w:val="28"/>
        </w:rPr>
        <w:br/>
        <w:t xml:space="preserve">(31 декабря 2022 года) объем </w:t>
      </w:r>
      <w:r>
        <w:rPr>
          <w:rFonts w:eastAsia="TimesNewRomanPSMT"/>
          <w:szCs w:val="28"/>
        </w:rPr>
        <w:t>средств составил 1 835 428,77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– 1 834 246,26 тыс. рублей, что составляет </w:t>
      </w:r>
      <w:r>
        <w:rPr>
          <w:rFonts w:eastAsia="TimesNewRomanPSMT"/>
          <w:szCs w:val="28"/>
        </w:rPr>
        <w:br/>
        <w:t xml:space="preserve">107,82 процента от плана, или 99,94 процента от сводной бюджетной росписи на отчетную дату). Данная мера социальной поддержки предоставлена </w:t>
      </w:r>
      <w:r>
        <w:rPr>
          <w:rFonts w:eastAsia="TimesNewRomanPSMT"/>
          <w:szCs w:val="28"/>
        </w:rPr>
        <w:br/>
        <w:t>10 813 семьям на 11 507 детей.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4)"</w:t>
      </w:r>
      <w:r>
        <w:rPr>
          <w:bCs/>
          <w:iCs/>
          <w:szCs w:val="28"/>
        </w:rPr>
        <w:t xml:space="preserve">Предоставление регионального материнского (семейного) капитала"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 xml:space="preserve">составил 530 254,87 тыс. рублей. </w:t>
      </w:r>
      <w:r>
        <w:rPr>
          <w:bCs/>
          <w:szCs w:val="28"/>
        </w:rPr>
        <w:t xml:space="preserve">Предусмотренный сводной бюджетной росписью на отчетную дату объем </w:t>
      </w:r>
      <w:r>
        <w:rPr>
          <w:rFonts w:eastAsia="TimesNewRomanPSMT"/>
          <w:szCs w:val="28"/>
        </w:rPr>
        <w:t>средств составил 590 299,19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– 584 953,49 тыс. рублей, что составляет 110,32 процента от плана, или 99,09 процента </w:t>
      </w:r>
      <w:r>
        <w:rPr>
          <w:rFonts w:eastAsia="TimesNewRomanPSMT"/>
          <w:szCs w:val="28"/>
        </w:rPr>
        <w:br/>
        <w:t>от сводной бюджетной росписи на отчетную дату). Данная мера социальной поддержки предоставлена 7 307 семьям.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5)"</w:t>
      </w:r>
      <w:r>
        <w:rPr>
          <w:bCs/>
          <w:iCs/>
          <w:szCs w:val="28"/>
        </w:rPr>
        <w:t xml:space="preserve"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</w:t>
      </w:r>
      <w:r w:rsidR="00C72626">
        <w:rPr>
          <w:bCs/>
          <w:iCs/>
          <w:szCs w:val="28"/>
        </w:rPr>
        <w:t>Ф</w:t>
      </w:r>
      <w:r>
        <w:rPr>
          <w:bCs/>
          <w:iCs/>
          <w:szCs w:val="28"/>
        </w:rPr>
        <w:t xml:space="preserve">едерального округа"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1 039 655,53 тыс. рублей (к</w:t>
      </w:r>
      <w:r>
        <w:rPr>
          <w:bCs/>
          <w:szCs w:val="28"/>
        </w:rPr>
        <w:t xml:space="preserve">ассовое исполнение – </w:t>
      </w:r>
      <w:r>
        <w:rPr>
          <w:rFonts w:eastAsia="TimesNewRomanPSMT"/>
          <w:szCs w:val="28"/>
        </w:rPr>
        <w:t>510 675,09 тыс. рублей, что составляет 49,12 процента от плана).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Единовременная выплата при рождении женщиной первого ребенка предоставлена 4 677 семьям; региональный материнский (семейный) капитал при рождении второго ребенка предоставлен 2 134 семьям.</w:t>
      </w:r>
    </w:p>
    <w:p w:rsidR="002F200C" w:rsidRDefault="002F200C" w:rsidP="002F200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2.В рамках подпрограммы "</w:t>
      </w:r>
      <w:r>
        <w:rPr>
          <w:szCs w:val="28"/>
        </w:rPr>
        <w:t>Социальная поддержка отдельных категорий граждан в Приморском крае"</w:t>
      </w:r>
      <w:r>
        <w:rPr>
          <w:bCs/>
          <w:szCs w:val="28"/>
        </w:rPr>
        <w:t xml:space="preserve"> в 2022 году реализовывались мероприятия:</w:t>
      </w:r>
    </w:p>
    <w:p w:rsidR="00AA49D5" w:rsidRDefault="00AA49D5" w:rsidP="00AA49D5">
      <w:pPr>
        <w:ind w:firstLine="709"/>
        <w:jc w:val="both"/>
        <w:rPr>
          <w:rFonts w:eastAsia="TimesNewRomanPSMT"/>
          <w:szCs w:val="28"/>
        </w:rPr>
      </w:pPr>
      <w:r>
        <w:rPr>
          <w:bCs/>
          <w:szCs w:val="28"/>
        </w:rPr>
        <w:t>1)"</w:t>
      </w:r>
      <w:r>
        <w:rPr>
          <w:bCs/>
          <w:iCs/>
          <w:szCs w:val="28"/>
        </w:rPr>
        <w:t xml:space="preserve">Предоставление ежемесячной денежной выплаты в Приморском крае льготным категориям граждан" - </w:t>
      </w:r>
      <w:r w:rsidRPr="00AA49D5">
        <w:rPr>
          <w:bCs/>
          <w:iCs/>
          <w:szCs w:val="28"/>
        </w:rPr>
        <w:t xml:space="preserve">предусмотренный паспортом Программы объем средств </w:t>
      </w:r>
      <w:r w:rsidRPr="00AA49D5">
        <w:rPr>
          <w:rFonts w:eastAsia="TimesNewRomanPSMT"/>
          <w:bCs/>
          <w:iCs/>
          <w:szCs w:val="28"/>
        </w:rPr>
        <w:t xml:space="preserve">составил 987 773,47 тыс. рублей. </w:t>
      </w:r>
      <w:r w:rsidRPr="00AA49D5">
        <w:rPr>
          <w:bCs/>
          <w:iCs/>
          <w:szCs w:val="28"/>
        </w:rPr>
        <w:t>Предусмотренный сводной бюджетной росписью на отчетную дату</w:t>
      </w:r>
      <w:r>
        <w:rPr>
          <w:bCs/>
          <w:iCs/>
          <w:szCs w:val="28"/>
        </w:rPr>
        <w:t xml:space="preserve"> </w:t>
      </w:r>
      <w:r w:rsidRPr="00AA49D5">
        <w:rPr>
          <w:bCs/>
          <w:iCs/>
          <w:szCs w:val="28"/>
        </w:rPr>
        <w:t xml:space="preserve">(31 декабря 2022 года) объем </w:t>
      </w:r>
      <w:r w:rsidRPr="00AA49D5">
        <w:rPr>
          <w:rFonts w:eastAsia="TimesNewRomanPSMT"/>
          <w:bCs/>
          <w:iCs/>
          <w:szCs w:val="28"/>
        </w:rPr>
        <w:t>средств составил 1 008 160,03 тыс. рублей</w:t>
      </w:r>
      <w:r>
        <w:rPr>
          <w:rFonts w:eastAsia="TimesNewRomanPSMT"/>
          <w:szCs w:val="28"/>
        </w:rPr>
        <w:t xml:space="preserve"> (к</w:t>
      </w:r>
      <w:r>
        <w:rPr>
          <w:bCs/>
          <w:szCs w:val="28"/>
        </w:rPr>
        <w:t xml:space="preserve">ассовое исполнение – </w:t>
      </w:r>
      <w:r>
        <w:rPr>
          <w:rFonts w:eastAsia="TimesNewRomanPSMT"/>
          <w:szCs w:val="28"/>
        </w:rPr>
        <w:t>1 007 901,73 тыс. рублей (102,04 процента от плана, или 99,97 процента от сводной бюджетной росписи на отчетную дату). Данная мера социальной поддержки предоставлена 127 278 получателям.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rFonts w:eastAsia="TimesNewRomanPSMT"/>
          <w:szCs w:val="28"/>
        </w:rPr>
        <w:t>2)"</w:t>
      </w:r>
      <w:r>
        <w:rPr>
          <w:bCs/>
          <w:iCs/>
          <w:szCs w:val="28"/>
        </w:rPr>
        <w:t xml:space="preserve">Предоставление мер социальной поддержки по оплате жилищно-коммунальных услуг в Приморском крае льготным категориям граждан"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1 228 229,26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по мероприятию составило 1 221 647,92 тыс. рублей, что составляет 99,46 процента от плана). Данная мера социальной поддержки предоставлена 123 636 получателям.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3)"</w:t>
      </w:r>
      <w:r>
        <w:rPr>
          <w:bCs/>
          <w:iCs/>
          <w:szCs w:val="28"/>
        </w:rPr>
        <w:t xml:space="preserve">Обеспечение мер социальной поддержки по оплате жилищно-коммунальных услуг ветеранам боевых действий"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43 227,78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– 36 622,87 тыс. рублей, что составляет 84,72 процента от плана). Мера социальной поддержки предоставлена 4 615 получателям.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4)"</w:t>
      </w:r>
      <w:r>
        <w:rPr>
          <w:bCs/>
          <w:iCs/>
          <w:szCs w:val="28"/>
        </w:rPr>
        <w:t xml:space="preserve">Предоставление мер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 xml:space="preserve">составил </w:t>
      </w:r>
      <w:r>
        <w:rPr>
          <w:rFonts w:eastAsia="TimesNewRomanPSMT"/>
          <w:szCs w:val="28"/>
        </w:rPr>
        <w:br/>
        <w:t>151 752,07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– 150 564,25 тыс. рублей, что составляет 99,22 процента от плана). Мера социальной поддержки предоставлена 44 171 получателю.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5)"</w:t>
      </w:r>
      <w:r>
        <w:rPr>
          <w:bCs/>
          <w:iCs/>
          <w:szCs w:val="28"/>
        </w:rPr>
        <w:t xml:space="preserve">Ежегодные денежные выплаты детям войны"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148 063,00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- </w:t>
      </w:r>
      <w:r>
        <w:rPr>
          <w:rFonts w:eastAsia="TimesNewRomanPSMT"/>
          <w:szCs w:val="28"/>
        </w:rPr>
        <w:br/>
        <w:t>148 012,50 тыс. рублей, что составляет 99,97 процента от плана). Мера социальной поддержки предоставлена 74 583 получателям.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6)"</w:t>
      </w:r>
      <w:r>
        <w:rPr>
          <w:bCs/>
          <w:iCs/>
          <w:szCs w:val="28"/>
        </w:rPr>
        <w:t xml:space="preserve">Оказание государственной социальной помощи на основании социального контракта отдельным категориям граждан"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 xml:space="preserve">составил 260 471,46 тыс. рублей. </w:t>
      </w:r>
      <w:r>
        <w:rPr>
          <w:bCs/>
          <w:szCs w:val="28"/>
        </w:rPr>
        <w:t xml:space="preserve">Предусмотренный сводной бюджетной росписью на отчетную дату объем </w:t>
      </w:r>
      <w:r>
        <w:rPr>
          <w:rFonts w:eastAsia="TimesNewRomanPSMT"/>
          <w:szCs w:val="28"/>
        </w:rPr>
        <w:t xml:space="preserve">средств составил </w:t>
      </w:r>
      <w:r>
        <w:rPr>
          <w:rFonts w:eastAsia="TimesNewRomanPSMT"/>
          <w:szCs w:val="28"/>
        </w:rPr>
        <w:br/>
        <w:t>322 945,13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– 300  728,56 тыс. рублей, что составляет 115,46 процента от плана, или 93,12 процента от сводной бюджетной росписи на отчетную дату). Мера социальной поддержки предоставлена 2 694 получателям.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3.В рамках подпрограммы "Обеспечение жильем отдельных категорий граждан в Приморском крае" в 2022 году реализовывались мероприятия: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1)"</w:t>
      </w:r>
      <w:r>
        <w:rPr>
          <w:bCs/>
          <w:iCs/>
          <w:szCs w:val="28"/>
        </w:rPr>
        <w:t xml:space="preserve">Обеспечение жильем отдельных категорий граждан, в том числе установленных Федеральным законом от 12.01.1995 № 5-ФЗ "О ветеранах" </w:t>
      </w:r>
      <w:r>
        <w:rPr>
          <w:bCs/>
          <w:iCs/>
          <w:szCs w:val="28"/>
        </w:rPr>
        <w:br/>
        <w:t xml:space="preserve">в соответствии с Указом Президента Российской Федерации от 07.05.2008 </w:t>
      </w:r>
      <w:r>
        <w:rPr>
          <w:bCs/>
          <w:iCs/>
          <w:szCs w:val="28"/>
        </w:rPr>
        <w:br/>
        <w:t xml:space="preserve">№ 714 "Об обеспечении жильем ветеранов Великой Отечественной войны 1941-1945 годов"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14 628,70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по мероприятию составило 14 163,34 тыс. рублей, что составляет 96,82 процента от плана). Выплата предоставлена трем гражданам.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2)"</w:t>
      </w:r>
      <w:r>
        <w:rPr>
          <w:bCs/>
          <w:iCs/>
          <w:szCs w:val="28"/>
        </w:rPr>
        <w:t xml:space="preserve">Предоставление денежной выплаты на приобретение жилых помещений по договору купли-продажи гражданам,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3 197,60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– 3 197,60 тыс. рублей, что составляет 100 процентов от плана). Выплата предоставлена 2 семьям.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3)"</w:t>
      </w:r>
      <w:r>
        <w:rPr>
          <w:bCs/>
          <w:iCs/>
          <w:szCs w:val="28"/>
        </w:rPr>
        <w:t xml:space="preserve">Предоставление социальной выплаты на приобретение жилья семье, в которой родились одновременно трое и более детей"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36 708,12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- </w:t>
      </w:r>
      <w:r>
        <w:rPr>
          <w:rFonts w:eastAsia="TimesNewRomanPSMT"/>
          <w:szCs w:val="28"/>
        </w:rPr>
        <w:br/>
        <w:t>35 877,53 тыс. рублей, что составляет 97,74 процента от плана). Выплата предоставлена 3 семьям.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4)"П</w:t>
      </w:r>
      <w:r>
        <w:rPr>
          <w:bCs/>
          <w:iCs/>
          <w:szCs w:val="28"/>
        </w:rPr>
        <w:t xml:space="preserve">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24.12.2018 № 426-КЗ "О социальной поддержке семей с детьми, нуждающихся в улучшении жилищных условий, на территории Приморского края"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658 805,28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- </w:t>
      </w:r>
      <w:r>
        <w:rPr>
          <w:rFonts w:eastAsia="TimesNewRomanPSMT"/>
          <w:szCs w:val="28"/>
        </w:rPr>
        <w:br/>
        <w:t>650 649,85 тыс. рублей, что составляет 98,76 процента от плана). Выплата предоставлена 74 семьям.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4.В рамках подпрограммы "Развитие и модернизация социального обслуживания населения в Приморском крае" в 2022 году реализованы мероприятия: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1)"П</w:t>
      </w:r>
      <w:r>
        <w:rPr>
          <w:bCs/>
          <w:iCs/>
          <w:szCs w:val="28"/>
        </w:rPr>
        <w:t xml:space="preserve">редоставление социальных услуг гражданам Приморского края"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3 834 960,99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 xml:space="preserve">– 3 826 390,55 тыс. рублей, что составило 99,78 процента </w:t>
      </w:r>
      <w:r>
        <w:rPr>
          <w:rFonts w:eastAsia="TimesNewRomanPSMT"/>
          <w:szCs w:val="28"/>
        </w:rPr>
        <w:br/>
        <w:t>от плана).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2)"</w:t>
      </w:r>
      <w:r>
        <w:rPr>
          <w:bCs/>
          <w:iCs/>
          <w:szCs w:val="28"/>
        </w:rPr>
        <w:t>Реконструкция здания столовой краевого государственного бюджетного учреждения социального обслуживания "</w:t>
      </w:r>
      <w:proofErr w:type="spellStart"/>
      <w:r>
        <w:rPr>
          <w:bCs/>
          <w:iCs/>
          <w:szCs w:val="28"/>
        </w:rPr>
        <w:t>Липовецкий</w:t>
      </w:r>
      <w:proofErr w:type="spellEnd"/>
      <w:r>
        <w:rPr>
          <w:bCs/>
          <w:iCs/>
          <w:szCs w:val="28"/>
        </w:rPr>
        <w:t xml:space="preserve"> психоневрологический интернат", в том числе проектно-изыскательские работы"</w:t>
      </w:r>
      <w:r>
        <w:rPr>
          <w:rFonts w:eastAsia="TimesNewRomanPSMT"/>
          <w:szCs w:val="28"/>
        </w:rPr>
        <w:t xml:space="preserve"> - </w:t>
      </w:r>
      <w:r>
        <w:rPr>
          <w:rFonts w:eastAsia="TimesNewRomanPSMT"/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 xml:space="preserve">составил 26 823,13 тыс. рублей. </w:t>
      </w:r>
      <w:r>
        <w:rPr>
          <w:rFonts w:eastAsia="TimesNewRomanPSMT"/>
          <w:bCs/>
          <w:szCs w:val="28"/>
        </w:rPr>
        <w:t xml:space="preserve">Предусмотренный сводной бюджетной росписью на отчетную дату объем </w:t>
      </w:r>
      <w:r>
        <w:rPr>
          <w:rFonts w:eastAsia="TimesNewRomanPSMT"/>
          <w:szCs w:val="28"/>
        </w:rPr>
        <w:t>средств составил 39 007,04 тыс. рублей (к</w:t>
      </w:r>
      <w:r>
        <w:rPr>
          <w:rFonts w:eastAsia="TimesNewRomanPSMT"/>
          <w:bCs/>
          <w:szCs w:val="28"/>
        </w:rPr>
        <w:t xml:space="preserve">ассовое исполнение – </w:t>
      </w:r>
      <w:r>
        <w:rPr>
          <w:rFonts w:eastAsia="TimesNewRomanPSMT"/>
          <w:szCs w:val="28"/>
        </w:rPr>
        <w:t xml:space="preserve">38 999,85 тыс. рублей, что составляет 145,40 процента от плана, или 99,98 процента </w:t>
      </w:r>
      <w:r>
        <w:rPr>
          <w:rFonts w:eastAsia="TimesNewRomanPSMT"/>
          <w:szCs w:val="28"/>
        </w:rPr>
        <w:br/>
        <w:t>от сводной бюджетной росписи на отчетную дату). Объект введен в эксплуатацию 1 ноября 2022 года (разрешение RU 25509303-012-2022).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5.В рамках подпрограммы "Доступная среда" в 2022 году реализованы мероприятия: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1)"К</w:t>
      </w:r>
      <w:r>
        <w:rPr>
          <w:bCs/>
          <w:iCs/>
          <w:szCs w:val="28"/>
        </w:rPr>
        <w:t xml:space="preserve">омпенсация расходов, отнесенных на реализацию мероприятий по адаптации жилых помещений с учетом потребностей инвалидов (детей-инвалидов), направленных на создание условий по обеспечению свободного передвижения в жилом помещении и беспрепятственного доступа к жилому помещению, а также на обеспечение индивидуальной мобильности" - </w:t>
      </w:r>
      <w:r>
        <w:rPr>
          <w:bCs/>
          <w:szCs w:val="28"/>
        </w:rPr>
        <w:t xml:space="preserve">предусмотренный объем средств </w:t>
      </w:r>
      <w:r>
        <w:rPr>
          <w:rFonts w:eastAsia="TimesNewRomanPSMT"/>
          <w:szCs w:val="28"/>
        </w:rPr>
        <w:t>составил 10 068,80 тыс. рублей (к</w:t>
      </w:r>
      <w:r>
        <w:rPr>
          <w:bCs/>
          <w:szCs w:val="28"/>
        </w:rPr>
        <w:t xml:space="preserve">ассовое исполнение </w:t>
      </w:r>
      <w:r>
        <w:rPr>
          <w:rFonts w:eastAsia="TimesNewRomanPSMT"/>
          <w:szCs w:val="28"/>
        </w:rPr>
        <w:t>– 10 031,78 тыс. рублей, что составляет 99,63 процента от плана). Приняты заявления на компенсацию расходов по проведению мероприятий по адаптации жилых помещений к потребностям инвалидов, в том числе в форме авансирования предстоящих расходов от 49 граждан.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 xml:space="preserve">6.В рамках подпрограммы "Формирование системы комплексной реабилитации и </w:t>
      </w:r>
      <w:proofErr w:type="spellStart"/>
      <w:r>
        <w:rPr>
          <w:szCs w:val="28"/>
        </w:rPr>
        <w:t>абилитации</w:t>
      </w:r>
      <w:proofErr w:type="spellEnd"/>
      <w:r>
        <w:rPr>
          <w:szCs w:val="28"/>
        </w:rPr>
        <w:t xml:space="preserve"> инвалидов, в том числе детей-инвалидов, в Приморском крае" в 2022 году реализованы мероприятия: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1)"</w:t>
      </w:r>
      <w:r>
        <w:rPr>
          <w:bCs/>
          <w:iCs/>
          <w:szCs w:val="28"/>
        </w:rPr>
        <w:t xml:space="preserve">Открытие групп кратковременного пребывания детей-инвалидов и детей с ОВЗ в городах Арсеньев, Артем, Находка (не менее 150 детей-инвалидов и детей с ОВЗ)". </w:t>
      </w:r>
      <w:r>
        <w:rPr>
          <w:rFonts w:eastAsia="TimesNewRomanPSMT"/>
          <w:szCs w:val="28"/>
        </w:rPr>
        <w:t>За 2022 год услугами групп кратковременного пребывания воспользовались 237 семей (241 ребенок), воспитывающих детей с особенностями развития.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szCs w:val="28"/>
        </w:rPr>
        <w:t>2)"</w:t>
      </w:r>
      <w:r>
        <w:rPr>
          <w:bCs/>
          <w:iCs/>
          <w:szCs w:val="28"/>
        </w:rPr>
        <w:t xml:space="preserve">Реализация технологии домашнего визирования "Домашняя школа" в пяти учреждениях социального обслуживания семьи и детей (охват составит около 85 семей в год)". </w:t>
      </w:r>
      <w:r>
        <w:rPr>
          <w:rFonts w:eastAsia="TimesNewRomanPSMT"/>
          <w:szCs w:val="28"/>
        </w:rPr>
        <w:t>В 2022 году в рамках мероприятия "Домашняя школа" обучающими занятиями на дому охвачено 85 семей, воспитывающих детей с ОВЗ. Паспортом Программы финансирование подпрограммы из средств краевого и федерального бюджетов предусмотрено с 2023 год</w:t>
      </w:r>
      <w:r w:rsidRPr="002F200C">
        <w:rPr>
          <w:rFonts w:eastAsia="TimesNewRomanPSMT"/>
          <w:szCs w:val="28"/>
        </w:rPr>
        <w:t>а.</w:t>
      </w:r>
    </w:p>
    <w:p w:rsidR="002F200C" w:rsidRDefault="002F200C" w:rsidP="002F200C">
      <w:pPr>
        <w:ind w:firstLine="709"/>
        <w:jc w:val="both"/>
        <w:rPr>
          <w:szCs w:val="28"/>
        </w:rPr>
      </w:pPr>
      <w:r w:rsidRPr="002F200C">
        <w:rPr>
          <w:rFonts w:eastAsia="TimesNewRomanPSMT"/>
          <w:szCs w:val="28"/>
        </w:rPr>
        <w:t>Э</w:t>
      </w:r>
      <w:r>
        <w:rPr>
          <w:rFonts w:eastAsia="TimesNewRomanPSMT"/>
          <w:szCs w:val="28"/>
        </w:rPr>
        <w:t xml:space="preserve">ффективность реализации Программы в 2022 году является </w:t>
      </w:r>
      <w:r>
        <w:rPr>
          <w:rFonts w:eastAsia="TimesNewRomanPSMT"/>
          <w:bCs/>
          <w:szCs w:val="28"/>
        </w:rPr>
        <w:t>высокой.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rFonts w:eastAsia="TimesNewRomanPSMT"/>
          <w:szCs w:val="28"/>
        </w:rPr>
        <w:t>В 2022 году министерство труда и социальной политики Приморского края участвовало в реализации региональных проектов "Финансовая поддержка семей при рождении детей" и "Старшее поколение", обеспечивающих достижение целей, задач и результатов национального проекта "Демография".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rFonts w:eastAsia="TimesNewRomanPSMT"/>
          <w:szCs w:val="28"/>
        </w:rPr>
        <w:t>Региональным проектом "Финансовая поддержка семей при рождении детей" установлен основной показатель "Численность семей с детьми, охваченных мерами социальной поддержки" на 2022 год – 34,0 тыс. семей. Показатель выполнен на 120 процентов (мерами социальной поддержки охвачено 40,78 тыс. семей с детьми).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В 2022 году на реализацию мероприятий регионального </w:t>
      </w:r>
      <w:r>
        <w:rPr>
          <w:rFonts w:eastAsia="TimesNewRomanPSMT"/>
          <w:szCs w:val="28"/>
        </w:rPr>
        <w:br/>
        <w:t>проекта "Финансовая поддержка семей при рождении детей" направлено 6 219,20 млн рублей, в том числе: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из средств федерального бюджета – 4 440,21 млн рублей;</w:t>
      </w:r>
    </w:p>
    <w:p w:rsidR="002F200C" w:rsidRDefault="002F200C" w:rsidP="002F200C">
      <w:pPr>
        <w:ind w:firstLine="709"/>
        <w:jc w:val="both"/>
        <w:rPr>
          <w:szCs w:val="28"/>
        </w:rPr>
      </w:pPr>
      <w:r>
        <w:rPr>
          <w:rFonts w:eastAsia="TimesNewRomanPSMT"/>
          <w:szCs w:val="28"/>
        </w:rPr>
        <w:t>из средств краевого бюджета – 1 663,39 млн рублей;</w:t>
      </w:r>
    </w:p>
    <w:p w:rsidR="002F200C" w:rsidRDefault="002F200C" w:rsidP="002F200C">
      <w:pPr>
        <w:ind w:firstLine="709"/>
        <w:jc w:val="both"/>
        <w:rPr>
          <w:bCs/>
          <w:szCs w:val="28"/>
        </w:rPr>
      </w:pPr>
      <w:r>
        <w:rPr>
          <w:rFonts w:eastAsia="TimesNewRomanPSMT"/>
          <w:szCs w:val="28"/>
        </w:rPr>
        <w:t xml:space="preserve">из средств бюджетов государственных внебюджетных фондов – </w:t>
      </w:r>
      <w:r>
        <w:rPr>
          <w:rFonts w:eastAsia="TimesNewRomanPSMT"/>
          <w:szCs w:val="28"/>
        </w:rPr>
        <w:br/>
        <w:t>115,60 млн рублей.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В 2023 году планируется продолжать реализацию мероприятий, установленных паспортом регионального проекта "Финансовая поддержка семей при рождении детей". В рамках исполнения показателя регионального проекта в 2023 году планируется охватить мерами социальной поддержки не менее 20,0 тыс. семей.</w:t>
      </w:r>
    </w:p>
    <w:p w:rsidR="002F200C" w:rsidRPr="002F200C" w:rsidRDefault="002F200C" w:rsidP="002F200C">
      <w:pPr>
        <w:ind w:firstLine="709"/>
        <w:jc w:val="both"/>
      </w:pPr>
      <w:r w:rsidRPr="002F200C">
        <w:rPr>
          <w:rFonts w:eastAsia="TimesNewRomanPSMT"/>
          <w:szCs w:val="28"/>
        </w:rPr>
        <w:t>По результатам реализации мероприятий регионального проекта "Старшее поколение" все запланированные 7 показателей достигнуты, из них 4 – перевыполнены.</w:t>
      </w:r>
    </w:p>
    <w:p w:rsidR="002F200C" w:rsidRPr="002F200C" w:rsidRDefault="002F200C" w:rsidP="002F200C">
      <w:pPr>
        <w:ind w:firstLine="709"/>
        <w:jc w:val="both"/>
      </w:pPr>
      <w:r w:rsidRPr="002F200C">
        <w:rPr>
          <w:rFonts w:eastAsia="TimesNewRomanPSMT"/>
          <w:szCs w:val="28"/>
        </w:rPr>
        <w:t>На реализацию мероприятий регионального проекта "Старшее поколение" направлено 116,224 млн рублей, в том числе:</w:t>
      </w:r>
    </w:p>
    <w:p w:rsidR="002F200C" w:rsidRPr="002F200C" w:rsidRDefault="002F200C" w:rsidP="002F200C">
      <w:pPr>
        <w:ind w:firstLine="709"/>
        <w:jc w:val="both"/>
      </w:pPr>
      <w:r w:rsidRPr="002F200C">
        <w:rPr>
          <w:rFonts w:eastAsia="TimesNewRomanPSMT"/>
          <w:szCs w:val="28"/>
        </w:rPr>
        <w:t>из средств федерального бюджета – 62,668 млн рублей;</w:t>
      </w:r>
    </w:p>
    <w:p w:rsidR="002F200C" w:rsidRPr="002F200C" w:rsidRDefault="002F200C" w:rsidP="002F200C">
      <w:pPr>
        <w:ind w:firstLine="709"/>
        <w:jc w:val="both"/>
      </w:pPr>
      <w:r w:rsidRPr="002F200C">
        <w:rPr>
          <w:rFonts w:eastAsia="TimesNewRomanPSMT"/>
          <w:szCs w:val="28"/>
        </w:rPr>
        <w:t>из средств краевого бюджета – 53,556 млн рублей.</w:t>
      </w:r>
    </w:p>
    <w:p w:rsidR="002F200C" w:rsidRDefault="002F200C" w:rsidP="002F200C">
      <w:pPr>
        <w:ind w:firstLine="709"/>
        <w:jc w:val="both"/>
        <w:rPr>
          <w:rFonts w:eastAsia="TimesNewRomanPSMT"/>
          <w:szCs w:val="28"/>
        </w:rPr>
      </w:pPr>
      <w:r w:rsidRPr="002F200C">
        <w:rPr>
          <w:rFonts w:eastAsia="TimesNewRomanPSMT"/>
          <w:szCs w:val="28"/>
        </w:rPr>
        <w:t>В 2023 году планируется продолжать реализацию мероприятий, установленных паспортом регионального проекта "Старшее поколение".</w:t>
      </w:r>
      <w:r>
        <w:rPr>
          <w:rFonts w:eastAsia="TimesNewRomanPSMT"/>
          <w:szCs w:val="28"/>
        </w:rPr>
        <w:t xml:space="preserve"> </w:t>
      </w:r>
    </w:p>
    <w:p w:rsidR="002F200C" w:rsidRPr="001A74B8" w:rsidRDefault="002F200C" w:rsidP="001A74B8">
      <w:pPr>
        <w:ind w:firstLine="709"/>
        <w:jc w:val="both"/>
        <w:rPr>
          <w:rFonts w:eastAsia="TimesNewRomanPSMT"/>
          <w:szCs w:val="28"/>
        </w:rPr>
      </w:pPr>
      <w:r w:rsidRPr="002F200C">
        <w:rPr>
          <w:rFonts w:eastAsia="TimesNewRomanPSMT"/>
          <w:szCs w:val="28"/>
        </w:rPr>
        <w:t xml:space="preserve">К концу года системой долговременного ухода должно быть охвачено 680 человек. В 2023 году запланировано открытие отделения дневного </w:t>
      </w:r>
      <w:r w:rsidRPr="001A74B8">
        <w:rPr>
          <w:rFonts w:eastAsia="TimesNewRomanPSMT"/>
          <w:szCs w:val="28"/>
        </w:rPr>
        <w:t xml:space="preserve">пребывания для пожилых людей в г. Артеме. 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С 2022 года министерством труда и социальной политики Приморского края реализуется региональный проект "</w:t>
      </w:r>
      <w:r w:rsidRPr="00AA49D5">
        <w:rPr>
          <w:rFonts w:eastAsia="TimesNewRomanPSMT"/>
          <w:bCs/>
          <w:szCs w:val="28"/>
        </w:rPr>
        <w:t>Реализация адресной социальной поддержки отдельным категориям граждан"</w:t>
      </w:r>
      <w:r w:rsidRPr="00AA49D5">
        <w:rPr>
          <w:rFonts w:eastAsia="TimesNewRomanPSMT"/>
          <w:szCs w:val="28"/>
        </w:rPr>
        <w:t>, в который вошли 2 меры поддержки, направленные на борьбу с бедностью: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1.Предоставление региональной социальной доплаты к пенсии (далее – РСД);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2.Предоставление государственной социальной помощи на основании социального контракта.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По итогам 2022 года все запланированные показатели достигнуты: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107 180 граждан (115 процентов от плана) получили РСД, кассовый расход составил 4 600,61 млн рублей;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2 369 граждан (113</w:t>
      </w:r>
      <w:r w:rsidR="00C72626">
        <w:rPr>
          <w:rFonts w:eastAsia="TimesNewRomanPSMT"/>
          <w:szCs w:val="28"/>
        </w:rPr>
        <w:t xml:space="preserve"> </w:t>
      </w:r>
      <w:bookmarkStart w:id="0" w:name="_GoBack"/>
      <w:bookmarkEnd w:id="0"/>
      <w:r w:rsidRPr="00AA49D5">
        <w:rPr>
          <w:rFonts w:eastAsia="TimesNewRomanPSMT"/>
          <w:szCs w:val="28"/>
        </w:rPr>
        <w:t>процентов от плана) заключили социальный контракт, кассовый расход составил 300,73 млн рублей.</w:t>
      </w:r>
    </w:p>
    <w:p w:rsidR="00AA49D5" w:rsidRDefault="00AA49D5" w:rsidP="001A74B8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bCs/>
          <w:iCs/>
          <w:szCs w:val="28"/>
        </w:rPr>
      </w:pPr>
      <w:r w:rsidRPr="00AA49D5">
        <w:rPr>
          <w:bCs/>
          <w:iCs/>
          <w:szCs w:val="28"/>
        </w:rPr>
        <w:t>На 2023 год планируется:</w:t>
      </w:r>
    </w:p>
    <w:p w:rsidR="001A74B8" w:rsidRPr="00AA49D5" w:rsidRDefault="001A74B8" w:rsidP="001A74B8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 w:rsidRPr="00AA49D5">
        <w:rPr>
          <w:rFonts w:eastAsia="TimesNewRomanPSMT"/>
          <w:szCs w:val="28"/>
        </w:rPr>
        <w:t>предоставить РСД не менее 91 922 гражданам (плановый расход на предоставление меры социальной поддержки – 5 921,27 млн рублей);</w:t>
      </w:r>
    </w:p>
    <w:p w:rsidR="001A74B8" w:rsidRPr="001A74B8" w:rsidRDefault="001A74B8" w:rsidP="001A74B8">
      <w:pPr>
        <w:autoSpaceDE w:val="0"/>
        <w:autoSpaceDN w:val="0"/>
        <w:adjustRightInd w:val="0"/>
        <w:ind w:firstLine="709"/>
        <w:jc w:val="both"/>
      </w:pPr>
      <w:r w:rsidRPr="00AA49D5">
        <w:rPr>
          <w:rFonts w:eastAsia="TimesNewRomanPSMT"/>
          <w:szCs w:val="28"/>
        </w:rPr>
        <w:t>заключить социальный контракт с 1 823 гражданами (плановый расход на предоставление меры социальной поддержки – 220,10 млн рублей).</w:t>
      </w:r>
    </w:p>
    <w:p w:rsidR="002F200C" w:rsidRPr="001A74B8" w:rsidRDefault="002F200C" w:rsidP="001A74B8">
      <w:pPr>
        <w:ind w:firstLine="709"/>
        <w:jc w:val="both"/>
        <w:rPr>
          <w:szCs w:val="28"/>
        </w:rPr>
      </w:pPr>
      <w:r w:rsidRPr="001A74B8">
        <w:rPr>
          <w:rFonts w:eastAsia="TimesNewRomanPSMT"/>
          <w:szCs w:val="28"/>
        </w:rPr>
        <w:t>На основании вышеизложенного,</w:t>
      </w:r>
      <w:r w:rsidRPr="001A74B8">
        <w:rPr>
          <w:szCs w:val="28"/>
        </w:rPr>
        <w:t xml:space="preserve"> комитет</w:t>
      </w:r>
    </w:p>
    <w:p w:rsidR="002F200C" w:rsidRPr="001A74B8" w:rsidRDefault="002F200C" w:rsidP="001A74B8">
      <w:pPr>
        <w:ind w:firstLine="709"/>
        <w:jc w:val="both"/>
        <w:rPr>
          <w:szCs w:val="28"/>
        </w:rPr>
      </w:pPr>
    </w:p>
    <w:p w:rsidR="00F65753" w:rsidRPr="00603D75" w:rsidRDefault="00F65753" w:rsidP="00603D75">
      <w:pPr>
        <w:ind w:firstLine="720"/>
        <w:jc w:val="both"/>
        <w:rPr>
          <w:szCs w:val="28"/>
        </w:rPr>
      </w:pPr>
      <w:r w:rsidRPr="00603D75">
        <w:rPr>
          <w:szCs w:val="28"/>
        </w:rPr>
        <w:t>РЕШИЛ:</w:t>
      </w:r>
    </w:p>
    <w:p w:rsidR="003650ED" w:rsidRPr="00603D75" w:rsidRDefault="003650ED" w:rsidP="00603D75">
      <w:pPr>
        <w:ind w:firstLine="720"/>
        <w:jc w:val="both"/>
        <w:rPr>
          <w:szCs w:val="28"/>
        </w:rPr>
      </w:pPr>
    </w:p>
    <w:p w:rsidR="00220381" w:rsidRDefault="003600F0" w:rsidP="007418E4">
      <w:pPr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</w:t>
      </w:r>
      <w:r w:rsidR="00D34862">
        <w:rPr>
          <w:szCs w:val="28"/>
        </w:rPr>
        <w:t>министерства труда и социальной политики Приморского края</w:t>
      </w:r>
      <w:r w:rsidR="00DE5A95">
        <w:rPr>
          <w:szCs w:val="28"/>
        </w:rPr>
        <w:t xml:space="preserve"> </w:t>
      </w:r>
      <w:r w:rsidR="00D42D1B">
        <w:rPr>
          <w:szCs w:val="28"/>
        </w:rPr>
        <w:t xml:space="preserve">"О ходе реализации государственной программы Приморского края "Социальная поддержка населения Приморского края" </w:t>
      </w:r>
      <w:r w:rsidR="00D34862">
        <w:rPr>
          <w:szCs w:val="28"/>
        </w:rPr>
        <w:br/>
      </w:r>
      <w:r w:rsidR="00D42D1B">
        <w:rPr>
          <w:szCs w:val="28"/>
        </w:rPr>
        <w:t>за 2022 год и планах на 2023 год"</w:t>
      </w:r>
      <w:r w:rsidR="00DE5A95">
        <w:rPr>
          <w:szCs w:val="28"/>
        </w:rPr>
        <w:t>.</w:t>
      </w:r>
    </w:p>
    <w:p w:rsidR="00DE5A95" w:rsidRDefault="00DE5A95" w:rsidP="007418E4">
      <w:pPr>
        <w:ind w:firstLine="709"/>
        <w:jc w:val="both"/>
        <w:rPr>
          <w:szCs w:val="28"/>
        </w:rPr>
      </w:pPr>
    </w:p>
    <w:p w:rsidR="00505BF5" w:rsidRDefault="007418E4" w:rsidP="00EC04AA">
      <w:pPr>
        <w:ind w:firstLine="709"/>
        <w:jc w:val="both"/>
        <w:rPr>
          <w:szCs w:val="28"/>
        </w:rPr>
      </w:pPr>
      <w:r w:rsidRPr="00DE5A95">
        <w:rPr>
          <w:szCs w:val="28"/>
        </w:rPr>
        <w:t>2.</w:t>
      </w:r>
      <w:r w:rsidR="00EC04AA">
        <w:rPr>
          <w:szCs w:val="28"/>
        </w:rPr>
        <w:t xml:space="preserve">Рекомендовать </w:t>
      </w:r>
      <w:r w:rsidR="00D34862">
        <w:rPr>
          <w:szCs w:val="28"/>
        </w:rPr>
        <w:t>министерству труда и социальной политики Приморского края</w:t>
      </w:r>
      <w:r w:rsidR="00D42D1B">
        <w:rPr>
          <w:szCs w:val="28"/>
        </w:rPr>
        <w:t xml:space="preserve"> </w:t>
      </w:r>
      <w:r w:rsidR="00EC04AA">
        <w:rPr>
          <w:szCs w:val="28"/>
        </w:rPr>
        <w:t>Приморского края</w:t>
      </w:r>
      <w:r w:rsidR="00505BF5">
        <w:rPr>
          <w:szCs w:val="28"/>
        </w:rPr>
        <w:t>:</w:t>
      </w:r>
    </w:p>
    <w:p w:rsidR="00EC04AA" w:rsidRPr="004F58B6" w:rsidRDefault="00505BF5" w:rsidP="004F58B6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3E201C">
        <w:rPr>
          <w:szCs w:val="28"/>
        </w:rPr>
        <w:t>продолжить работу по реализации мероприятий,</w:t>
      </w:r>
      <w:r w:rsidR="00EC04AA">
        <w:rPr>
          <w:color w:val="000000"/>
          <w:spacing w:val="2"/>
          <w:szCs w:val="28"/>
        </w:rPr>
        <w:t xml:space="preserve"> предусмотренных </w:t>
      </w:r>
      <w:r w:rsidR="00EC04AA" w:rsidRPr="00E85A1C">
        <w:rPr>
          <w:color w:val="000000"/>
          <w:spacing w:val="2"/>
          <w:szCs w:val="28"/>
        </w:rPr>
        <w:t>государственной программ</w:t>
      </w:r>
      <w:r w:rsidR="003E201C">
        <w:rPr>
          <w:color w:val="000000"/>
          <w:spacing w:val="2"/>
          <w:szCs w:val="28"/>
        </w:rPr>
        <w:t>ой</w:t>
      </w:r>
      <w:r w:rsidR="00EC04AA" w:rsidRPr="00E85A1C">
        <w:rPr>
          <w:color w:val="000000"/>
          <w:spacing w:val="2"/>
          <w:szCs w:val="28"/>
        </w:rPr>
        <w:t xml:space="preserve"> </w:t>
      </w:r>
      <w:r w:rsidR="00EC04AA">
        <w:rPr>
          <w:color w:val="000000"/>
          <w:spacing w:val="2"/>
          <w:szCs w:val="28"/>
        </w:rPr>
        <w:t xml:space="preserve">Приморского края </w:t>
      </w:r>
      <w:r w:rsidR="003E201C">
        <w:rPr>
          <w:szCs w:val="28"/>
        </w:rPr>
        <w:t>"</w:t>
      </w:r>
      <w:r w:rsidR="00DE080B">
        <w:rPr>
          <w:szCs w:val="28"/>
        </w:rPr>
        <w:t>Социальная поддержка населения Приморского края</w:t>
      </w:r>
      <w:r w:rsidR="00DE5A95" w:rsidRPr="004F58B6">
        <w:rPr>
          <w:szCs w:val="28"/>
        </w:rPr>
        <w:t>"</w:t>
      </w:r>
      <w:r w:rsidR="000244D9" w:rsidRPr="000244D9">
        <w:rPr>
          <w:szCs w:val="28"/>
        </w:rPr>
        <w:t xml:space="preserve"> </w:t>
      </w:r>
      <w:r w:rsidR="000244D9">
        <w:rPr>
          <w:szCs w:val="28"/>
        </w:rPr>
        <w:t xml:space="preserve">в целях </w:t>
      </w:r>
      <w:r w:rsidR="000244D9" w:rsidRPr="00AF03EF">
        <w:rPr>
          <w:szCs w:val="28"/>
        </w:rPr>
        <w:t>повышени</w:t>
      </w:r>
      <w:r w:rsidR="000244D9">
        <w:rPr>
          <w:szCs w:val="28"/>
        </w:rPr>
        <w:t>я</w:t>
      </w:r>
      <w:r w:rsidR="000244D9" w:rsidRPr="00AF03EF">
        <w:rPr>
          <w:szCs w:val="28"/>
        </w:rPr>
        <w:t xml:space="preserve"> уровня и качества жизни граждан, проживающих на территории Приморского края</w:t>
      </w:r>
      <w:r w:rsidRPr="004F58B6">
        <w:rPr>
          <w:szCs w:val="28"/>
        </w:rPr>
        <w:t>;</w:t>
      </w:r>
    </w:p>
    <w:p w:rsidR="000244D9" w:rsidRDefault="00505BF5" w:rsidP="004F58B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F58B6">
        <w:rPr>
          <w:szCs w:val="28"/>
        </w:rPr>
        <w:t>2)</w:t>
      </w:r>
      <w:r w:rsidR="000244D9">
        <w:rPr>
          <w:szCs w:val="28"/>
        </w:rPr>
        <w:t>о</w:t>
      </w:r>
      <w:r w:rsidR="000244D9" w:rsidRPr="00867470">
        <w:rPr>
          <w:szCs w:val="28"/>
        </w:rPr>
        <w:t>братить внимание</w:t>
      </w:r>
      <w:r w:rsidR="000244D9">
        <w:rPr>
          <w:szCs w:val="28"/>
        </w:rPr>
        <w:t xml:space="preserve"> </w:t>
      </w:r>
      <w:r w:rsidR="000244D9" w:rsidRPr="00867470">
        <w:rPr>
          <w:szCs w:val="28"/>
        </w:rPr>
        <w:t>на недостаточное освоение</w:t>
      </w:r>
      <w:r w:rsidR="000244D9">
        <w:rPr>
          <w:szCs w:val="28"/>
        </w:rPr>
        <w:t xml:space="preserve"> </w:t>
      </w:r>
      <w:r w:rsidR="004F58B6" w:rsidRPr="004F58B6">
        <w:rPr>
          <w:szCs w:val="28"/>
        </w:rPr>
        <w:t>в 202</w:t>
      </w:r>
      <w:r w:rsidR="00C72626">
        <w:rPr>
          <w:szCs w:val="28"/>
        </w:rPr>
        <w:t>2</w:t>
      </w:r>
      <w:r w:rsidR="004F58B6" w:rsidRPr="004F58B6">
        <w:rPr>
          <w:szCs w:val="28"/>
        </w:rPr>
        <w:t xml:space="preserve"> году</w:t>
      </w:r>
      <w:r w:rsidR="004F58B6" w:rsidRPr="004F58B6">
        <w:rPr>
          <w:color w:val="000000"/>
          <w:spacing w:val="2"/>
          <w:szCs w:val="28"/>
        </w:rPr>
        <w:t xml:space="preserve"> бюджетных средств, предусмотренных на реализацию </w:t>
      </w:r>
      <w:r w:rsidR="004F58B6">
        <w:rPr>
          <w:color w:val="000000"/>
          <w:spacing w:val="2"/>
          <w:szCs w:val="28"/>
        </w:rPr>
        <w:t xml:space="preserve">мероприятия </w:t>
      </w:r>
      <w:r w:rsidR="00D34862" w:rsidRPr="00FE471F">
        <w:rPr>
          <w:rFonts w:eastAsia="TimesNewRomanPSMT"/>
          <w:szCs w:val="28"/>
        </w:rPr>
        <w:t>"</w:t>
      </w:r>
      <w:r w:rsidR="00D34862" w:rsidRPr="00FE471F">
        <w:rPr>
          <w:bCs/>
          <w:iCs/>
          <w:szCs w:val="28"/>
        </w:rPr>
        <w:t xml:space="preserve"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</w:t>
      </w:r>
      <w:r w:rsidR="00C72626">
        <w:rPr>
          <w:bCs/>
          <w:iCs/>
          <w:szCs w:val="28"/>
        </w:rPr>
        <w:t>Ф</w:t>
      </w:r>
      <w:r w:rsidR="00D34862" w:rsidRPr="00FE471F">
        <w:rPr>
          <w:bCs/>
          <w:iCs/>
          <w:szCs w:val="28"/>
        </w:rPr>
        <w:t>едерального округа</w:t>
      </w:r>
      <w:r w:rsidR="00D34862" w:rsidRPr="00D34862">
        <w:rPr>
          <w:bCs/>
          <w:iCs/>
          <w:szCs w:val="28"/>
        </w:rPr>
        <w:t>"</w:t>
      </w:r>
      <w:r w:rsidR="004F58B6" w:rsidRPr="00D34862">
        <w:rPr>
          <w:szCs w:val="28"/>
        </w:rPr>
        <w:t>, реализуемого в рамках подпрограммы "</w:t>
      </w:r>
      <w:r w:rsidR="00D34862" w:rsidRPr="00D83522">
        <w:rPr>
          <w:bCs/>
          <w:szCs w:val="28"/>
        </w:rPr>
        <w:t>Социальная поддержка семей и детей в Приморском крае"</w:t>
      </w:r>
      <w:r w:rsidR="00D34862">
        <w:rPr>
          <w:bCs/>
          <w:szCs w:val="28"/>
        </w:rPr>
        <w:t xml:space="preserve"> </w:t>
      </w:r>
      <w:r w:rsidR="000244D9">
        <w:rPr>
          <w:bCs/>
          <w:szCs w:val="28"/>
        </w:rPr>
        <w:t>(</w:t>
      </w:r>
      <w:r w:rsidR="000244D9" w:rsidRPr="00FE471F">
        <w:rPr>
          <w:rFonts w:eastAsia="TimesNewRomanPSMT"/>
          <w:szCs w:val="28"/>
        </w:rPr>
        <w:t>к</w:t>
      </w:r>
      <w:r w:rsidR="000244D9" w:rsidRPr="00FE471F">
        <w:rPr>
          <w:bCs/>
          <w:szCs w:val="28"/>
        </w:rPr>
        <w:t xml:space="preserve">ассовое исполнение </w:t>
      </w:r>
      <w:r w:rsidR="000244D9">
        <w:rPr>
          <w:bCs/>
          <w:szCs w:val="28"/>
        </w:rPr>
        <w:t>составило</w:t>
      </w:r>
      <w:r w:rsidR="000244D9" w:rsidRPr="00FE471F">
        <w:rPr>
          <w:bCs/>
          <w:szCs w:val="28"/>
        </w:rPr>
        <w:t xml:space="preserve"> </w:t>
      </w:r>
      <w:r w:rsidR="000244D9" w:rsidRPr="00FE471F">
        <w:rPr>
          <w:rFonts w:eastAsia="TimesNewRomanPSMT"/>
          <w:szCs w:val="28"/>
        </w:rPr>
        <w:t xml:space="preserve">510 675,09 тыс. рублей, </w:t>
      </w:r>
      <w:r w:rsidR="000244D9">
        <w:rPr>
          <w:rFonts w:eastAsia="TimesNewRomanPSMT"/>
          <w:szCs w:val="28"/>
        </w:rPr>
        <w:t>или</w:t>
      </w:r>
      <w:r w:rsidR="000244D9" w:rsidRPr="00FE471F">
        <w:rPr>
          <w:rFonts w:eastAsia="TimesNewRomanPSMT"/>
          <w:szCs w:val="28"/>
        </w:rPr>
        <w:t xml:space="preserve"> 49,12 процента</w:t>
      </w:r>
      <w:r w:rsidR="000244D9">
        <w:rPr>
          <w:rFonts w:eastAsia="TimesNewRomanPSMT"/>
          <w:szCs w:val="28"/>
        </w:rPr>
        <w:t>);</w:t>
      </w:r>
    </w:p>
    <w:p w:rsidR="000244D9" w:rsidRDefault="000244D9" w:rsidP="000244D9">
      <w:pPr>
        <w:ind w:firstLine="709"/>
        <w:jc w:val="both"/>
        <w:rPr>
          <w:szCs w:val="28"/>
        </w:rPr>
      </w:pPr>
      <w:r>
        <w:rPr>
          <w:szCs w:val="28"/>
        </w:rPr>
        <w:t>3)п</w:t>
      </w:r>
      <w:r w:rsidRPr="00867470">
        <w:rPr>
          <w:szCs w:val="28"/>
        </w:rPr>
        <w:t>ринять меры по полному и своевременному освоению бюджетных средств, предусмотренных в 20</w:t>
      </w:r>
      <w:r>
        <w:rPr>
          <w:szCs w:val="28"/>
        </w:rPr>
        <w:t>23</w:t>
      </w:r>
      <w:r w:rsidRPr="00867470">
        <w:rPr>
          <w:szCs w:val="28"/>
        </w:rPr>
        <w:t xml:space="preserve"> году на реализацию мероприятий государственной программы Приморского края "Социальная поддержка населения Приморского края"</w:t>
      </w:r>
      <w:r>
        <w:rPr>
          <w:szCs w:val="28"/>
        </w:rPr>
        <w:t>;</w:t>
      </w:r>
    </w:p>
    <w:p w:rsidR="004F58B6" w:rsidRPr="004F58B6" w:rsidRDefault="00D30CA0" w:rsidP="004F58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34862">
        <w:rPr>
          <w:szCs w:val="28"/>
        </w:rPr>
        <w:t>)</w:t>
      </w:r>
      <w:r w:rsidR="00AA49D5">
        <w:rPr>
          <w:rFonts w:eastAsia="TimesNewRomanPSMT"/>
          <w:szCs w:val="28"/>
        </w:rPr>
        <w:t xml:space="preserve">в целях </w:t>
      </w:r>
      <w:r w:rsidR="00AA49D5" w:rsidRPr="00664C83">
        <w:rPr>
          <w:rFonts w:eastAsia="TimesNewRomanPSMT"/>
          <w:szCs w:val="28"/>
        </w:rPr>
        <w:t>достижени</w:t>
      </w:r>
      <w:r w:rsidR="00AA49D5">
        <w:rPr>
          <w:rFonts w:eastAsia="TimesNewRomanPSMT"/>
          <w:szCs w:val="28"/>
        </w:rPr>
        <w:t>я</w:t>
      </w:r>
      <w:r w:rsidR="00AA49D5" w:rsidRPr="00664C83">
        <w:rPr>
          <w:rFonts w:eastAsia="TimesNewRomanPSMT"/>
          <w:szCs w:val="28"/>
        </w:rPr>
        <w:t xml:space="preserve"> задач и результатов национального проекта "Демография"</w:t>
      </w:r>
      <w:r w:rsidR="00AA49D5">
        <w:rPr>
          <w:rFonts w:eastAsia="TimesNewRomanPSMT"/>
          <w:szCs w:val="28"/>
        </w:rPr>
        <w:t xml:space="preserve"> </w:t>
      </w:r>
      <w:r w:rsidR="00D34862">
        <w:rPr>
          <w:szCs w:val="28"/>
        </w:rPr>
        <w:t>продолжить в 2023 году работу по</w:t>
      </w:r>
      <w:r w:rsidR="00D34862" w:rsidRPr="00D34862">
        <w:rPr>
          <w:rFonts w:eastAsia="TimesNewRomanPSMT"/>
          <w:szCs w:val="28"/>
        </w:rPr>
        <w:t xml:space="preserve"> </w:t>
      </w:r>
      <w:r w:rsidR="00D34862" w:rsidRPr="00664C83">
        <w:rPr>
          <w:rFonts w:eastAsia="TimesNewRomanPSMT"/>
          <w:szCs w:val="28"/>
        </w:rPr>
        <w:t>реализации региональных проектов "Финансовая поддержка семей при рождении детей" и "Старшее поколение"</w:t>
      </w:r>
      <w:r>
        <w:rPr>
          <w:rFonts w:eastAsia="TimesNewRomanPSMT"/>
          <w:szCs w:val="28"/>
        </w:rPr>
        <w:t>.</w:t>
      </w:r>
      <w:r w:rsidR="00D34862" w:rsidRPr="00664C83">
        <w:rPr>
          <w:rFonts w:eastAsia="TimesNewRomanPSMT"/>
          <w:szCs w:val="28"/>
        </w:rPr>
        <w:t xml:space="preserve"> </w:t>
      </w:r>
    </w:p>
    <w:p w:rsidR="009921F4" w:rsidRDefault="009921F4" w:rsidP="009921F4">
      <w:pPr>
        <w:autoSpaceDE w:val="0"/>
        <w:autoSpaceDN w:val="0"/>
        <w:adjustRightInd w:val="0"/>
        <w:jc w:val="both"/>
        <w:rPr>
          <w:szCs w:val="28"/>
        </w:rPr>
      </w:pPr>
    </w:p>
    <w:p w:rsidR="009921F4" w:rsidRDefault="00D34862" w:rsidP="009921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EF1AFB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</w:t>
      </w:r>
      <w:r w:rsidR="00AA49D5">
        <w:rPr>
          <w:szCs w:val="28"/>
        </w:rPr>
        <w:t xml:space="preserve">Правительство Приморского края, </w:t>
      </w:r>
      <w:r w:rsidR="00DE080B">
        <w:rPr>
          <w:szCs w:val="28"/>
        </w:rPr>
        <w:t>министерство труда и социальной политики Приморского края</w:t>
      </w:r>
      <w:r w:rsidR="009921F4">
        <w:rPr>
          <w:rFonts w:eastAsia="TimesNewRomanPSMT"/>
          <w:szCs w:val="28"/>
        </w:rPr>
        <w:t>.</w:t>
      </w:r>
    </w:p>
    <w:p w:rsidR="005D732C" w:rsidRDefault="005D732C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E75CC1" w:rsidRDefault="00E75CC1" w:rsidP="005D732C">
      <w:pPr>
        <w:ind w:firstLine="709"/>
        <w:jc w:val="both"/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AA49D5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F5E" w:rsidRDefault="00047F5E">
      <w:r>
        <w:separator/>
      </w:r>
    </w:p>
  </w:endnote>
  <w:endnote w:type="continuationSeparator" w:id="0">
    <w:p w:rsidR="00047F5E" w:rsidRDefault="0004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F5E" w:rsidRDefault="00047F5E">
      <w:r>
        <w:separator/>
      </w:r>
    </w:p>
  </w:footnote>
  <w:footnote w:type="continuationSeparator" w:id="0">
    <w:p w:rsidR="00047F5E" w:rsidRDefault="00047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8910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664C83" w:rsidRPr="009475B5" w:rsidRDefault="00664C83">
        <w:pPr>
          <w:pStyle w:val="a3"/>
          <w:jc w:val="center"/>
          <w:rPr>
            <w:szCs w:val="28"/>
          </w:rPr>
        </w:pPr>
        <w:r w:rsidRPr="009475B5">
          <w:rPr>
            <w:szCs w:val="28"/>
          </w:rPr>
          <w:fldChar w:fldCharType="begin"/>
        </w:r>
        <w:r w:rsidRPr="009475B5">
          <w:rPr>
            <w:szCs w:val="28"/>
          </w:rPr>
          <w:instrText>PAGE   \* MERGEFORMAT</w:instrText>
        </w:r>
        <w:r w:rsidRPr="009475B5">
          <w:rPr>
            <w:szCs w:val="28"/>
          </w:rPr>
          <w:fldChar w:fldCharType="separate"/>
        </w:r>
        <w:r w:rsidR="00C72626">
          <w:rPr>
            <w:noProof/>
            <w:szCs w:val="28"/>
          </w:rPr>
          <w:t>4</w:t>
        </w:r>
        <w:r w:rsidRPr="009475B5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9FC"/>
    <w:rsid w:val="00022387"/>
    <w:rsid w:val="00022A72"/>
    <w:rsid w:val="00022B36"/>
    <w:rsid w:val="000244D9"/>
    <w:rsid w:val="00047F5E"/>
    <w:rsid w:val="00053C61"/>
    <w:rsid w:val="00072389"/>
    <w:rsid w:val="00080DED"/>
    <w:rsid w:val="000A796E"/>
    <w:rsid w:val="000D06E8"/>
    <w:rsid w:val="000D56DD"/>
    <w:rsid w:val="000D6810"/>
    <w:rsid w:val="000F2011"/>
    <w:rsid w:val="000F31C4"/>
    <w:rsid w:val="00116E48"/>
    <w:rsid w:val="00160F97"/>
    <w:rsid w:val="00167FC7"/>
    <w:rsid w:val="00170705"/>
    <w:rsid w:val="00171FE1"/>
    <w:rsid w:val="00195859"/>
    <w:rsid w:val="001A3056"/>
    <w:rsid w:val="001A74B8"/>
    <w:rsid w:val="001B319B"/>
    <w:rsid w:val="001B3A35"/>
    <w:rsid w:val="001C1FCE"/>
    <w:rsid w:val="001C2A5D"/>
    <w:rsid w:val="001C5162"/>
    <w:rsid w:val="001E2185"/>
    <w:rsid w:val="0020003C"/>
    <w:rsid w:val="00220381"/>
    <w:rsid w:val="002261E6"/>
    <w:rsid w:val="00257A4E"/>
    <w:rsid w:val="00260744"/>
    <w:rsid w:val="0027241B"/>
    <w:rsid w:val="0028484F"/>
    <w:rsid w:val="00286F8E"/>
    <w:rsid w:val="00294BC1"/>
    <w:rsid w:val="0029658B"/>
    <w:rsid w:val="002D18AD"/>
    <w:rsid w:val="002F200C"/>
    <w:rsid w:val="002F4D13"/>
    <w:rsid w:val="00325487"/>
    <w:rsid w:val="00330330"/>
    <w:rsid w:val="00333C8A"/>
    <w:rsid w:val="00334137"/>
    <w:rsid w:val="0034234C"/>
    <w:rsid w:val="00344262"/>
    <w:rsid w:val="00357541"/>
    <w:rsid w:val="003600F0"/>
    <w:rsid w:val="003625E7"/>
    <w:rsid w:val="003642B4"/>
    <w:rsid w:val="003650ED"/>
    <w:rsid w:val="00383131"/>
    <w:rsid w:val="003A7EF9"/>
    <w:rsid w:val="003B0BE8"/>
    <w:rsid w:val="003B2D40"/>
    <w:rsid w:val="003B4C86"/>
    <w:rsid w:val="003C00C0"/>
    <w:rsid w:val="003D4A28"/>
    <w:rsid w:val="003D693F"/>
    <w:rsid w:val="003E201C"/>
    <w:rsid w:val="003F2358"/>
    <w:rsid w:val="004020F8"/>
    <w:rsid w:val="004060BD"/>
    <w:rsid w:val="0041748E"/>
    <w:rsid w:val="0046008E"/>
    <w:rsid w:val="00461E2B"/>
    <w:rsid w:val="00462143"/>
    <w:rsid w:val="004755FB"/>
    <w:rsid w:val="004C7951"/>
    <w:rsid w:val="004F58B6"/>
    <w:rsid w:val="00505BF5"/>
    <w:rsid w:val="00511D60"/>
    <w:rsid w:val="00530FE5"/>
    <w:rsid w:val="00537A2D"/>
    <w:rsid w:val="00540FA2"/>
    <w:rsid w:val="00542CD0"/>
    <w:rsid w:val="0055604A"/>
    <w:rsid w:val="00556172"/>
    <w:rsid w:val="005678D5"/>
    <w:rsid w:val="005C79FB"/>
    <w:rsid w:val="005D732C"/>
    <w:rsid w:val="005E2737"/>
    <w:rsid w:val="005F15E6"/>
    <w:rsid w:val="00603D75"/>
    <w:rsid w:val="006157B6"/>
    <w:rsid w:val="00621CC5"/>
    <w:rsid w:val="006246D1"/>
    <w:rsid w:val="00625DFF"/>
    <w:rsid w:val="00651074"/>
    <w:rsid w:val="00664C83"/>
    <w:rsid w:val="00682846"/>
    <w:rsid w:val="00692D49"/>
    <w:rsid w:val="006E0F0C"/>
    <w:rsid w:val="006E6CE0"/>
    <w:rsid w:val="006F4226"/>
    <w:rsid w:val="00700FF0"/>
    <w:rsid w:val="00704DAB"/>
    <w:rsid w:val="00711115"/>
    <w:rsid w:val="007128C1"/>
    <w:rsid w:val="007258FB"/>
    <w:rsid w:val="00725F9C"/>
    <w:rsid w:val="00726B6F"/>
    <w:rsid w:val="007418E4"/>
    <w:rsid w:val="00751091"/>
    <w:rsid w:val="0077731F"/>
    <w:rsid w:val="007970CC"/>
    <w:rsid w:val="007A5BDD"/>
    <w:rsid w:val="007F0598"/>
    <w:rsid w:val="007F1DCC"/>
    <w:rsid w:val="007F22C8"/>
    <w:rsid w:val="00806F0A"/>
    <w:rsid w:val="008358B5"/>
    <w:rsid w:val="00837572"/>
    <w:rsid w:val="00844740"/>
    <w:rsid w:val="00844BE6"/>
    <w:rsid w:val="008504AE"/>
    <w:rsid w:val="008602F8"/>
    <w:rsid w:val="008712D1"/>
    <w:rsid w:val="0087353E"/>
    <w:rsid w:val="0087792E"/>
    <w:rsid w:val="008858B9"/>
    <w:rsid w:val="00891572"/>
    <w:rsid w:val="008E2C67"/>
    <w:rsid w:val="008F34B4"/>
    <w:rsid w:val="008F48CC"/>
    <w:rsid w:val="00946D51"/>
    <w:rsid w:val="009475B5"/>
    <w:rsid w:val="00962F99"/>
    <w:rsid w:val="009921F4"/>
    <w:rsid w:val="0099314B"/>
    <w:rsid w:val="009D7AF2"/>
    <w:rsid w:val="009E5CD9"/>
    <w:rsid w:val="009F0165"/>
    <w:rsid w:val="009F11E1"/>
    <w:rsid w:val="009F626B"/>
    <w:rsid w:val="00A20AFA"/>
    <w:rsid w:val="00A23CE7"/>
    <w:rsid w:val="00A2722A"/>
    <w:rsid w:val="00A3136B"/>
    <w:rsid w:val="00A35539"/>
    <w:rsid w:val="00A406E2"/>
    <w:rsid w:val="00A4073F"/>
    <w:rsid w:val="00A4493F"/>
    <w:rsid w:val="00A71BC2"/>
    <w:rsid w:val="00A9023A"/>
    <w:rsid w:val="00A90D69"/>
    <w:rsid w:val="00A97609"/>
    <w:rsid w:val="00AA33A4"/>
    <w:rsid w:val="00AA49D5"/>
    <w:rsid w:val="00AB3323"/>
    <w:rsid w:val="00AB4AFF"/>
    <w:rsid w:val="00AD13D3"/>
    <w:rsid w:val="00AD3291"/>
    <w:rsid w:val="00AD5E10"/>
    <w:rsid w:val="00AF6838"/>
    <w:rsid w:val="00B518E0"/>
    <w:rsid w:val="00B668A9"/>
    <w:rsid w:val="00B67BA3"/>
    <w:rsid w:val="00B77A85"/>
    <w:rsid w:val="00B803DE"/>
    <w:rsid w:val="00B85047"/>
    <w:rsid w:val="00B91E1F"/>
    <w:rsid w:val="00BA2EA3"/>
    <w:rsid w:val="00BB0D1E"/>
    <w:rsid w:val="00BC4E57"/>
    <w:rsid w:val="00BD3E7C"/>
    <w:rsid w:val="00BD4637"/>
    <w:rsid w:val="00BD6EE4"/>
    <w:rsid w:val="00BD776B"/>
    <w:rsid w:val="00BE16C2"/>
    <w:rsid w:val="00BF2493"/>
    <w:rsid w:val="00C367CB"/>
    <w:rsid w:val="00C45052"/>
    <w:rsid w:val="00C466F1"/>
    <w:rsid w:val="00C72626"/>
    <w:rsid w:val="00C904EB"/>
    <w:rsid w:val="00C9335B"/>
    <w:rsid w:val="00C958B6"/>
    <w:rsid w:val="00CB7051"/>
    <w:rsid w:val="00CE07A8"/>
    <w:rsid w:val="00CE0EE3"/>
    <w:rsid w:val="00CE35D7"/>
    <w:rsid w:val="00D00133"/>
    <w:rsid w:val="00D009F9"/>
    <w:rsid w:val="00D15ADA"/>
    <w:rsid w:val="00D17A7A"/>
    <w:rsid w:val="00D203DA"/>
    <w:rsid w:val="00D306D8"/>
    <w:rsid w:val="00D30CA0"/>
    <w:rsid w:val="00D34862"/>
    <w:rsid w:val="00D3706D"/>
    <w:rsid w:val="00D414B1"/>
    <w:rsid w:val="00D42D1B"/>
    <w:rsid w:val="00D44D79"/>
    <w:rsid w:val="00D4634F"/>
    <w:rsid w:val="00D55AB6"/>
    <w:rsid w:val="00D72E4C"/>
    <w:rsid w:val="00D83522"/>
    <w:rsid w:val="00D84F2D"/>
    <w:rsid w:val="00D85E53"/>
    <w:rsid w:val="00DB7413"/>
    <w:rsid w:val="00DE080B"/>
    <w:rsid w:val="00DE5A95"/>
    <w:rsid w:val="00DF6A8C"/>
    <w:rsid w:val="00E023C7"/>
    <w:rsid w:val="00E04980"/>
    <w:rsid w:val="00E073F1"/>
    <w:rsid w:val="00E22946"/>
    <w:rsid w:val="00E326C2"/>
    <w:rsid w:val="00E544B9"/>
    <w:rsid w:val="00E64677"/>
    <w:rsid w:val="00E75CC1"/>
    <w:rsid w:val="00E75DD2"/>
    <w:rsid w:val="00E77161"/>
    <w:rsid w:val="00E820B5"/>
    <w:rsid w:val="00E85955"/>
    <w:rsid w:val="00E86D52"/>
    <w:rsid w:val="00E94E96"/>
    <w:rsid w:val="00EA1740"/>
    <w:rsid w:val="00EC04AA"/>
    <w:rsid w:val="00EC3EEB"/>
    <w:rsid w:val="00EC4ED8"/>
    <w:rsid w:val="00EC772D"/>
    <w:rsid w:val="00ED63DD"/>
    <w:rsid w:val="00EF1AFB"/>
    <w:rsid w:val="00EF3475"/>
    <w:rsid w:val="00EF5C67"/>
    <w:rsid w:val="00F01DD8"/>
    <w:rsid w:val="00F04984"/>
    <w:rsid w:val="00F124E3"/>
    <w:rsid w:val="00F1598E"/>
    <w:rsid w:val="00F34152"/>
    <w:rsid w:val="00F47324"/>
    <w:rsid w:val="00F6132B"/>
    <w:rsid w:val="00F65753"/>
    <w:rsid w:val="00F70794"/>
    <w:rsid w:val="00F71462"/>
    <w:rsid w:val="00F75A45"/>
    <w:rsid w:val="00F84B86"/>
    <w:rsid w:val="00FC75EE"/>
    <w:rsid w:val="00FD3D0B"/>
    <w:rsid w:val="00FE471F"/>
    <w:rsid w:val="00FF5016"/>
    <w:rsid w:val="00FF7C51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C3EF68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table" w:styleId="aa">
    <w:name w:val="Table Grid"/>
    <w:basedOn w:val="a1"/>
    <w:uiPriority w:val="39"/>
    <w:rsid w:val="008915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2105</TotalTime>
  <Pages>6</Pages>
  <Words>2045</Words>
  <Characters>13959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56</cp:revision>
  <cp:lastPrinted>2023-03-14T23:20:00Z</cp:lastPrinted>
  <dcterms:created xsi:type="dcterms:W3CDTF">2019-01-10T05:45:00Z</dcterms:created>
  <dcterms:modified xsi:type="dcterms:W3CDTF">2023-03-14T23:23:00Z</dcterms:modified>
</cp:coreProperties>
</file>