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4D4C97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 xml:space="preserve">"О внесении изменений в </w:t>
            </w:r>
            <w:r w:rsidR="004D4C97">
              <w:rPr>
                <w:szCs w:val="28"/>
              </w:rPr>
              <w:t>отдельные законодательные акты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 xml:space="preserve">"О внесении изменений в </w:t>
      </w:r>
      <w:r w:rsidR="004D4C97">
        <w:rPr>
          <w:szCs w:val="28"/>
        </w:rPr>
        <w:t>отдельные законодательные акты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4C9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4C9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D4C97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</cp:revision>
  <cp:lastPrinted>2022-09-19T05:07:00Z</cp:lastPrinted>
  <dcterms:created xsi:type="dcterms:W3CDTF">2022-12-13T00:47:00Z</dcterms:created>
  <dcterms:modified xsi:type="dcterms:W3CDTF">2023-02-06T04:39:00Z</dcterms:modified>
</cp:coreProperties>
</file>