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132" w:rsidRPr="00E46E48" w:rsidRDefault="005B2132" w:rsidP="005B2132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545241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012"/>
        <w:gridCol w:w="3619"/>
        <w:gridCol w:w="771"/>
        <w:gridCol w:w="924"/>
      </w:tblGrid>
      <w:tr w:rsidR="005B2132" w:rsidTr="003321AB">
        <w:trPr>
          <w:cantSplit/>
          <w:trHeight w:val="1141"/>
        </w:trPr>
        <w:tc>
          <w:tcPr>
            <w:tcW w:w="5000" w:type="pct"/>
            <w:gridSpan w:val="5"/>
          </w:tcPr>
          <w:p w:rsidR="005B2132" w:rsidRPr="00E77161" w:rsidRDefault="005B2132" w:rsidP="003321AB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5B2132" w:rsidRPr="00383131" w:rsidRDefault="005B2132" w:rsidP="003321AB">
            <w:pPr>
              <w:rPr>
                <w:sz w:val="20"/>
              </w:rPr>
            </w:pPr>
          </w:p>
          <w:p w:rsidR="005B2132" w:rsidRPr="00FE5980" w:rsidRDefault="005B2132" w:rsidP="003321AB">
            <w:pPr>
              <w:keepNext/>
              <w:widowControl w:val="0"/>
              <w:jc w:val="center"/>
              <w:outlineLvl w:val="7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Комитет по региональной политике, законности и</w:t>
            </w:r>
          </w:p>
          <w:p w:rsidR="005B2132" w:rsidRPr="00EB1280" w:rsidRDefault="005B2132" w:rsidP="003321A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B1280">
              <w:rPr>
                <w:b/>
                <w:sz w:val="24"/>
                <w:szCs w:val="24"/>
                <w:u w:val="none"/>
              </w:rPr>
              <w:t>международному сотрудничеству</w:t>
            </w:r>
            <w:r w:rsidRPr="00EB1280">
              <w:rPr>
                <w:b/>
                <w:sz w:val="26"/>
                <w:szCs w:val="26"/>
                <w:u w:val="none"/>
              </w:rPr>
              <w:t xml:space="preserve"> </w:t>
            </w:r>
          </w:p>
          <w:p w:rsidR="005B2132" w:rsidRDefault="005B2132" w:rsidP="003321A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5B2132" w:rsidRPr="00E77161" w:rsidRDefault="005B2132" w:rsidP="003321A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5B2132" w:rsidRPr="009F0165" w:rsidRDefault="005B2132" w:rsidP="003321AB">
            <w:pPr>
              <w:rPr>
                <w:sz w:val="20"/>
              </w:rPr>
            </w:pPr>
          </w:p>
        </w:tc>
      </w:tr>
      <w:tr w:rsidR="005B2132" w:rsidTr="003321AB">
        <w:trPr>
          <w:cantSplit/>
        </w:trPr>
        <w:tc>
          <w:tcPr>
            <w:tcW w:w="1694" w:type="pct"/>
          </w:tcPr>
          <w:p w:rsidR="005B2132" w:rsidRPr="00080DED" w:rsidRDefault="00D5125E" w:rsidP="00FF0821">
            <w:pPr>
              <w:rPr>
                <w:sz w:val="24"/>
              </w:rPr>
            </w:pPr>
            <w:r>
              <w:rPr>
                <w:sz w:val="24"/>
              </w:rPr>
              <w:t>24</w:t>
            </w:r>
            <w:r w:rsidR="009E19A3">
              <w:rPr>
                <w:sz w:val="24"/>
              </w:rPr>
              <w:t>.</w:t>
            </w:r>
            <w:r w:rsidR="00FF0821">
              <w:rPr>
                <w:sz w:val="24"/>
              </w:rPr>
              <w:t>01</w:t>
            </w:r>
            <w:r w:rsidR="005B2132" w:rsidRPr="004E4FE0">
              <w:rPr>
                <w:sz w:val="24"/>
              </w:rPr>
              <w:t>.202</w:t>
            </w:r>
            <w:r w:rsidR="00FF0821">
              <w:rPr>
                <w:sz w:val="24"/>
              </w:rPr>
              <w:t>3</w:t>
            </w:r>
          </w:p>
        </w:tc>
        <w:tc>
          <w:tcPr>
            <w:tcW w:w="2420" w:type="pct"/>
            <w:gridSpan w:val="2"/>
          </w:tcPr>
          <w:p w:rsidR="005B2132" w:rsidRPr="005D5253" w:rsidRDefault="005B2132" w:rsidP="003321AB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5B2132" w:rsidRPr="0000058E" w:rsidRDefault="005B2132" w:rsidP="003321AB">
            <w:pPr>
              <w:jc w:val="right"/>
              <w:rPr>
                <w:sz w:val="24"/>
                <w:szCs w:val="24"/>
              </w:rPr>
            </w:pPr>
            <w:r w:rsidRPr="0000058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5B2132" w:rsidRPr="0000058E" w:rsidRDefault="00272482" w:rsidP="003321AB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  <w:bookmarkStart w:id="0" w:name="_GoBack"/>
            <w:bookmarkEnd w:id="0"/>
          </w:p>
        </w:tc>
      </w:tr>
      <w:tr w:rsidR="005B2132" w:rsidTr="003321AB">
        <w:trPr>
          <w:cantSplit/>
        </w:trPr>
        <w:tc>
          <w:tcPr>
            <w:tcW w:w="5000" w:type="pct"/>
            <w:gridSpan w:val="5"/>
          </w:tcPr>
          <w:p w:rsidR="005B2132" w:rsidRPr="003D4A28" w:rsidRDefault="005B2132" w:rsidP="003321AB">
            <w:pPr>
              <w:jc w:val="center"/>
              <w:rPr>
                <w:sz w:val="24"/>
                <w:szCs w:val="24"/>
              </w:rPr>
            </w:pPr>
          </w:p>
        </w:tc>
      </w:tr>
      <w:tr w:rsidR="005B2132" w:rsidTr="003321AB">
        <w:trPr>
          <w:gridAfter w:val="3"/>
          <w:wAfter w:w="2777" w:type="pct"/>
        </w:trPr>
        <w:tc>
          <w:tcPr>
            <w:tcW w:w="2223" w:type="pct"/>
            <w:gridSpan w:val="2"/>
          </w:tcPr>
          <w:p w:rsidR="005B2132" w:rsidRDefault="005B2132" w:rsidP="00FD5BEF">
            <w:pPr>
              <w:jc w:val="both"/>
            </w:pPr>
            <w:r>
              <w:rPr>
                <w:szCs w:val="28"/>
              </w:rPr>
              <w:t xml:space="preserve">О рассмотрении </w:t>
            </w:r>
            <w:proofErr w:type="spellStart"/>
            <w:proofErr w:type="gramStart"/>
            <w:r>
              <w:rPr>
                <w:szCs w:val="28"/>
              </w:rPr>
              <w:t>правопримени</w:t>
            </w:r>
            <w:proofErr w:type="spellEnd"/>
            <w:r>
              <w:rPr>
                <w:szCs w:val="28"/>
              </w:rPr>
              <w:t>-тельной</w:t>
            </w:r>
            <w:proofErr w:type="gramEnd"/>
            <w:r>
              <w:rPr>
                <w:szCs w:val="28"/>
              </w:rPr>
              <w:t xml:space="preserve"> практики по вопросам профилактики коррупции</w:t>
            </w:r>
            <w:r>
              <w:rPr>
                <w:szCs w:val="28"/>
              </w:rPr>
              <w:br/>
            </w:r>
            <w:r>
              <w:rPr>
                <w:snapToGrid w:val="0"/>
                <w:szCs w:val="28"/>
              </w:rPr>
              <w:t>з</w:t>
            </w:r>
            <w:r w:rsidRPr="00F369F2">
              <w:rPr>
                <w:snapToGrid w:val="0"/>
                <w:szCs w:val="28"/>
              </w:rPr>
              <w:t>а</w:t>
            </w:r>
            <w:r>
              <w:rPr>
                <w:snapToGrid w:val="0"/>
                <w:szCs w:val="28"/>
              </w:rPr>
              <w:t xml:space="preserve"> </w:t>
            </w:r>
            <w:r w:rsidR="00FF0821">
              <w:rPr>
                <w:snapToGrid w:val="0"/>
                <w:szCs w:val="28"/>
              </w:rPr>
              <w:t>4</w:t>
            </w:r>
            <w:r>
              <w:rPr>
                <w:szCs w:val="28"/>
              </w:rPr>
              <w:t xml:space="preserve">-й </w:t>
            </w:r>
            <w:r>
              <w:rPr>
                <w:snapToGrid w:val="0"/>
                <w:szCs w:val="28"/>
              </w:rPr>
              <w:t>квартал</w:t>
            </w:r>
            <w:r w:rsidRPr="00F369F2">
              <w:rPr>
                <w:snapToGrid w:val="0"/>
                <w:szCs w:val="28"/>
              </w:rPr>
              <w:t xml:space="preserve"> 20</w:t>
            </w:r>
            <w:r>
              <w:rPr>
                <w:snapToGrid w:val="0"/>
                <w:szCs w:val="28"/>
              </w:rPr>
              <w:t>22</w:t>
            </w:r>
            <w:r w:rsidRPr="00F369F2">
              <w:rPr>
                <w:snapToGrid w:val="0"/>
                <w:szCs w:val="28"/>
              </w:rPr>
              <w:t xml:space="preserve"> год</w:t>
            </w:r>
            <w:r>
              <w:rPr>
                <w:snapToGrid w:val="0"/>
                <w:szCs w:val="28"/>
              </w:rPr>
              <w:t>а</w:t>
            </w:r>
          </w:p>
        </w:tc>
      </w:tr>
    </w:tbl>
    <w:p w:rsidR="005B2132" w:rsidRDefault="005B2132" w:rsidP="005B2132">
      <w:pPr>
        <w:jc w:val="both"/>
      </w:pPr>
    </w:p>
    <w:p w:rsidR="005B2132" w:rsidRPr="004E15DC" w:rsidRDefault="005B2132" w:rsidP="00FD5BE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572D0">
        <w:t xml:space="preserve">Ознакомившись с обзором </w:t>
      </w:r>
      <w:r w:rsidRPr="00C572D0">
        <w:rPr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</w:t>
      </w:r>
      <w:r>
        <w:rPr>
          <w:szCs w:val="28"/>
        </w:rPr>
        <w:t xml:space="preserve"> должностных лиц в</w:t>
      </w:r>
      <w:r w:rsidRPr="004E15DC">
        <w:rPr>
          <w:szCs w:val="28"/>
        </w:rPr>
        <w:t xml:space="preserve"> </w:t>
      </w:r>
      <w:r w:rsidR="00FF0821">
        <w:rPr>
          <w:szCs w:val="28"/>
        </w:rPr>
        <w:t>4</w:t>
      </w:r>
      <w:r w:rsidRPr="004E15DC">
        <w:rPr>
          <w:szCs w:val="28"/>
        </w:rPr>
        <w:t>-м квартале 20</w:t>
      </w:r>
      <w:r>
        <w:rPr>
          <w:szCs w:val="28"/>
        </w:rPr>
        <w:t>22</w:t>
      </w:r>
      <w:r w:rsidRPr="004E15DC">
        <w:rPr>
          <w:szCs w:val="28"/>
        </w:rPr>
        <w:t xml:space="preserve"> года;</w:t>
      </w:r>
      <w:proofErr w:type="gramEnd"/>
    </w:p>
    <w:p w:rsidR="00FD5BEF" w:rsidRPr="009330EB" w:rsidRDefault="00FF0821" w:rsidP="00FD5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kern w:val="28"/>
          <w:szCs w:val="28"/>
        </w:rPr>
        <w:t>отмечая, что в</w:t>
      </w:r>
      <w:r w:rsidR="005B2132" w:rsidRPr="004E15DC">
        <w:rPr>
          <w:kern w:val="28"/>
          <w:szCs w:val="28"/>
        </w:rPr>
        <w:t xml:space="preserve"> </w:t>
      </w:r>
      <w:r>
        <w:rPr>
          <w:kern w:val="28"/>
          <w:szCs w:val="28"/>
        </w:rPr>
        <w:t>4</w:t>
      </w:r>
      <w:r w:rsidR="005B2132" w:rsidRPr="004E15DC">
        <w:rPr>
          <w:kern w:val="28"/>
          <w:szCs w:val="28"/>
        </w:rPr>
        <w:t>-м квартале 20</w:t>
      </w:r>
      <w:r w:rsidR="005B2132">
        <w:rPr>
          <w:kern w:val="28"/>
          <w:szCs w:val="28"/>
        </w:rPr>
        <w:t>22</w:t>
      </w:r>
      <w:r w:rsidR="005B2132" w:rsidRPr="004E15DC">
        <w:rPr>
          <w:kern w:val="28"/>
          <w:szCs w:val="28"/>
        </w:rPr>
        <w:t xml:space="preserve"> года судами общей юрисдикции, </w:t>
      </w:r>
      <w:r w:rsidR="00FD5BEF" w:rsidRPr="009330EB">
        <w:rPr>
          <w:szCs w:val="28"/>
        </w:rPr>
        <w:t>арбитражными судами решения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</w:t>
      </w:r>
      <w:r w:rsidR="008A5BAB">
        <w:rPr>
          <w:szCs w:val="28"/>
        </w:rPr>
        <w:t>,</w:t>
      </w:r>
    </w:p>
    <w:p w:rsidR="00FF0821" w:rsidRPr="00FF0821" w:rsidRDefault="008A5BAB" w:rsidP="00FF0821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 этом</w:t>
      </w:r>
      <w:r w:rsidR="00FD5BEF" w:rsidRPr="009330EB">
        <w:rPr>
          <w:szCs w:val="28"/>
        </w:rPr>
        <w:t xml:space="preserve"> Законодательным Собранием Приморского края может быть учтено </w:t>
      </w:r>
      <w:r w:rsidR="00FF0821" w:rsidRPr="00FF0821">
        <w:rPr>
          <w:szCs w:val="28"/>
        </w:rPr>
        <w:t xml:space="preserve">определение судебной коллегии по гражданским делам Девятого кассационного суда общей юрисдикции от 27 октября 2022 года по делу </w:t>
      </w:r>
      <w:r w:rsidR="00FF0821">
        <w:rPr>
          <w:szCs w:val="28"/>
        </w:rPr>
        <w:br/>
      </w:r>
      <w:r w:rsidR="00FF0821" w:rsidRPr="00FF0821">
        <w:rPr>
          <w:szCs w:val="28"/>
        </w:rPr>
        <w:t xml:space="preserve">№ 8Г-9011/2022, которым решение Южно-Сахалинского городского суда </w:t>
      </w:r>
      <w:r w:rsidR="00FF0821">
        <w:rPr>
          <w:szCs w:val="28"/>
        </w:rPr>
        <w:br/>
      </w:r>
      <w:r w:rsidR="00FF0821" w:rsidRPr="00FF0821">
        <w:rPr>
          <w:szCs w:val="28"/>
        </w:rPr>
        <w:t>от 25 апреля 2022 года в части не измененной апелляционным определением, апелляционное определение судебной коллегии по гражданским делам Сахалинского областного суда от 26 июля 2022 года</w:t>
      </w:r>
      <w:proofErr w:type="gramEnd"/>
      <w:r w:rsidR="00FF0821" w:rsidRPr="00FF0821">
        <w:rPr>
          <w:szCs w:val="28"/>
        </w:rPr>
        <w:t xml:space="preserve"> </w:t>
      </w:r>
      <w:proofErr w:type="gramStart"/>
      <w:r w:rsidR="00FF0821" w:rsidRPr="00FF0821">
        <w:rPr>
          <w:szCs w:val="28"/>
        </w:rPr>
        <w:t xml:space="preserve">оставлены без изменения. </w:t>
      </w:r>
      <w:proofErr w:type="gramEnd"/>
    </w:p>
    <w:p w:rsidR="00FF0821" w:rsidRPr="00FF0821" w:rsidRDefault="00FF0821" w:rsidP="00FF0821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FF0821">
        <w:rPr>
          <w:szCs w:val="28"/>
        </w:rPr>
        <w:t xml:space="preserve">Так, в 2019 году депутатом Сахалинской областной Думы седьмого созыва (далее - депутат) предоставлены сведения о доходах, расходах, об имуществе и обязательствах имущественного характера за 2018 год, в соответствии с которыми ею в отчетном периоде были приобретены недвижимое имущество в виде квартиры, расположенной в городе Москва, на основании договора </w:t>
      </w:r>
      <w:proofErr w:type="spellStart"/>
      <w:r w:rsidRPr="00FF0821">
        <w:rPr>
          <w:szCs w:val="28"/>
        </w:rPr>
        <w:t>паенакопления</w:t>
      </w:r>
      <w:proofErr w:type="spellEnd"/>
      <w:r w:rsidRPr="00FF0821">
        <w:rPr>
          <w:szCs w:val="28"/>
        </w:rPr>
        <w:t xml:space="preserve"> (стоимость квартиры по договору составила 8 031 599 рублей, денежные средства</w:t>
      </w:r>
      <w:proofErr w:type="gramEnd"/>
      <w:r w:rsidRPr="00FF0821">
        <w:rPr>
          <w:szCs w:val="28"/>
        </w:rPr>
        <w:t xml:space="preserve"> </w:t>
      </w:r>
      <w:proofErr w:type="gramStart"/>
      <w:r w:rsidRPr="00FF0821">
        <w:rPr>
          <w:szCs w:val="28"/>
        </w:rPr>
        <w:t>переданы</w:t>
      </w:r>
      <w:proofErr w:type="gramEnd"/>
      <w:r w:rsidRPr="00FF0821">
        <w:rPr>
          <w:szCs w:val="28"/>
        </w:rPr>
        <w:t xml:space="preserve"> застройщику в </w:t>
      </w:r>
      <w:r w:rsidRPr="00FF0821">
        <w:rPr>
          <w:szCs w:val="28"/>
        </w:rPr>
        <w:lastRenderedPageBreak/>
        <w:t>полном объеме), а также транспортное средство - автомашина "TOYOTA LAND CRUISER PRADO", 2016 года выпуска, стоимостью 3 230 000 рублей.</w:t>
      </w:r>
    </w:p>
    <w:p w:rsidR="00FF0821" w:rsidRPr="00FF0821" w:rsidRDefault="00FF0821" w:rsidP="00FF082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F0821">
        <w:rPr>
          <w:szCs w:val="28"/>
        </w:rPr>
        <w:t xml:space="preserve">По результатам осуществления </w:t>
      </w:r>
      <w:proofErr w:type="gramStart"/>
      <w:r w:rsidRPr="00FF0821">
        <w:rPr>
          <w:szCs w:val="28"/>
        </w:rPr>
        <w:t>контроля за</w:t>
      </w:r>
      <w:proofErr w:type="gramEnd"/>
      <w:r w:rsidRPr="00FF0821">
        <w:rPr>
          <w:szCs w:val="28"/>
        </w:rPr>
        <w:t xml:space="preserve"> достоверностью сведений об имуществе и обязательствах имущественного характера расходы депутата на приобретение вышеуказанного имущества признаны не соответствующими доходам, полученным, в том числе, с учетом накоплений за предыдущие годы. При этом источник происхождения денежных средств, которые находились на банковских вкладах, ответчик обосновать не смогла, ссылаясь только на то, что это личные накопления.</w:t>
      </w:r>
    </w:p>
    <w:p w:rsidR="00FF0821" w:rsidRPr="00FF0821" w:rsidRDefault="00FF0821" w:rsidP="00FF082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F0821">
        <w:rPr>
          <w:szCs w:val="28"/>
        </w:rPr>
        <w:t xml:space="preserve">По мнению прокурора Сахалинской области, подтвержденных доходов достаточно только для приобретения автомобиля, в </w:t>
      </w:r>
      <w:proofErr w:type="gramStart"/>
      <w:r w:rsidRPr="00FF0821">
        <w:rPr>
          <w:szCs w:val="28"/>
        </w:rPr>
        <w:t>связи</w:t>
      </w:r>
      <w:proofErr w:type="gramEnd"/>
      <w:r w:rsidRPr="00FF0821">
        <w:rPr>
          <w:szCs w:val="28"/>
        </w:rPr>
        <w:t xml:space="preserve"> с чем прокурор полагал, что с ответчика подлежит взысканию стоимость жилого помещения, позднее отчуждённого ответчиком с целью избежать обращения в доход государства, в размере 8 031 599 рублей.</w:t>
      </w:r>
    </w:p>
    <w:p w:rsidR="00FF0821" w:rsidRPr="00FF0821" w:rsidRDefault="00FF0821" w:rsidP="00FF0821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FF0821">
        <w:rPr>
          <w:szCs w:val="28"/>
        </w:rPr>
        <w:t xml:space="preserve">Суд первой инстанции, разрешая спор и приходя к выводу о частичном удовлетворении иска прокурора Сахалинской области, учел в общей сумме дохода ответчика доход, полученный лицом, проживавшим совместно с ней в период с января 2008 года по декабрь 2019 года, а также доходы, </w:t>
      </w:r>
      <w:r>
        <w:rPr>
          <w:szCs w:val="28"/>
        </w:rPr>
        <w:br/>
      </w:r>
      <w:r w:rsidRPr="00FF0821">
        <w:rPr>
          <w:szCs w:val="28"/>
        </w:rPr>
        <w:t>полученные ею за периоды, предшествующие учетному, то есть с 2008 по 2014 годы.</w:t>
      </w:r>
      <w:proofErr w:type="gramEnd"/>
    </w:p>
    <w:p w:rsidR="00FF0821" w:rsidRPr="00FF0821" w:rsidRDefault="00FF0821" w:rsidP="00FF082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F0821">
        <w:rPr>
          <w:szCs w:val="28"/>
        </w:rPr>
        <w:t xml:space="preserve">Суд апелляционной инстанции не согласился с указанными выводами суда первой инстанции. </w:t>
      </w:r>
    </w:p>
    <w:p w:rsidR="00FF0821" w:rsidRPr="00FF0821" w:rsidRDefault="00FF0821" w:rsidP="00FF0821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FF0821">
        <w:rPr>
          <w:szCs w:val="28"/>
        </w:rPr>
        <w:t>Данную позицию поддержал суд кассационной инстанции, отметив, что суд апелляционной инстанции пришел к обоснованному выводу об отсутствии надлежащих доказательств, подтверждающих передачу лицом, совместно проживавшим с ответчиком, своих собственных денежных средств в счет оплаты спорной квартиры, приобретенной только в собственность ответчика, и полностью исключил из дохода ответчика доход совместно проживавшего с ним лица, а также доходы ответчика, полученные в период с</w:t>
      </w:r>
      <w:proofErr w:type="gramEnd"/>
      <w:r w:rsidRPr="00FF0821">
        <w:rPr>
          <w:szCs w:val="28"/>
        </w:rPr>
        <w:t xml:space="preserve"> 2008 по 2014 годы, по причине отсутствия допустимых доказательств того, что они напрямую связаны с теми расходами, в отношении которых осуществляется контроль.</w:t>
      </w:r>
    </w:p>
    <w:p w:rsidR="00FF0821" w:rsidRPr="00FF0821" w:rsidRDefault="00FF0821" w:rsidP="00FF082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F0821">
        <w:rPr>
          <w:szCs w:val="28"/>
        </w:rPr>
        <w:t xml:space="preserve">Проведя анализ справки о доходах, расходах, об имуществе и обязательствах имущественного характера ответчика за 2015 год, согласно которой какой-либо значительной суммы во вкладах у нее не имелось, исследовав движение денежных средств по счетам ответчика за периоды </w:t>
      </w:r>
      <w:proofErr w:type="gramStart"/>
      <w:r w:rsidRPr="00FF0821">
        <w:rPr>
          <w:szCs w:val="28"/>
        </w:rPr>
        <w:t>с</w:t>
      </w:r>
      <w:proofErr w:type="gramEnd"/>
      <w:r w:rsidRPr="00FF0821">
        <w:rPr>
          <w:szCs w:val="28"/>
        </w:rPr>
        <w:t xml:space="preserve"> 2015 года, суд апелляционной инстанции пришел к выводу о том, что, исходя из размера доходов и расходов, произведенных в период</w:t>
      </w:r>
      <w:r>
        <w:rPr>
          <w:szCs w:val="28"/>
        </w:rPr>
        <w:br/>
      </w:r>
      <w:r w:rsidRPr="00FF0821">
        <w:rPr>
          <w:szCs w:val="28"/>
        </w:rPr>
        <w:t xml:space="preserve"> с 2008 года по 2014 год, у ответчика не имелось реальной возможности произвести накопления денежных средств. </w:t>
      </w:r>
    </w:p>
    <w:p w:rsidR="00FF0821" w:rsidRPr="00FF0821" w:rsidRDefault="00FF0821" w:rsidP="00FF082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F0821">
        <w:rPr>
          <w:szCs w:val="28"/>
        </w:rPr>
        <w:t xml:space="preserve">Таким образом, суд апелляционной инстанции пришел к выводу о взыскании с ответчика стоимости квартиры, которая составляет </w:t>
      </w:r>
      <w:r>
        <w:rPr>
          <w:szCs w:val="28"/>
        </w:rPr>
        <w:br/>
      </w:r>
      <w:r w:rsidRPr="00FF0821">
        <w:rPr>
          <w:szCs w:val="28"/>
        </w:rPr>
        <w:t>8 031 599 рублей.</w:t>
      </w:r>
    </w:p>
    <w:p w:rsidR="005B2132" w:rsidRDefault="00FF0821" w:rsidP="00FF082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F0821">
        <w:rPr>
          <w:szCs w:val="28"/>
        </w:rPr>
        <w:t xml:space="preserve">Судебная коллегия по гражданским делам Девятого кассационного суда общей юрисдикции оставила апелляционное определение судебной </w:t>
      </w:r>
      <w:r w:rsidRPr="00FF0821">
        <w:rPr>
          <w:szCs w:val="28"/>
        </w:rPr>
        <w:lastRenderedPageBreak/>
        <w:t xml:space="preserve">коллегии по гражданским делам Сахалинского областного суда </w:t>
      </w:r>
      <w:r>
        <w:rPr>
          <w:szCs w:val="28"/>
        </w:rPr>
        <w:br/>
      </w:r>
      <w:r w:rsidRPr="00FF0821">
        <w:rPr>
          <w:szCs w:val="28"/>
        </w:rPr>
        <w:t xml:space="preserve">от </w:t>
      </w:r>
      <w:r>
        <w:rPr>
          <w:szCs w:val="28"/>
        </w:rPr>
        <w:t>26 июля 2022 года без изменения,</w:t>
      </w:r>
    </w:p>
    <w:p w:rsidR="00FF0821" w:rsidRPr="00A43FE9" w:rsidRDefault="00FF0821" w:rsidP="00FF0821">
      <w:pPr>
        <w:autoSpaceDE w:val="0"/>
        <w:autoSpaceDN w:val="0"/>
        <w:adjustRightInd w:val="0"/>
        <w:ind w:firstLine="708"/>
        <w:jc w:val="both"/>
      </w:pPr>
      <w:r w:rsidRPr="00FF0821">
        <w:t>руководствуясь положениями части 2</w:t>
      </w:r>
      <w:r w:rsidRPr="00FF0821">
        <w:rPr>
          <w:vertAlign w:val="superscript"/>
        </w:rPr>
        <w:t>1</w:t>
      </w:r>
      <w:r w:rsidRPr="00FF0821">
        <w:t xml:space="preserve"> статьи 2 Закона Приморского края от 10 марта 2009 года № 387-КЗ "О противодействии коррупции в Приморском крае", комитет</w:t>
      </w:r>
    </w:p>
    <w:p w:rsidR="005B2132" w:rsidRDefault="005B2132" w:rsidP="005B2132">
      <w:pPr>
        <w:ind w:firstLine="709"/>
        <w:jc w:val="both"/>
      </w:pPr>
    </w:p>
    <w:p w:rsidR="005B2132" w:rsidRDefault="005B2132" w:rsidP="005B2132">
      <w:pPr>
        <w:jc w:val="both"/>
      </w:pPr>
      <w:r>
        <w:t>РЕШИЛ:</w:t>
      </w:r>
    </w:p>
    <w:p w:rsidR="005B2132" w:rsidRDefault="005B2132" w:rsidP="005B2132">
      <w:pPr>
        <w:ind w:firstLine="709"/>
        <w:jc w:val="both"/>
      </w:pPr>
    </w:p>
    <w:p w:rsidR="005B2132" w:rsidRPr="00C572D0" w:rsidRDefault="005B2132" w:rsidP="005B2132">
      <w:pPr>
        <w:ind w:firstLine="709"/>
        <w:jc w:val="both"/>
      </w:pPr>
      <w:proofErr w:type="gramStart"/>
      <w:r w:rsidRPr="00A43FE9">
        <w:t xml:space="preserve">Принять к сведению и учитывать в работе информацию, изложенную в обзоре правоприменительной практики </w:t>
      </w:r>
      <w:r w:rsidRPr="00A43FE9">
        <w:rPr>
          <w:szCs w:val="28"/>
        </w:rPr>
        <w:t>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</w:t>
      </w:r>
      <w:proofErr w:type="gramEnd"/>
      <w:r w:rsidRPr="00A43FE9">
        <w:rPr>
          <w:szCs w:val="28"/>
        </w:rPr>
        <w:t xml:space="preserve"> их должностных лиц за </w:t>
      </w:r>
      <w:r w:rsidR="00FF0821">
        <w:rPr>
          <w:szCs w:val="28"/>
        </w:rPr>
        <w:t>4</w:t>
      </w:r>
      <w:r w:rsidRPr="00A43FE9">
        <w:rPr>
          <w:szCs w:val="28"/>
        </w:rPr>
        <w:t>-й квартал 20</w:t>
      </w:r>
      <w:r>
        <w:rPr>
          <w:szCs w:val="28"/>
        </w:rPr>
        <w:t>22</w:t>
      </w:r>
      <w:r w:rsidRPr="00A43FE9">
        <w:rPr>
          <w:szCs w:val="28"/>
        </w:rPr>
        <w:t xml:space="preserve"> года.</w:t>
      </w:r>
    </w:p>
    <w:p w:rsidR="005B2132" w:rsidRDefault="005B2132" w:rsidP="005B2132">
      <w:pPr>
        <w:jc w:val="both"/>
        <w:rPr>
          <w:snapToGrid w:val="0"/>
          <w:szCs w:val="28"/>
        </w:rPr>
      </w:pPr>
    </w:p>
    <w:p w:rsidR="005B2132" w:rsidRDefault="005B2132" w:rsidP="005B2132">
      <w:pPr>
        <w:jc w:val="both"/>
        <w:rPr>
          <w:snapToGrid w:val="0"/>
          <w:szCs w:val="28"/>
        </w:rPr>
      </w:pPr>
    </w:p>
    <w:p w:rsidR="005B2132" w:rsidRDefault="005B2132" w:rsidP="005B2132">
      <w:pPr>
        <w:jc w:val="both"/>
      </w:pPr>
    </w:p>
    <w:p w:rsidR="005B2132" w:rsidRDefault="005B2132" w:rsidP="005B2132">
      <w:pPr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Д.А. </w:t>
      </w:r>
      <w:proofErr w:type="spellStart"/>
      <w:r>
        <w:t>Текиев</w:t>
      </w:r>
      <w:proofErr w:type="spellEnd"/>
    </w:p>
    <w:p w:rsidR="00987D16" w:rsidRDefault="00987D16"/>
    <w:sectPr w:rsidR="00987D16" w:rsidSect="00E46E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568" w:rsidRDefault="00125678">
      <w:r>
        <w:separator/>
      </w:r>
    </w:p>
  </w:endnote>
  <w:endnote w:type="continuationSeparator" w:id="0">
    <w:p w:rsidR="00334568" w:rsidRDefault="00125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6CE" w:rsidRDefault="009616C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6CE" w:rsidRDefault="009616C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6CE" w:rsidRDefault="009616C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568" w:rsidRDefault="00125678">
      <w:r>
        <w:separator/>
      </w:r>
    </w:p>
  </w:footnote>
  <w:footnote w:type="continuationSeparator" w:id="0">
    <w:p w:rsidR="00334568" w:rsidRDefault="001256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6CE" w:rsidRDefault="009616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12567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72482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4A1" w:rsidRPr="009616CE" w:rsidRDefault="00272482" w:rsidP="009616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132"/>
    <w:rsid w:val="00073F79"/>
    <w:rsid w:val="000B4567"/>
    <w:rsid w:val="00125678"/>
    <w:rsid w:val="00156180"/>
    <w:rsid w:val="00272482"/>
    <w:rsid w:val="00334568"/>
    <w:rsid w:val="004B30DE"/>
    <w:rsid w:val="00557373"/>
    <w:rsid w:val="005B2132"/>
    <w:rsid w:val="008A5BAB"/>
    <w:rsid w:val="009616CE"/>
    <w:rsid w:val="00987D16"/>
    <w:rsid w:val="009E19A3"/>
    <w:rsid w:val="00A727A6"/>
    <w:rsid w:val="00A7731D"/>
    <w:rsid w:val="00CB500D"/>
    <w:rsid w:val="00D5125E"/>
    <w:rsid w:val="00E43FB6"/>
    <w:rsid w:val="00FD5BEF"/>
    <w:rsid w:val="00FF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3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B21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B2132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B213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B2132"/>
    <w:rPr>
      <w:rFonts w:eastAsia="Times New Roman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rsid w:val="005B213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2132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727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27A6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5737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37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3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B21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B2132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B213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B2132"/>
    <w:rPr>
      <w:rFonts w:eastAsia="Times New Roman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rsid w:val="005B213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2132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727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27A6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5737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3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4</cp:revision>
  <cp:lastPrinted>2022-10-25T07:11:00Z</cp:lastPrinted>
  <dcterms:created xsi:type="dcterms:W3CDTF">2023-01-13T00:42:00Z</dcterms:created>
  <dcterms:modified xsi:type="dcterms:W3CDTF">2023-01-16T23:20:00Z</dcterms:modified>
</cp:coreProperties>
</file>