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D582AB" w14:textId="4D3E9699" w:rsidR="00582F70" w:rsidRPr="005F603F" w:rsidRDefault="00582F70" w:rsidP="00582F70">
      <w:pPr>
        <w:ind w:firstLine="709"/>
        <w:jc w:val="right"/>
        <w:rPr>
          <w:rFonts w:ascii="Times New Roman" w:hAnsi="Times New Roman" w:cs="Times New Roman"/>
          <w:sz w:val="28"/>
          <w:szCs w:val="28"/>
        </w:rPr>
      </w:pPr>
      <w:bookmarkStart w:id="0" w:name="_GoBack"/>
      <w:bookmarkEnd w:id="0"/>
      <w:r w:rsidRPr="005F603F">
        <w:rPr>
          <w:rFonts w:ascii="Times New Roman" w:hAnsi="Times New Roman" w:cs="Times New Roman"/>
          <w:sz w:val="28"/>
          <w:szCs w:val="28"/>
        </w:rPr>
        <w:t>Приложение 1</w:t>
      </w:r>
    </w:p>
    <w:p w14:paraId="6F918F23" w14:textId="4A4C0CC8" w:rsidR="00582F70" w:rsidRPr="005F603F" w:rsidRDefault="00582F70" w:rsidP="00582F70">
      <w:pPr>
        <w:ind w:firstLine="709"/>
        <w:jc w:val="center"/>
        <w:rPr>
          <w:rFonts w:ascii="Times New Roman" w:hAnsi="Times New Roman" w:cs="Times New Roman"/>
          <w:sz w:val="28"/>
          <w:szCs w:val="28"/>
        </w:rPr>
      </w:pPr>
    </w:p>
    <w:p w14:paraId="7F9E80C0" w14:textId="77777777" w:rsidR="00582F70" w:rsidRPr="005F603F" w:rsidRDefault="00582F70" w:rsidP="00582F70">
      <w:pPr>
        <w:ind w:firstLine="709"/>
        <w:jc w:val="center"/>
        <w:rPr>
          <w:rFonts w:ascii="Times New Roman" w:hAnsi="Times New Roman" w:cs="Times New Roman"/>
          <w:b/>
          <w:sz w:val="28"/>
          <w:szCs w:val="28"/>
        </w:rPr>
      </w:pPr>
      <w:bookmarkStart w:id="1" w:name="_Hlk53040695"/>
      <w:r w:rsidRPr="005F603F">
        <w:rPr>
          <w:rFonts w:ascii="Times New Roman" w:hAnsi="Times New Roman" w:cs="Times New Roman"/>
          <w:b/>
          <w:sz w:val="28"/>
          <w:szCs w:val="28"/>
        </w:rPr>
        <w:t xml:space="preserve">Отдельные показатели, характеризующие </w:t>
      </w:r>
    </w:p>
    <w:p w14:paraId="2F2CF046" w14:textId="6E1F59CC" w:rsidR="00582F70" w:rsidRPr="005F603F" w:rsidRDefault="00582F70" w:rsidP="00582F70">
      <w:pPr>
        <w:ind w:firstLine="709"/>
        <w:jc w:val="center"/>
        <w:rPr>
          <w:rFonts w:ascii="Times New Roman" w:hAnsi="Times New Roman" w:cs="Times New Roman"/>
          <w:b/>
          <w:sz w:val="28"/>
          <w:szCs w:val="28"/>
        </w:rPr>
      </w:pPr>
      <w:r w:rsidRPr="005F603F">
        <w:rPr>
          <w:rFonts w:ascii="Times New Roman" w:hAnsi="Times New Roman" w:cs="Times New Roman"/>
          <w:b/>
          <w:sz w:val="28"/>
          <w:szCs w:val="28"/>
        </w:rPr>
        <w:t xml:space="preserve">социально-экономическое положение территорий </w:t>
      </w:r>
      <w:proofErr w:type="spellStart"/>
      <w:r w:rsidR="00E160F8" w:rsidRPr="005F603F">
        <w:rPr>
          <w:rFonts w:ascii="Times New Roman" w:hAnsi="Times New Roman" w:cs="Times New Roman"/>
          <w:b/>
          <w:sz w:val="28"/>
          <w:szCs w:val="28"/>
        </w:rPr>
        <w:t>Дальнереченского</w:t>
      </w:r>
      <w:proofErr w:type="spellEnd"/>
      <w:r w:rsidRPr="005F603F">
        <w:rPr>
          <w:rFonts w:ascii="Times New Roman" w:hAnsi="Times New Roman" w:cs="Times New Roman"/>
          <w:b/>
          <w:sz w:val="28"/>
          <w:szCs w:val="28"/>
        </w:rPr>
        <w:t xml:space="preserve">, </w:t>
      </w:r>
      <w:r w:rsidR="00E160F8" w:rsidRPr="005F603F">
        <w:rPr>
          <w:rFonts w:ascii="Times New Roman" w:hAnsi="Times New Roman" w:cs="Times New Roman"/>
          <w:b/>
          <w:sz w:val="28"/>
          <w:szCs w:val="28"/>
        </w:rPr>
        <w:t>Кавалеровского</w:t>
      </w:r>
      <w:r w:rsidRPr="005F603F">
        <w:rPr>
          <w:rFonts w:ascii="Times New Roman" w:hAnsi="Times New Roman" w:cs="Times New Roman"/>
          <w:b/>
          <w:sz w:val="28"/>
          <w:szCs w:val="28"/>
        </w:rPr>
        <w:t xml:space="preserve">, </w:t>
      </w:r>
      <w:r w:rsidR="00E160F8" w:rsidRPr="005F603F">
        <w:rPr>
          <w:rFonts w:ascii="Times New Roman" w:hAnsi="Times New Roman" w:cs="Times New Roman"/>
          <w:b/>
          <w:sz w:val="28"/>
          <w:szCs w:val="28"/>
        </w:rPr>
        <w:t>Красноармейского</w:t>
      </w:r>
      <w:r w:rsidRPr="005F603F">
        <w:rPr>
          <w:rFonts w:ascii="Times New Roman" w:hAnsi="Times New Roman" w:cs="Times New Roman"/>
          <w:b/>
          <w:sz w:val="28"/>
          <w:szCs w:val="28"/>
        </w:rPr>
        <w:t xml:space="preserve">, </w:t>
      </w:r>
      <w:r w:rsidR="00E160F8" w:rsidRPr="005F603F">
        <w:rPr>
          <w:rFonts w:ascii="Times New Roman" w:hAnsi="Times New Roman" w:cs="Times New Roman"/>
          <w:b/>
          <w:sz w:val="28"/>
          <w:szCs w:val="28"/>
        </w:rPr>
        <w:t>Спасского</w:t>
      </w:r>
      <w:r w:rsidRPr="005F603F">
        <w:rPr>
          <w:rFonts w:ascii="Times New Roman" w:hAnsi="Times New Roman" w:cs="Times New Roman"/>
          <w:b/>
          <w:sz w:val="28"/>
          <w:szCs w:val="28"/>
        </w:rPr>
        <w:t xml:space="preserve"> и </w:t>
      </w:r>
      <w:r w:rsidR="00E160F8" w:rsidRPr="005F603F">
        <w:rPr>
          <w:rFonts w:ascii="Times New Roman" w:hAnsi="Times New Roman" w:cs="Times New Roman"/>
          <w:b/>
          <w:sz w:val="28"/>
          <w:szCs w:val="28"/>
        </w:rPr>
        <w:t xml:space="preserve">Черниговского </w:t>
      </w:r>
      <w:r w:rsidRPr="005F603F">
        <w:rPr>
          <w:rFonts w:ascii="Times New Roman" w:hAnsi="Times New Roman" w:cs="Times New Roman"/>
          <w:b/>
          <w:sz w:val="28"/>
          <w:szCs w:val="28"/>
        </w:rPr>
        <w:t>муниципальных районов в 20</w:t>
      </w:r>
      <w:r w:rsidR="00E160F8" w:rsidRPr="005F603F">
        <w:rPr>
          <w:rFonts w:ascii="Times New Roman" w:hAnsi="Times New Roman" w:cs="Times New Roman"/>
          <w:b/>
          <w:sz w:val="28"/>
          <w:szCs w:val="28"/>
        </w:rPr>
        <w:t>21</w:t>
      </w:r>
      <w:r w:rsidRPr="005F603F">
        <w:rPr>
          <w:rFonts w:ascii="Times New Roman" w:hAnsi="Times New Roman" w:cs="Times New Roman"/>
          <w:b/>
          <w:sz w:val="28"/>
          <w:szCs w:val="28"/>
        </w:rPr>
        <w:t xml:space="preserve"> году</w:t>
      </w:r>
    </w:p>
    <w:p w14:paraId="50EE10F2" w14:textId="77777777" w:rsidR="00582F70" w:rsidRPr="005F603F" w:rsidRDefault="00582F70" w:rsidP="00582F70">
      <w:pPr>
        <w:ind w:firstLine="709"/>
        <w:jc w:val="center"/>
        <w:rPr>
          <w:rFonts w:ascii="Times New Roman" w:hAnsi="Times New Roman" w:cs="Times New Roman"/>
          <w:b/>
          <w:sz w:val="28"/>
          <w:szCs w:val="28"/>
        </w:rPr>
      </w:pPr>
    </w:p>
    <w:bookmarkEnd w:id="1"/>
    <w:p w14:paraId="39F4CA2F" w14:textId="07538D0E" w:rsidR="00582F70" w:rsidRPr="005F603F" w:rsidRDefault="00EE144C" w:rsidP="00582F70">
      <w:pPr>
        <w:ind w:firstLine="709"/>
        <w:jc w:val="both"/>
        <w:rPr>
          <w:rFonts w:ascii="Times New Roman" w:hAnsi="Times New Roman" w:cs="Times New Roman"/>
          <w:sz w:val="28"/>
          <w:szCs w:val="28"/>
        </w:rPr>
      </w:pPr>
      <w:r w:rsidRPr="005F603F">
        <w:rPr>
          <w:rFonts w:ascii="Times New Roman" w:hAnsi="Times New Roman" w:cs="Times New Roman"/>
          <w:sz w:val="28"/>
          <w:szCs w:val="28"/>
        </w:rPr>
        <w:t>С</w:t>
      </w:r>
      <w:r w:rsidR="00582F70" w:rsidRPr="005F603F">
        <w:rPr>
          <w:rFonts w:ascii="Times New Roman" w:hAnsi="Times New Roman" w:cs="Times New Roman"/>
          <w:sz w:val="28"/>
          <w:szCs w:val="28"/>
        </w:rPr>
        <w:t>огласно данны</w:t>
      </w:r>
      <w:r w:rsidR="00707ECF" w:rsidRPr="005F603F">
        <w:rPr>
          <w:rFonts w:ascii="Times New Roman" w:hAnsi="Times New Roman" w:cs="Times New Roman"/>
          <w:sz w:val="28"/>
          <w:szCs w:val="28"/>
        </w:rPr>
        <w:t>м</w:t>
      </w:r>
      <w:r w:rsidR="00582F70" w:rsidRPr="005F603F">
        <w:rPr>
          <w:rFonts w:ascii="Times New Roman" w:hAnsi="Times New Roman" w:cs="Times New Roman"/>
          <w:sz w:val="28"/>
          <w:szCs w:val="28"/>
        </w:rPr>
        <w:t xml:space="preserve"> Территориального органа Федеральной службы государственной статистики по Приморскому краю</w:t>
      </w:r>
      <w:r w:rsidR="00FA5EFF" w:rsidRPr="005F603F">
        <w:rPr>
          <w:rStyle w:val="a6"/>
          <w:rFonts w:ascii="Times New Roman" w:hAnsi="Times New Roman" w:cs="Times New Roman"/>
          <w:sz w:val="28"/>
          <w:szCs w:val="28"/>
        </w:rPr>
        <w:footnoteReference w:id="1"/>
      </w:r>
      <w:r w:rsidR="00707ECF" w:rsidRPr="005F603F">
        <w:rPr>
          <w:rFonts w:ascii="Times New Roman" w:hAnsi="Times New Roman" w:cs="Times New Roman"/>
          <w:sz w:val="28"/>
          <w:szCs w:val="28"/>
        </w:rPr>
        <w:t xml:space="preserve"> (далее – Приморскстат)</w:t>
      </w:r>
      <w:r w:rsidR="00582F70" w:rsidRPr="005F603F">
        <w:rPr>
          <w:rFonts w:ascii="Times New Roman" w:hAnsi="Times New Roman" w:cs="Times New Roman"/>
          <w:sz w:val="28"/>
          <w:szCs w:val="28"/>
        </w:rPr>
        <w:t xml:space="preserve"> и итогов социально-экономического развития </w:t>
      </w:r>
      <w:r w:rsidRPr="005F603F">
        <w:rPr>
          <w:rFonts w:ascii="Times New Roman" w:hAnsi="Times New Roman" w:cs="Times New Roman"/>
          <w:sz w:val="28"/>
          <w:szCs w:val="28"/>
        </w:rPr>
        <w:t>за 2021 год</w:t>
      </w:r>
      <w:r w:rsidR="00577A54">
        <w:rPr>
          <w:rFonts w:ascii="Times New Roman" w:hAnsi="Times New Roman" w:cs="Times New Roman"/>
          <w:sz w:val="28"/>
          <w:szCs w:val="28"/>
        </w:rPr>
        <w:t>,</w:t>
      </w:r>
      <w:r w:rsidRPr="005F603F">
        <w:rPr>
          <w:rFonts w:ascii="Times New Roman" w:hAnsi="Times New Roman" w:cs="Times New Roman"/>
          <w:sz w:val="28"/>
          <w:szCs w:val="28"/>
        </w:rPr>
        <w:t xml:space="preserve"> </w:t>
      </w:r>
      <w:r w:rsidR="00582F70" w:rsidRPr="005F603F">
        <w:rPr>
          <w:rFonts w:ascii="Times New Roman" w:hAnsi="Times New Roman" w:cs="Times New Roman"/>
          <w:sz w:val="28"/>
          <w:szCs w:val="28"/>
        </w:rPr>
        <w:t xml:space="preserve">территории </w:t>
      </w:r>
      <w:proofErr w:type="spellStart"/>
      <w:r w:rsidR="00EF4F7E" w:rsidRPr="005F603F">
        <w:rPr>
          <w:rFonts w:ascii="Times New Roman" w:hAnsi="Times New Roman" w:cs="Times New Roman"/>
          <w:sz w:val="28"/>
          <w:szCs w:val="28"/>
        </w:rPr>
        <w:t>Дальнереченского</w:t>
      </w:r>
      <w:proofErr w:type="spellEnd"/>
      <w:r w:rsidR="00EF4F7E" w:rsidRPr="005F603F">
        <w:rPr>
          <w:rFonts w:ascii="Times New Roman" w:hAnsi="Times New Roman" w:cs="Times New Roman"/>
          <w:sz w:val="28"/>
          <w:szCs w:val="28"/>
        </w:rPr>
        <w:t>, Кавалеровского, Красноармейского, Спасского и Черниговского</w:t>
      </w:r>
      <w:r w:rsidR="00582F70" w:rsidRPr="005F603F">
        <w:rPr>
          <w:rFonts w:ascii="Times New Roman" w:hAnsi="Times New Roman" w:cs="Times New Roman"/>
          <w:sz w:val="28"/>
          <w:szCs w:val="28"/>
        </w:rPr>
        <w:t xml:space="preserve"> районов характеризуются следующими отдельными показателями социально-экономического положения.</w:t>
      </w:r>
    </w:p>
    <w:p w14:paraId="5DD35B9B" w14:textId="77777777" w:rsidR="00C33365" w:rsidRPr="005F603F" w:rsidRDefault="00243E1A" w:rsidP="00C33365">
      <w:pPr>
        <w:ind w:firstLine="709"/>
        <w:jc w:val="both"/>
        <w:rPr>
          <w:rFonts w:ascii="Times New Roman" w:hAnsi="Times New Roman" w:cs="Times New Roman"/>
          <w:sz w:val="28"/>
          <w:szCs w:val="28"/>
        </w:rPr>
      </w:pPr>
      <w:r w:rsidRPr="005F603F">
        <w:rPr>
          <w:rFonts w:ascii="Times New Roman" w:hAnsi="Times New Roman" w:cs="Times New Roman"/>
          <w:sz w:val="28"/>
          <w:szCs w:val="28"/>
        </w:rPr>
        <w:t>Н</w:t>
      </w:r>
      <w:r w:rsidR="00582F70" w:rsidRPr="005F603F">
        <w:rPr>
          <w:rFonts w:ascii="Times New Roman" w:hAnsi="Times New Roman" w:cs="Times New Roman"/>
          <w:sz w:val="28"/>
          <w:szCs w:val="28"/>
        </w:rPr>
        <w:t>аибольш</w:t>
      </w:r>
      <w:r w:rsidRPr="005F603F">
        <w:rPr>
          <w:rFonts w:ascii="Times New Roman" w:hAnsi="Times New Roman" w:cs="Times New Roman"/>
          <w:sz w:val="28"/>
          <w:szCs w:val="28"/>
        </w:rPr>
        <w:t>ую территорию</w:t>
      </w:r>
      <w:r w:rsidR="00582F70" w:rsidRPr="005F603F">
        <w:rPr>
          <w:rFonts w:ascii="Times New Roman" w:hAnsi="Times New Roman" w:cs="Times New Roman"/>
          <w:sz w:val="28"/>
          <w:szCs w:val="28"/>
        </w:rPr>
        <w:t xml:space="preserve"> занимает </w:t>
      </w:r>
      <w:r w:rsidRPr="005F603F">
        <w:rPr>
          <w:rFonts w:ascii="Times New Roman" w:hAnsi="Times New Roman" w:cs="Times New Roman"/>
          <w:b/>
          <w:sz w:val="28"/>
          <w:szCs w:val="28"/>
        </w:rPr>
        <w:t xml:space="preserve">Красноармейский </w:t>
      </w:r>
      <w:r w:rsidR="00582F70" w:rsidRPr="005F603F">
        <w:rPr>
          <w:rFonts w:ascii="Times New Roman" w:hAnsi="Times New Roman" w:cs="Times New Roman"/>
          <w:b/>
          <w:sz w:val="28"/>
          <w:szCs w:val="28"/>
        </w:rPr>
        <w:t>район</w:t>
      </w:r>
      <w:r w:rsidRPr="005F603F">
        <w:rPr>
          <w:rFonts w:ascii="Times New Roman" w:hAnsi="Times New Roman" w:cs="Times New Roman"/>
          <w:sz w:val="28"/>
          <w:szCs w:val="28"/>
        </w:rPr>
        <w:t xml:space="preserve"> </w:t>
      </w:r>
      <w:r w:rsidR="00E93A0F" w:rsidRPr="005F603F">
        <w:rPr>
          <w:rFonts w:ascii="Times New Roman" w:hAnsi="Times New Roman" w:cs="Times New Roman"/>
          <w:sz w:val="28"/>
          <w:szCs w:val="28"/>
        </w:rPr>
        <w:t>–</w:t>
      </w:r>
      <w:r w:rsidRPr="005F603F">
        <w:rPr>
          <w:rFonts w:ascii="Times New Roman" w:hAnsi="Times New Roman" w:cs="Times New Roman"/>
          <w:sz w:val="28"/>
          <w:szCs w:val="28"/>
        </w:rPr>
        <w:t xml:space="preserve"> </w:t>
      </w:r>
      <w:r w:rsidR="00E93A0F" w:rsidRPr="005F603F">
        <w:rPr>
          <w:rFonts w:ascii="Times New Roman" w:hAnsi="Times New Roman" w:cs="Times New Roman"/>
          <w:sz w:val="28"/>
          <w:szCs w:val="28"/>
        </w:rPr>
        <w:t>20603,4 </w:t>
      </w:r>
      <w:proofErr w:type="spellStart"/>
      <w:r w:rsidR="00582F70" w:rsidRPr="005F603F">
        <w:rPr>
          <w:rFonts w:ascii="Times New Roman" w:hAnsi="Times New Roman" w:cs="Times New Roman"/>
          <w:sz w:val="28"/>
          <w:szCs w:val="28"/>
        </w:rPr>
        <w:t>кв.км</w:t>
      </w:r>
      <w:proofErr w:type="spellEnd"/>
      <w:r w:rsidR="00582F70" w:rsidRPr="005F603F">
        <w:rPr>
          <w:rFonts w:ascii="Times New Roman" w:hAnsi="Times New Roman" w:cs="Times New Roman"/>
          <w:sz w:val="28"/>
          <w:szCs w:val="28"/>
        </w:rPr>
        <w:t xml:space="preserve">. </w:t>
      </w:r>
    </w:p>
    <w:p w14:paraId="6E083B4E" w14:textId="77777777" w:rsidR="003D0FAC" w:rsidRPr="005F603F" w:rsidRDefault="003D0FAC" w:rsidP="003D0FAC">
      <w:pPr>
        <w:ind w:firstLine="708"/>
        <w:jc w:val="both"/>
        <w:rPr>
          <w:rFonts w:ascii="Times New Roman" w:eastAsia="Calibri" w:hAnsi="Times New Roman" w:cs="Times New Roman"/>
          <w:color w:val="000000"/>
          <w:sz w:val="28"/>
          <w:szCs w:val="28"/>
          <w:lang w:eastAsia="ru-RU" w:bidi="ru-RU"/>
        </w:rPr>
      </w:pPr>
      <w:r w:rsidRPr="005F603F">
        <w:rPr>
          <w:rFonts w:ascii="Times New Roman" w:eastAsia="Calibri" w:hAnsi="Times New Roman" w:cs="Times New Roman"/>
          <w:color w:val="000000"/>
          <w:sz w:val="28"/>
          <w:szCs w:val="28"/>
          <w:lang w:eastAsia="ru-RU" w:bidi="ru-RU"/>
        </w:rPr>
        <w:t>Численность населения, проживающего на территории муниципального района на 01.01.2022 составляла 15669 человек, что на 208 человек меньше, чем в 2020 году (15877 человек). Из проживающего населения 3711 – городское, 11958 – сельское.</w:t>
      </w:r>
    </w:p>
    <w:p w14:paraId="7E95D7B5" w14:textId="106E2DCA" w:rsidR="00C33365" w:rsidRPr="005F603F" w:rsidRDefault="00C33365" w:rsidP="00C33365">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Экономика района базируется на таких отраслях как: добыча полезных ископаемых, обрабатывающие производства, а также лесозаготовительная деятельность. Основными </w:t>
      </w:r>
      <w:proofErr w:type="spellStart"/>
      <w:r w:rsidRPr="005F603F">
        <w:rPr>
          <w:rFonts w:ascii="Times New Roman" w:hAnsi="Times New Roman" w:cs="Times New Roman"/>
          <w:sz w:val="28"/>
          <w:szCs w:val="28"/>
        </w:rPr>
        <w:t>бюджетообразующими</w:t>
      </w:r>
      <w:proofErr w:type="spellEnd"/>
      <w:r w:rsidRPr="005F603F">
        <w:rPr>
          <w:rFonts w:ascii="Times New Roman" w:hAnsi="Times New Roman" w:cs="Times New Roman"/>
          <w:sz w:val="28"/>
          <w:szCs w:val="28"/>
        </w:rPr>
        <w:t xml:space="preserve"> предприятиями района являются: АО "Приморский горно-обогатительный комбинат", АО "Горнорудная компания "АИР", ОАО "</w:t>
      </w:r>
      <w:proofErr w:type="spellStart"/>
      <w:r w:rsidRPr="005F603F">
        <w:rPr>
          <w:rFonts w:ascii="Times New Roman" w:hAnsi="Times New Roman" w:cs="Times New Roman"/>
          <w:sz w:val="28"/>
          <w:szCs w:val="28"/>
        </w:rPr>
        <w:t>Рощинский</w:t>
      </w:r>
      <w:proofErr w:type="spellEnd"/>
      <w:r w:rsidRPr="005F603F">
        <w:rPr>
          <w:rFonts w:ascii="Times New Roman" w:hAnsi="Times New Roman" w:cs="Times New Roman"/>
          <w:sz w:val="28"/>
          <w:szCs w:val="28"/>
        </w:rPr>
        <w:t xml:space="preserve"> комплексный леспромхоз". </w:t>
      </w:r>
    </w:p>
    <w:p w14:paraId="5581388F" w14:textId="77777777" w:rsidR="00C33365" w:rsidRPr="005F603F" w:rsidRDefault="00C33365" w:rsidP="00C33365">
      <w:pPr>
        <w:ind w:firstLine="709"/>
        <w:jc w:val="both"/>
        <w:rPr>
          <w:rFonts w:ascii="Times New Roman" w:hAnsi="Times New Roman" w:cs="Times New Roman"/>
          <w:sz w:val="28"/>
          <w:szCs w:val="28"/>
        </w:rPr>
      </w:pPr>
      <w:r w:rsidRPr="005F603F">
        <w:rPr>
          <w:rFonts w:ascii="Times New Roman" w:hAnsi="Times New Roman" w:cs="Times New Roman"/>
          <w:sz w:val="28"/>
          <w:szCs w:val="28"/>
        </w:rPr>
        <w:t>Агропромышленный комплекс муниципального района представлен 2 предприятиями и 17 крестьянско-фермерскими хозяйствами. В 2021 году площадь засеянных культур составила 7750,5 га, из них 802,5 га - зерновые культуры (овес, пшеница, ячмень), 100 га - кукуруза и 6848 га соя. Производство продукции сельского хозяйства в 2021 году составило 505,21 млн рублей, что на 8,8 % больше, чем в 2020 году (464,01 млн рублей).</w:t>
      </w:r>
    </w:p>
    <w:p w14:paraId="5670C6DA" w14:textId="7A29BE20" w:rsidR="00582F70" w:rsidRPr="005F603F" w:rsidRDefault="00C33365" w:rsidP="00C33365">
      <w:pPr>
        <w:ind w:firstLine="709"/>
        <w:jc w:val="both"/>
        <w:rPr>
          <w:rFonts w:ascii="Times New Roman" w:hAnsi="Times New Roman" w:cs="Times New Roman"/>
          <w:sz w:val="28"/>
          <w:szCs w:val="28"/>
        </w:rPr>
      </w:pPr>
      <w:r w:rsidRPr="005F603F">
        <w:rPr>
          <w:rFonts w:ascii="Times New Roman" w:hAnsi="Times New Roman" w:cs="Times New Roman"/>
          <w:sz w:val="28"/>
          <w:szCs w:val="28"/>
        </w:rPr>
        <w:t>Малый и средний бизнес в районе ориентирован на потребительский рынок, лесозаготовительное и деревообрабатывающее производство, сельскохозяйственное производство, оказание бытовых услуг населению.</w:t>
      </w:r>
      <w:r w:rsidR="005963AA" w:rsidRPr="005F603F">
        <w:t xml:space="preserve"> </w:t>
      </w:r>
      <w:r w:rsidR="005963AA" w:rsidRPr="005F603F">
        <w:rPr>
          <w:rFonts w:ascii="Times New Roman" w:hAnsi="Times New Roman" w:cs="Times New Roman"/>
          <w:sz w:val="28"/>
          <w:szCs w:val="28"/>
        </w:rPr>
        <w:t>Успешно функционируют на территории района такие о</w:t>
      </w:r>
      <w:r w:rsidR="007E3034" w:rsidRPr="005F603F">
        <w:rPr>
          <w:rFonts w:ascii="Times New Roman" w:hAnsi="Times New Roman" w:cs="Times New Roman"/>
          <w:sz w:val="28"/>
          <w:szCs w:val="28"/>
        </w:rPr>
        <w:t>рганизации малого бизнеса: ООО "</w:t>
      </w:r>
      <w:proofErr w:type="spellStart"/>
      <w:r w:rsidR="005963AA" w:rsidRPr="005F603F">
        <w:rPr>
          <w:rFonts w:ascii="Times New Roman" w:hAnsi="Times New Roman" w:cs="Times New Roman"/>
          <w:sz w:val="28"/>
          <w:szCs w:val="28"/>
        </w:rPr>
        <w:t>Евростандарт</w:t>
      </w:r>
      <w:proofErr w:type="spellEnd"/>
      <w:r w:rsidR="007E3034" w:rsidRPr="005F603F">
        <w:rPr>
          <w:rFonts w:ascii="Times New Roman" w:hAnsi="Times New Roman" w:cs="Times New Roman"/>
          <w:sz w:val="28"/>
          <w:szCs w:val="28"/>
        </w:rPr>
        <w:t>", ООО "</w:t>
      </w:r>
      <w:r w:rsidR="005963AA" w:rsidRPr="005F603F">
        <w:rPr>
          <w:rFonts w:ascii="Times New Roman" w:hAnsi="Times New Roman" w:cs="Times New Roman"/>
          <w:sz w:val="28"/>
          <w:szCs w:val="28"/>
        </w:rPr>
        <w:t>Тайга</w:t>
      </w:r>
      <w:r w:rsidR="007E3034" w:rsidRPr="005F603F">
        <w:rPr>
          <w:rFonts w:ascii="Times New Roman" w:hAnsi="Times New Roman" w:cs="Times New Roman"/>
          <w:sz w:val="28"/>
          <w:szCs w:val="28"/>
        </w:rPr>
        <w:t>"</w:t>
      </w:r>
      <w:r w:rsidR="005963AA" w:rsidRPr="005F603F">
        <w:rPr>
          <w:rFonts w:ascii="Times New Roman" w:hAnsi="Times New Roman" w:cs="Times New Roman"/>
          <w:sz w:val="28"/>
          <w:szCs w:val="28"/>
        </w:rPr>
        <w:t xml:space="preserve">, ПСМК </w:t>
      </w:r>
      <w:r w:rsidR="007E3034" w:rsidRPr="005F603F">
        <w:rPr>
          <w:rFonts w:ascii="Times New Roman" w:hAnsi="Times New Roman" w:cs="Times New Roman"/>
          <w:sz w:val="28"/>
          <w:szCs w:val="28"/>
        </w:rPr>
        <w:t>"</w:t>
      </w:r>
      <w:r w:rsidR="005963AA" w:rsidRPr="005F603F">
        <w:rPr>
          <w:rFonts w:ascii="Times New Roman" w:hAnsi="Times New Roman" w:cs="Times New Roman"/>
          <w:sz w:val="28"/>
          <w:szCs w:val="28"/>
        </w:rPr>
        <w:t>Энергия</w:t>
      </w:r>
      <w:r w:rsidR="007E3034" w:rsidRPr="005F603F">
        <w:rPr>
          <w:rFonts w:ascii="Times New Roman" w:hAnsi="Times New Roman" w:cs="Times New Roman"/>
          <w:sz w:val="28"/>
          <w:szCs w:val="28"/>
        </w:rPr>
        <w:t>"</w:t>
      </w:r>
      <w:r w:rsidR="005963AA" w:rsidRPr="005F603F">
        <w:rPr>
          <w:rFonts w:ascii="Times New Roman" w:hAnsi="Times New Roman" w:cs="Times New Roman"/>
          <w:sz w:val="28"/>
          <w:szCs w:val="28"/>
        </w:rPr>
        <w:t xml:space="preserve">. </w:t>
      </w:r>
      <w:r w:rsidRPr="005F603F">
        <w:rPr>
          <w:rFonts w:ascii="Times New Roman" w:hAnsi="Times New Roman" w:cs="Times New Roman"/>
          <w:sz w:val="28"/>
          <w:szCs w:val="28"/>
        </w:rPr>
        <w:t xml:space="preserve"> Количество индивидуальных предпринимателей 291 человек (2020 год – 323).</w:t>
      </w:r>
    </w:p>
    <w:p w14:paraId="52A577FA" w14:textId="6CCDAADD" w:rsidR="00D21D60" w:rsidRPr="005F603F" w:rsidRDefault="00D21D60" w:rsidP="00C33365">
      <w:pPr>
        <w:ind w:firstLine="709"/>
        <w:jc w:val="both"/>
        <w:rPr>
          <w:rFonts w:ascii="Times New Roman" w:hAnsi="Times New Roman" w:cs="Times New Roman"/>
          <w:sz w:val="28"/>
          <w:szCs w:val="28"/>
        </w:rPr>
      </w:pPr>
      <w:r w:rsidRPr="005F603F">
        <w:rPr>
          <w:rFonts w:ascii="Times New Roman" w:hAnsi="Times New Roman" w:cs="Times New Roman"/>
          <w:sz w:val="28"/>
          <w:szCs w:val="28"/>
        </w:rPr>
        <w:t>Объем инвестиций в основной капитал (по крупным и средним организациям) в отчет</w:t>
      </w:r>
      <w:r w:rsidR="00830C4A" w:rsidRPr="005F603F">
        <w:rPr>
          <w:rFonts w:ascii="Times New Roman" w:hAnsi="Times New Roman" w:cs="Times New Roman"/>
          <w:sz w:val="28"/>
          <w:szCs w:val="28"/>
        </w:rPr>
        <w:t>ном году увеличился</w:t>
      </w:r>
      <w:r w:rsidRPr="005F603F">
        <w:rPr>
          <w:rFonts w:ascii="Times New Roman" w:hAnsi="Times New Roman" w:cs="Times New Roman"/>
          <w:sz w:val="28"/>
          <w:szCs w:val="28"/>
        </w:rPr>
        <w:t xml:space="preserve"> на</w:t>
      </w:r>
      <w:r w:rsidR="00830C4A" w:rsidRPr="005F603F">
        <w:rPr>
          <w:rFonts w:ascii="Times New Roman" w:hAnsi="Times New Roman" w:cs="Times New Roman"/>
          <w:sz w:val="28"/>
          <w:szCs w:val="28"/>
        </w:rPr>
        <w:t xml:space="preserve"> 40,32 %, или на 384,72 млн рублей, и составил 1338,72</w:t>
      </w:r>
      <w:r w:rsidRPr="005F603F">
        <w:rPr>
          <w:rFonts w:ascii="Times New Roman" w:hAnsi="Times New Roman" w:cs="Times New Roman"/>
          <w:sz w:val="28"/>
          <w:szCs w:val="28"/>
        </w:rPr>
        <w:t xml:space="preserve"> млн рублей в сопостав</w:t>
      </w:r>
      <w:r w:rsidR="00830C4A" w:rsidRPr="005F603F">
        <w:rPr>
          <w:rFonts w:ascii="Times New Roman" w:hAnsi="Times New Roman" w:cs="Times New Roman"/>
          <w:sz w:val="28"/>
          <w:szCs w:val="28"/>
        </w:rPr>
        <w:t>имых ценах (в 2020 году – 954,00</w:t>
      </w:r>
      <w:r w:rsidRPr="005F603F">
        <w:rPr>
          <w:rFonts w:ascii="Times New Roman" w:hAnsi="Times New Roman" w:cs="Times New Roman"/>
          <w:sz w:val="28"/>
          <w:szCs w:val="28"/>
        </w:rPr>
        <w:t xml:space="preserve"> млн рублей). </w:t>
      </w:r>
    </w:p>
    <w:p w14:paraId="1DECFE33" w14:textId="1FB41C54" w:rsidR="00D21D60" w:rsidRPr="005F603F" w:rsidRDefault="00D21D60" w:rsidP="00D21D60">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Объем отгруженных товаров собственного производства, выполненных работ, услуг собственными силами по чистым видам деятельности крупными </w:t>
      </w:r>
      <w:r w:rsidRPr="005F603F">
        <w:rPr>
          <w:rFonts w:ascii="Times New Roman" w:hAnsi="Times New Roman" w:cs="Times New Roman"/>
          <w:sz w:val="28"/>
          <w:szCs w:val="28"/>
        </w:rPr>
        <w:lastRenderedPageBreak/>
        <w:t>и средним</w:t>
      </w:r>
      <w:r w:rsidR="007E3034" w:rsidRPr="005F603F">
        <w:rPr>
          <w:rFonts w:ascii="Times New Roman" w:hAnsi="Times New Roman" w:cs="Times New Roman"/>
          <w:sz w:val="28"/>
          <w:szCs w:val="28"/>
        </w:rPr>
        <w:t>и организациями</w:t>
      </w:r>
      <w:r w:rsidRPr="005F603F">
        <w:rPr>
          <w:rFonts w:ascii="Times New Roman" w:hAnsi="Times New Roman" w:cs="Times New Roman"/>
          <w:sz w:val="28"/>
          <w:szCs w:val="28"/>
        </w:rPr>
        <w:t xml:space="preserve"> (в действующих ценах) в 2021 году составил 4378,1 млн рублей, что на 17,4 % выше прошлого года (в 2020 году - 3730,6 млн рублей). Рост объем</w:t>
      </w:r>
      <w:r w:rsidR="00AB1908" w:rsidRPr="005F603F">
        <w:rPr>
          <w:rFonts w:ascii="Times New Roman" w:hAnsi="Times New Roman" w:cs="Times New Roman"/>
          <w:sz w:val="28"/>
          <w:szCs w:val="28"/>
        </w:rPr>
        <w:t>а</w:t>
      </w:r>
      <w:r w:rsidRPr="005F603F">
        <w:rPr>
          <w:rFonts w:ascii="Times New Roman" w:hAnsi="Times New Roman" w:cs="Times New Roman"/>
          <w:sz w:val="28"/>
          <w:szCs w:val="28"/>
        </w:rPr>
        <w:t xml:space="preserve"> отгруженных товаров </w:t>
      </w:r>
      <w:r w:rsidR="00AB1908" w:rsidRPr="005F603F">
        <w:rPr>
          <w:rFonts w:ascii="Times New Roman" w:hAnsi="Times New Roman" w:cs="Times New Roman"/>
          <w:sz w:val="28"/>
          <w:szCs w:val="28"/>
        </w:rPr>
        <w:t>обусловлен ростом  объемов произведенной продукции ОАО "</w:t>
      </w:r>
      <w:proofErr w:type="spellStart"/>
      <w:r w:rsidR="00AB1908" w:rsidRPr="005F603F">
        <w:rPr>
          <w:rFonts w:ascii="Times New Roman" w:hAnsi="Times New Roman" w:cs="Times New Roman"/>
          <w:sz w:val="28"/>
          <w:szCs w:val="28"/>
        </w:rPr>
        <w:t>Рощинский</w:t>
      </w:r>
      <w:proofErr w:type="spellEnd"/>
      <w:r w:rsidR="00AB1908" w:rsidRPr="005F603F">
        <w:rPr>
          <w:rFonts w:ascii="Times New Roman" w:hAnsi="Times New Roman" w:cs="Times New Roman"/>
          <w:sz w:val="28"/>
          <w:szCs w:val="28"/>
        </w:rPr>
        <w:t xml:space="preserve"> </w:t>
      </w:r>
      <w:proofErr w:type="spellStart"/>
      <w:r w:rsidR="00AB1908" w:rsidRPr="005F603F">
        <w:rPr>
          <w:rFonts w:ascii="Times New Roman" w:hAnsi="Times New Roman" w:cs="Times New Roman"/>
          <w:sz w:val="28"/>
          <w:szCs w:val="28"/>
        </w:rPr>
        <w:t>комплесный</w:t>
      </w:r>
      <w:proofErr w:type="spellEnd"/>
      <w:r w:rsidR="00AB1908" w:rsidRPr="005F603F">
        <w:rPr>
          <w:rFonts w:ascii="Times New Roman" w:hAnsi="Times New Roman" w:cs="Times New Roman"/>
          <w:sz w:val="28"/>
          <w:szCs w:val="28"/>
        </w:rPr>
        <w:t xml:space="preserve"> леспромхоз".</w:t>
      </w:r>
    </w:p>
    <w:p w14:paraId="7F28495A" w14:textId="6B06D128" w:rsidR="00AB1908" w:rsidRPr="005F603F" w:rsidRDefault="00AB1908" w:rsidP="00AB1908">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Оборот розничной торговли по кругу наблюдаемых предприятий в 2021 году остался на уровне 2020  </w:t>
      </w:r>
      <w:r w:rsidR="007E3034" w:rsidRPr="005F603F">
        <w:rPr>
          <w:rFonts w:ascii="Times New Roman" w:hAnsi="Times New Roman" w:cs="Times New Roman"/>
          <w:sz w:val="28"/>
          <w:szCs w:val="28"/>
        </w:rPr>
        <w:t>года</w:t>
      </w:r>
      <w:r w:rsidRPr="005F603F">
        <w:rPr>
          <w:rFonts w:ascii="Times New Roman" w:hAnsi="Times New Roman" w:cs="Times New Roman"/>
          <w:sz w:val="28"/>
          <w:szCs w:val="28"/>
        </w:rPr>
        <w:t xml:space="preserve"> и составил 90,01 </w:t>
      </w:r>
      <w:proofErr w:type="gramStart"/>
      <w:r w:rsidRPr="005F603F">
        <w:rPr>
          <w:rFonts w:ascii="Times New Roman" w:hAnsi="Times New Roman" w:cs="Times New Roman"/>
          <w:sz w:val="28"/>
          <w:szCs w:val="28"/>
        </w:rPr>
        <w:t>млн</w:t>
      </w:r>
      <w:proofErr w:type="gramEnd"/>
      <w:r w:rsidRPr="005F603F">
        <w:rPr>
          <w:rFonts w:ascii="Times New Roman" w:hAnsi="Times New Roman" w:cs="Times New Roman"/>
          <w:sz w:val="28"/>
          <w:szCs w:val="28"/>
        </w:rPr>
        <w:t xml:space="preserve"> рублей. </w:t>
      </w:r>
    </w:p>
    <w:p w14:paraId="5F6D8D43" w14:textId="6200C3BF" w:rsidR="00D21D60" w:rsidRPr="005F603F" w:rsidRDefault="00AB1908" w:rsidP="00AB1908">
      <w:pPr>
        <w:ind w:firstLine="709"/>
        <w:jc w:val="both"/>
        <w:rPr>
          <w:rFonts w:ascii="Times New Roman" w:hAnsi="Times New Roman" w:cs="Times New Roman"/>
          <w:sz w:val="28"/>
          <w:szCs w:val="28"/>
        </w:rPr>
      </w:pPr>
      <w:r w:rsidRPr="005F603F">
        <w:rPr>
          <w:rFonts w:ascii="Times New Roman" w:hAnsi="Times New Roman" w:cs="Times New Roman"/>
          <w:sz w:val="28"/>
          <w:szCs w:val="28"/>
        </w:rPr>
        <w:t>Рост оборота общественного питания по крупным и средним организациям составил 3,0 %. В отчетном году оборот общественного питания составил 16,1 млн рублей (в 2020 году – 14,8 млн рублей). Увеличение оборота общественного питания в отчетном году обусловлено увеличением категорий учащихся, обеспечиваемых бесплатным питанием в школах.</w:t>
      </w:r>
    </w:p>
    <w:p w14:paraId="154CD21C" w14:textId="7E67955D" w:rsidR="00AB1908" w:rsidRPr="005F603F" w:rsidRDefault="005963AA" w:rsidP="00AB1908">
      <w:pPr>
        <w:ind w:firstLine="709"/>
        <w:jc w:val="both"/>
        <w:rPr>
          <w:rFonts w:ascii="Times New Roman" w:hAnsi="Times New Roman" w:cs="Times New Roman"/>
          <w:sz w:val="28"/>
          <w:szCs w:val="28"/>
        </w:rPr>
      </w:pPr>
      <w:r w:rsidRPr="005F603F">
        <w:rPr>
          <w:rFonts w:ascii="Times New Roman" w:hAnsi="Times New Roman" w:cs="Times New Roman"/>
          <w:sz w:val="28"/>
          <w:szCs w:val="28"/>
        </w:rPr>
        <w:t>Объем</w:t>
      </w:r>
      <w:r w:rsidR="00AB1908" w:rsidRPr="005F603F">
        <w:rPr>
          <w:rFonts w:ascii="Times New Roman" w:hAnsi="Times New Roman" w:cs="Times New Roman"/>
          <w:sz w:val="28"/>
          <w:szCs w:val="28"/>
        </w:rPr>
        <w:t xml:space="preserve"> оказания платных услуг населению </w:t>
      </w:r>
      <w:r w:rsidRPr="005F603F">
        <w:rPr>
          <w:rFonts w:ascii="Times New Roman" w:hAnsi="Times New Roman" w:cs="Times New Roman"/>
          <w:sz w:val="28"/>
          <w:szCs w:val="28"/>
        </w:rPr>
        <w:t xml:space="preserve">в 2021 году </w:t>
      </w:r>
      <w:r w:rsidR="00AB1908" w:rsidRPr="005F603F">
        <w:rPr>
          <w:rFonts w:ascii="Times New Roman" w:hAnsi="Times New Roman" w:cs="Times New Roman"/>
          <w:sz w:val="28"/>
          <w:szCs w:val="28"/>
        </w:rPr>
        <w:t xml:space="preserve">по сравнению с показателями 2020 года </w:t>
      </w:r>
      <w:r w:rsidRPr="005F603F">
        <w:rPr>
          <w:rFonts w:ascii="Times New Roman" w:hAnsi="Times New Roman" w:cs="Times New Roman"/>
          <w:sz w:val="28"/>
          <w:szCs w:val="28"/>
        </w:rPr>
        <w:t>увеличился на 0,35</w:t>
      </w:r>
      <w:r w:rsidR="00AB1908" w:rsidRPr="005F603F">
        <w:rPr>
          <w:rFonts w:ascii="Times New Roman" w:hAnsi="Times New Roman" w:cs="Times New Roman"/>
          <w:sz w:val="28"/>
          <w:szCs w:val="28"/>
        </w:rPr>
        <w:t xml:space="preserve"> % </w:t>
      </w:r>
      <w:r w:rsidRPr="005F603F">
        <w:rPr>
          <w:rFonts w:ascii="Times New Roman" w:hAnsi="Times New Roman" w:cs="Times New Roman"/>
          <w:sz w:val="28"/>
          <w:szCs w:val="28"/>
        </w:rPr>
        <w:t xml:space="preserve"> с 115,9</w:t>
      </w:r>
      <w:r w:rsidR="00AB1908" w:rsidRPr="005F603F">
        <w:rPr>
          <w:rFonts w:ascii="Times New Roman" w:hAnsi="Times New Roman" w:cs="Times New Roman"/>
          <w:sz w:val="28"/>
          <w:szCs w:val="28"/>
        </w:rPr>
        <w:t xml:space="preserve"> </w:t>
      </w:r>
      <w:proofErr w:type="gramStart"/>
      <w:r w:rsidRPr="005F603F">
        <w:rPr>
          <w:rFonts w:ascii="Times New Roman" w:hAnsi="Times New Roman" w:cs="Times New Roman"/>
          <w:sz w:val="28"/>
          <w:szCs w:val="28"/>
        </w:rPr>
        <w:t>млн</w:t>
      </w:r>
      <w:proofErr w:type="gramEnd"/>
      <w:r w:rsidRPr="005F603F">
        <w:rPr>
          <w:rFonts w:ascii="Times New Roman" w:hAnsi="Times New Roman" w:cs="Times New Roman"/>
          <w:sz w:val="28"/>
          <w:szCs w:val="28"/>
        </w:rPr>
        <w:t xml:space="preserve"> рублей в 2020 году до 116,3 млн рублей в 2021 году</w:t>
      </w:r>
      <w:r w:rsidR="00AB1908" w:rsidRPr="005F603F">
        <w:rPr>
          <w:rFonts w:ascii="Times New Roman" w:hAnsi="Times New Roman" w:cs="Times New Roman"/>
          <w:sz w:val="28"/>
          <w:szCs w:val="28"/>
        </w:rPr>
        <w:t>.</w:t>
      </w:r>
    </w:p>
    <w:p w14:paraId="2E31F005" w14:textId="77777777" w:rsidR="004156BD" w:rsidRPr="005F603F" w:rsidRDefault="004156BD" w:rsidP="004156BD">
      <w:pPr>
        <w:ind w:firstLine="709"/>
        <w:jc w:val="both"/>
        <w:rPr>
          <w:rFonts w:ascii="Times New Roman" w:hAnsi="Times New Roman" w:cs="Times New Roman"/>
          <w:sz w:val="28"/>
          <w:szCs w:val="28"/>
        </w:rPr>
      </w:pPr>
      <w:r w:rsidRPr="005F603F">
        <w:rPr>
          <w:rFonts w:ascii="Times New Roman" w:hAnsi="Times New Roman" w:cs="Times New Roman"/>
          <w:sz w:val="28"/>
          <w:szCs w:val="28"/>
        </w:rPr>
        <w:t>Площадь введенного жилья в 2021 году составила 1367 квадратных метров, что практически на уровне 2020 года (1365 квадратных метров).</w:t>
      </w:r>
    </w:p>
    <w:p w14:paraId="40B269AB" w14:textId="145B6ED4" w:rsidR="004156BD" w:rsidRPr="005F603F" w:rsidRDefault="004156BD" w:rsidP="004156BD">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Среднемесячная заработная плата по крупным и средним организациям </w:t>
      </w:r>
      <w:r w:rsidR="0060142A" w:rsidRPr="005F603F">
        <w:rPr>
          <w:rFonts w:ascii="Times New Roman" w:hAnsi="Times New Roman" w:cs="Times New Roman"/>
          <w:sz w:val="28"/>
          <w:szCs w:val="28"/>
        </w:rPr>
        <w:t>(АО "Горнорудная компания "АИР", АО "Приморский горно-обогатительный комбинат", ОАО "</w:t>
      </w:r>
      <w:proofErr w:type="spellStart"/>
      <w:r w:rsidR="0060142A" w:rsidRPr="005F603F">
        <w:rPr>
          <w:rFonts w:ascii="Times New Roman" w:hAnsi="Times New Roman" w:cs="Times New Roman"/>
          <w:sz w:val="28"/>
          <w:szCs w:val="28"/>
        </w:rPr>
        <w:t>Рощинский</w:t>
      </w:r>
      <w:proofErr w:type="spellEnd"/>
      <w:r w:rsidR="0060142A" w:rsidRPr="005F603F">
        <w:rPr>
          <w:rFonts w:ascii="Times New Roman" w:hAnsi="Times New Roman" w:cs="Times New Roman"/>
          <w:sz w:val="28"/>
          <w:szCs w:val="28"/>
        </w:rPr>
        <w:t xml:space="preserve"> комплексный леспромхоз", бюджетным организациям и КГУП "Примтеплоэнерго") </w:t>
      </w:r>
      <w:r w:rsidRPr="005F603F">
        <w:rPr>
          <w:rFonts w:ascii="Times New Roman" w:hAnsi="Times New Roman" w:cs="Times New Roman"/>
          <w:sz w:val="28"/>
          <w:szCs w:val="28"/>
        </w:rPr>
        <w:t xml:space="preserve">в 2021 году в сравнении с 2020 годом увеличилась на 7,8 % и составила 53031,6 рублей (2020 год – 48065,7 рублей). </w:t>
      </w:r>
    </w:p>
    <w:p w14:paraId="178C8F87" w14:textId="77777777" w:rsidR="004156BD" w:rsidRPr="005F603F" w:rsidRDefault="004156BD" w:rsidP="004156BD">
      <w:pPr>
        <w:ind w:firstLine="709"/>
        <w:jc w:val="both"/>
        <w:rPr>
          <w:rFonts w:ascii="Times New Roman" w:hAnsi="Times New Roman" w:cs="Times New Roman"/>
          <w:sz w:val="28"/>
          <w:szCs w:val="28"/>
        </w:rPr>
      </w:pPr>
      <w:r w:rsidRPr="005F603F">
        <w:rPr>
          <w:rFonts w:ascii="Times New Roman" w:hAnsi="Times New Roman" w:cs="Times New Roman"/>
          <w:sz w:val="28"/>
          <w:szCs w:val="28"/>
        </w:rPr>
        <w:t>Средняя заработная плата педагогических работников дошкольных образовательных учреждений составила 43056,32 рублей (план – 42896,20 рублей); педагогических работников учреждений дополнительного образования – 46079,77 рублей (план – 45759,80 рублей); педагогических работников общего образования – 45969,21 рублей (план – 45759,80 рублей); работников культуры – 44011 рублей (план – 43788 рублей).</w:t>
      </w:r>
    </w:p>
    <w:p w14:paraId="066AEFAF" w14:textId="7CCC1745" w:rsidR="004156BD" w:rsidRPr="005F603F" w:rsidRDefault="004156BD" w:rsidP="004156BD">
      <w:pPr>
        <w:ind w:firstLine="709"/>
        <w:jc w:val="both"/>
        <w:rPr>
          <w:rFonts w:ascii="Times New Roman" w:hAnsi="Times New Roman" w:cs="Times New Roman"/>
          <w:sz w:val="28"/>
          <w:szCs w:val="28"/>
        </w:rPr>
      </w:pPr>
      <w:r w:rsidRPr="005F603F">
        <w:rPr>
          <w:rFonts w:ascii="Times New Roman" w:hAnsi="Times New Roman" w:cs="Times New Roman"/>
          <w:sz w:val="28"/>
          <w:szCs w:val="28"/>
        </w:rPr>
        <w:t>Уровень безработицы на</w:t>
      </w:r>
      <w:r w:rsidRPr="005F603F">
        <w:rPr>
          <w:rFonts w:ascii="Times New Roman" w:hAnsi="Times New Roman" w:cs="Times New Roman"/>
          <w:b/>
          <w:sz w:val="28"/>
          <w:szCs w:val="28"/>
        </w:rPr>
        <w:t xml:space="preserve"> </w:t>
      </w:r>
      <w:r w:rsidRPr="005F603F">
        <w:rPr>
          <w:rFonts w:ascii="Times New Roman" w:hAnsi="Times New Roman" w:cs="Times New Roman"/>
          <w:sz w:val="28"/>
          <w:szCs w:val="28"/>
        </w:rPr>
        <w:t>рынке труда</w:t>
      </w:r>
      <w:r w:rsidRPr="005F603F">
        <w:rPr>
          <w:rFonts w:ascii="Times New Roman" w:hAnsi="Times New Roman" w:cs="Times New Roman"/>
          <w:b/>
          <w:sz w:val="28"/>
          <w:szCs w:val="28"/>
        </w:rPr>
        <w:t xml:space="preserve"> </w:t>
      </w:r>
      <w:r w:rsidRPr="005F603F">
        <w:rPr>
          <w:rFonts w:ascii="Times New Roman" w:hAnsi="Times New Roman" w:cs="Times New Roman"/>
          <w:sz w:val="28"/>
          <w:szCs w:val="28"/>
        </w:rPr>
        <w:t xml:space="preserve">в отчетном году уменьшился на 38,2 % от экономически активного населения. Численность официально зарегистрированных безработных составила 287 человек. </w:t>
      </w:r>
    </w:p>
    <w:p w14:paraId="2EA9F02F" w14:textId="71182A21" w:rsidR="00C33365" w:rsidRPr="005F603F" w:rsidRDefault="003D0FAC" w:rsidP="00C33365">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Площадь территории </w:t>
      </w:r>
      <w:proofErr w:type="spellStart"/>
      <w:r w:rsidRPr="005F603F">
        <w:rPr>
          <w:rFonts w:ascii="Times New Roman" w:hAnsi="Times New Roman" w:cs="Times New Roman"/>
          <w:b/>
          <w:bCs/>
          <w:sz w:val="28"/>
          <w:szCs w:val="28"/>
        </w:rPr>
        <w:t>Дальнереченского</w:t>
      </w:r>
      <w:proofErr w:type="spellEnd"/>
      <w:r w:rsidRPr="005F603F">
        <w:rPr>
          <w:rFonts w:ascii="Times New Roman" w:hAnsi="Times New Roman" w:cs="Times New Roman"/>
          <w:b/>
          <w:bCs/>
          <w:sz w:val="28"/>
          <w:szCs w:val="28"/>
        </w:rPr>
        <w:t xml:space="preserve"> района</w:t>
      </w:r>
      <w:r w:rsidRPr="005F603F">
        <w:rPr>
          <w:rFonts w:ascii="Times New Roman" w:hAnsi="Times New Roman" w:cs="Times New Roman"/>
          <w:sz w:val="28"/>
          <w:szCs w:val="28"/>
        </w:rPr>
        <w:t xml:space="preserve"> - 7 235,5 кв. км. </w:t>
      </w:r>
    </w:p>
    <w:p w14:paraId="2678DB7F" w14:textId="77777777" w:rsidR="003D0FAC" w:rsidRPr="005F603F" w:rsidRDefault="003D0FAC" w:rsidP="003D0FAC">
      <w:pPr>
        <w:ind w:firstLine="708"/>
        <w:jc w:val="both"/>
        <w:rPr>
          <w:rFonts w:ascii="Times New Roman" w:eastAsia="Calibri" w:hAnsi="Times New Roman" w:cs="Times New Roman"/>
          <w:color w:val="000000"/>
          <w:sz w:val="28"/>
          <w:szCs w:val="28"/>
          <w:lang w:eastAsia="ru-RU" w:bidi="ru-RU"/>
        </w:rPr>
      </w:pPr>
      <w:r w:rsidRPr="005F603F">
        <w:rPr>
          <w:rFonts w:ascii="Times New Roman" w:eastAsia="Calibri" w:hAnsi="Times New Roman" w:cs="Times New Roman"/>
          <w:color w:val="000000"/>
          <w:sz w:val="28"/>
          <w:szCs w:val="28"/>
          <w:lang w:eastAsia="ru-RU" w:bidi="ru-RU"/>
        </w:rPr>
        <w:t xml:space="preserve">Численность населения, проживающего на территории муниципального района на 01.01.2022 составляла 8,9 тысяч человек, что на 200 человек меньше, чем в 2020 году (9,1 тысяч человек). </w:t>
      </w:r>
    </w:p>
    <w:p w14:paraId="4307D878" w14:textId="208223CA"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На территории муниципального района не зарегистрировано крупных и средних производственных единиц. Экономическая основа представлена субъектами малого и среднего предпринимательства в сельскохозяйственной и лесоперерабатывающей отраслях. По сравнению с 2020 годом сократилось количество малых предприятий в 2021 году до 32 (2020 – 39) и число индивидуальных предпринимателей до 137 (2020 год – 164). </w:t>
      </w:r>
    </w:p>
    <w:p w14:paraId="3BA3BBD9" w14:textId="4691D26E" w:rsidR="00430ACA" w:rsidRPr="005F603F" w:rsidRDefault="00430ACA"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Из предприятий, осуществляющих деятельность на территории района, но зарегистрированных в других территориальных образованиях: </w:t>
      </w:r>
      <w:proofErr w:type="spellStart"/>
      <w:r w:rsidRPr="005F603F">
        <w:rPr>
          <w:rFonts w:ascii="Times New Roman" w:hAnsi="Times New Roman" w:cs="Times New Roman"/>
          <w:sz w:val="28"/>
          <w:szCs w:val="28"/>
        </w:rPr>
        <w:lastRenderedPageBreak/>
        <w:t>Дальнереченский</w:t>
      </w:r>
      <w:proofErr w:type="spellEnd"/>
      <w:r w:rsidRPr="005F603F">
        <w:rPr>
          <w:rFonts w:ascii="Times New Roman" w:hAnsi="Times New Roman" w:cs="Times New Roman"/>
          <w:sz w:val="28"/>
          <w:szCs w:val="28"/>
        </w:rPr>
        <w:t xml:space="preserve"> тепловой район филиала "Лесозаводский", Краевое государственное унитарное предприятие  "Примтеплоэнерго", Филиал ОАО ВСЭС ДМК-92, филиал "Пожарский" ОАО "</w:t>
      </w:r>
      <w:proofErr w:type="spellStart"/>
      <w:r w:rsidRPr="005F603F">
        <w:rPr>
          <w:rFonts w:ascii="Times New Roman" w:hAnsi="Times New Roman" w:cs="Times New Roman"/>
          <w:sz w:val="28"/>
          <w:szCs w:val="28"/>
        </w:rPr>
        <w:t>Примавтодор</w:t>
      </w:r>
      <w:proofErr w:type="spellEnd"/>
      <w:r w:rsidRPr="005F603F">
        <w:rPr>
          <w:rFonts w:ascii="Times New Roman" w:hAnsi="Times New Roman" w:cs="Times New Roman"/>
          <w:sz w:val="28"/>
          <w:szCs w:val="28"/>
        </w:rPr>
        <w:t xml:space="preserve">", СП "Приморские Западные сети" </w:t>
      </w:r>
      <w:proofErr w:type="spellStart"/>
      <w:r w:rsidRPr="005F603F">
        <w:rPr>
          <w:rFonts w:ascii="Times New Roman" w:hAnsi="Times New Roman" w:cs="Times New Roman"/>
          <w:sz w:val="28"/>
          <w:szCs w:val="28"/>
        </w:rPr>
        <w:t>Дальнереченский</w:t>
      </w:r>
      <w:proofErr w:type="spellEnd"/>
      <w:r w:rsidRPr="005F603F">
        <w:rPr>
          <w:rFonts w:ascii="Times New Roman" w:hAnsi="Times New Roman" w:cs="Times New Roman"/>
          <w:sz w:val="28"/>
          <w:szCs w:val="28"/>
        </w:rPr>
        <w:t xml:space="preserve"> район электрических сетей.</w:t>
      </w:r>
    </w:p>
    <w:p w14:paraId="1F084AF6" w14:textId="177BD97A"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За 2021 год на территории района производством сельскохозяйственной продукции занимались 63 субъекта предпринимательства. </w:t>
      </w:r>
      <w:proofErr w:type="gramStart"/>
      <w:r w:rsidRPr="005F603F">
        <w:rPr>
          <w:rFonts w:ascii="Times New Roman" w:hAnsi="Times New Roman" w:cs="Times New Roman"/>
          <w:sz w:val="28"/>
          <w:szCs w:val="28"/>
        </w:rPr>
        <w:t>За отчетный  период посеяно: сои - 15963 га; ранних зерновых культур – 385 га, из них: овес - 330 га, ячмень - 40 га, пшеница - 15 га.</w:t>
      </w:r>
      <w:proofErr w:type="gramEnd"/>
      <w:r w:rsidRPr="005F603F">
        <w:rPr>
          <w:rFonts w:ascii="Times New Roman" w:hAnsi="Times New Roman" w:cs="Times New Roman"/>
          <w:sz w:val="28"/>
          <w:szCs w:val="28"/>
        </w:rPr>
        <w:t xml:space="preserve"> Выручка от реализации продукции, работ и услуг сельскохозяйственными предприятиями муниципального района за 2021 год составила 144375,33 тыс.  рублей, что на 37283,7 тыс. рублей больше, чем в 2020 году. Увеличение выручки обусловлено увеличением посевных площадей.</w:t>
      </w:r>
    </w:p>
    <w:p w14:paraId="0552E628" w14:textId="3EF4A040" w:rsidR="007E3034" w:rsidRPr="005F603F" w:rsidRDefault="007E3034"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Объем инвестиций в основной капитал (по крупным и средним организациям)</w:t>
      </w:r>
      <w:r w:rsidR="00B572E6" w:rsidRPr="005F603F">
        <w:rPr>
          <w:rFonts w:ascii="Times New Roman" w:hAnsi="Times New Roman" w:cs="Times New Roman"/>
          <w:sz w:val="28"/>
          <w:szCs w:val="28"/>
        </w:rPr>
        <w:t xml:space="preserve"> в отчетном году снизился в 3,44 раза или на 73,07 млн рублей, и составил 29,97</w:t>
      </w:r>
      <w:r w:rsidRPr="005F603F">
        <w:rPr>
          <w:rFonts w:ascii="Times New Roman" w:hAnsi="Times New Roman" w:cs="Times New Roman"/>
          <w:sz w:val="28"/>
          <w:szCs w:val="28"/>
        </w:rPr>
        <w:t xml:space="preserve"> млн рублей в сопоставимых </w:t>
      </w:r>
      <w:r w:rsidR="00B572E6" w:rsidRPr="005F603F">
        <w:rPr>
          <w:rFonts w:ascii="Times New Roman" w:hAnsi="Times New Roman" w:cs="Times New Roman"/>
          <w:sz w:val="28"/>
          <w:szCs w:val="28"/>
        </w:rPr>
        <w:t>ценах (в 2020 году – 103,04</w:t>
      </w:r>
      <w:r w:rsidRPr="005F603F">
        <w:rPr>
          <w:rFonts w:ascii="Times New Roman" w:hAnsi="Times New Roman" w:cs="Times New Roman"/>
          <w:sz w:val="28"/>
          <w:szCs w:val="28"/>
        </w:rPr>
        <w:t xml:space="preserve"> млн рублей). </w:t>
      </w:r>
    </w:p>
    <w:p w14:paraId="7A58FA80" w14:textId="14304908" w:rsidR="007E3034" w:rsidRPr="005F603F" w:rsidRDefault="007E3034" w:rsidP="007E3034">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Объем отгруженных товаров собственного производства, выполненных работ, услуг собственными силами по чистым видам деятельности крупными и средними организациями (в действующих ценах) в 2021 году составил </w:t>
      </w:r>
      <w:r w:rsidR="00B572E6" w:rsidRPr="005F603F">
        <w:rPr>
          <w:rFonts w:ascii="Times New Roman" w:hAnsi="Times New Roman" w:cs="Times New Roman"/>
          <w:sz w:val="28"/>
          <w:szCs w:val="28"/>
        </w:rPr>
        <w:t>45,12</w:t>
      </w:r>
      <w:r w:rsidRPr="005F603F">
        <w:rPr>
          <w:rFonts w:ascii="Times New Roman" w:hAnsi="Times New Roman" w:cs="Times New Roman"/>
          <w:sz w:val="28"/>
          <w:szCs w:val="28"/>
        </w:rPr>
        <w:t xml:space="preserve"> млн рублей, что на </w:t>
      </w:r>
      <w:r w:rsidR="00B572E6" w:rsidRPr="005F603F">
        <w:rPr>
          <w:rFonts w:ascii="Times New Roman" w:hAnsi="Times New Roman" w:cs="Times New Roman"/>
          <w:sz w:val="28"/>
          <w:szCs w:val="28"/>
        </w:rPr>
        <w:t>20,19</w:t>
      </w:r>
      <w:r w:rsidRPr="005F603F">
        <w:rPr>
          <w:rFonts w:ascii="Times New Roman" w:hAnsi="Times New Roman" w:cs="Times New Roman"/>
          <w:sz w:val="28"/>
          <w:szCs w:val="28"/>
        </w:rPr>
        <w:t xml:space="preserve"> % выше прошлого года (в 2020 году </w:t>
      </w:r>
      <w:r w:rsidR="00B572E6" w:rsidRPr="005F603F">
        <w:rPr>
          <w:rFonts w:ascii="Times New Roman" w:hAnsi="Times New Roman" w:cs="Times New Roman"/>
          <w:sz w:val="28"/>
          <w:szCs w:val="28"/>
        </w:rPr>
        <w:t>–</w:t>
      </w:r>
      <w:r w:rsidRPr="005F603F">
        <w:rPr>
          <w:rFonts w:ascii="Times New Roman" w:hAnsi="Times New Roman" w:cs="Times New Roman"/>
          <w:sz w:val="28"/>
          <w:szCs w:val="28"/>
        </w:rPr>
        <w:t xml:space="preserve"> </w:t>
      </w:r>
      <w:r w:rsidR="00B572E6" w:rsidRPr="005F603F">
        <w:rPr>
          <w:rFonts w:ascii="Times New Roman" w:hAnsi="Times New Roman" w:cs="Times New Roman"/>
          <w:sz w:val="28"/>
          <w:szCs w:val="28"/>
        </w:rPr>
        <w:t>37,54</w:t>
      </w:r>
      <w:r w:rsidRPr="005F603F">
        <w:rPr>
          <w:rFonts w:ascii="Times New Roman" w:hAnsi="Times New Roman" w:cs="Times New Roman"/>
          <w:sz w:val="28"/>
          <w:szCs w:val="28"/>
        </w:rPr>
        <w:t xml:space="preserve"> млн рублей). </w:t>
      </w:r>
    </w:p>
    <w:p w14:paraId="596CF611" w14:textId="0A34135E" w:rsidR="00521A18" w:rsidRPr="005F603F" w:rsidRDefault="00521A18" w:rsidP="007E3034">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Оборот </w:t>
      </w:r>
      <w:r w:rsidR="00595166" w:rsidRPr="005F603F">
        <w:rPr>
          <w:rFonts w:ascii="Times New Roman" w:hAnsi="Times New Roman" w:cs="Times New Roman"/>
          <w:sz w:val="28"/>
          <w:szCs w:val="28"/>
        </w:rPr>
        <w:t>общественного</w:t>
      </w:r>
      <w:r w:rsidRPr="005F603F">
        <w:rPr>
          <w:rFonts w:ascii="Times New Roman" w:hAnsi="Times New Roman" w:cs="Times New Roman"/>
          <w:sz w:val="28"/>
          <w:szCs w:val="28"/>
        </w:rPr>
        <w:t xml:space="preserve"> питания за 2021 год составил 4,5 млн рублей, что на </w:t>
      </w:r>
      <w:r w:rsidR="00595166" w:rsidRPr="005F603F">
        <w:rPr>
          <w:rFonts w:ascii="Times New Roman" w:hAnsi="Times New Roman" w:cs="Times New Roman"/>
          <w:sz w:val="28"/>
          <w:szCs w:val="28"/>
        </w:rPr>
        <w:t>12,5 % выше предыдущего года (в 2020 году – 4,0 млн рублей).</w:t>
      </w:r>
      <w:r w:rsidR="00595166" w:rsidRPr="005F603F">
        <w:t xml:space="preserve"> </w:t>
      </w:r>
      <w:r w:rsidR="00595166" w:rsidRPr="005F603F">
        <w:rPr>
          <w:rFonts w:ascii="Times New Roman" w:hAnsi="Times New Roman" w:cs="Times New Roman"/>
          <w:sz w:val="28"/>
          <w:szCs w:val="28"/>
        </w:rPr>
        <w:t>Рост оборота общественного питания произошло за счет увеличения субвенций на обеспечение обучающихся бесплатным питанием в муниципальных общеобразовательных учреждениях.</w:t>
      </w:r>
    </w:p>
    <w:p w14:paraId="74DBB31D" w14:textId="4F2CBC2A" w:rsidR="00595166" w:rsidRPr="005F603F" w:rsidRDefault="007E3034" w:rsidP="007E3034">
      <w:pPr>
        <w:ind w:firstLine="709"/>
        <w:jc w:val="both"/>
        <w:rPr>
          <w:rFonts w:ascii="Times New Roman" w:hAnsi="Times New Roman" w:cs="Times New Roman"/>
          <w:sz w:val="28"/>
          <w:szCs w:val="28"/>
        </w:rPr>
      </w:pPr>
      <w:r w:rsidRPr="005F603F">
        <w:rPr>
          <w:rFonts w:ascii="Times New Roman" w:hAnsi="Times New Roman" w:cs="Times New Roman"/>
          <w:sz w:val="28"/>
          <w:szCs w:val="28"/>
        </w:rPr>
        <w:t>Объем оказания платных услуг населению в 2021 году</w:t>
      </w:r>
      <w:r w:rsidR="00595166" w:rsidRPr="005F603F">
        <w:rPr>
          <w:rFonts w:ascii="Times New Roman" w:hAnsi="Times New Roman" w:cs="Times New Roman"/>
          <w:sz w:val="28"/>
          <w:szCs w:val="28"/>
        </w:rPr>
        <w:t xml:space="preserve"> составил 11,5 млн рублей</w:t>
      </w:r>
      <w:r w:rsidR="00595166" w:rsidRPr="005F603F">
        <w:t xml:space="preserve"> </w:t>
      </w:r>
      <w:r w:rsidR="00595166" w:rsidRPr="005F603F">
        <w:rPr>
          <w:rFonts w:ascii="Times New Roman" w:hAnsi="Times New Roman" w:cs="Times New Roman"/>
          <w:sz w:val="28"/>
          <w:szCs w:val="28"/>
        </w:rPr>
        <w:t>в сопоставимых ценах, что в 1,8 раз выше соответствующего периода прошлого года (6,2 млн рублей)</w:t>
      </w:r>
      <w:r w:rsidR="00430ACA" w:rsidRPr="005F603F">
        <w:rPr>
          <w:rFonts w:ascii="Times New Roman" w:hAnsi="Times New Roman" w:cs="Times New Roman"/>
          <w:sz w:val="28"/>
          <w:szCs w:val="28"/>
        </w:rPr>
        <w:t>.</w:t>
      </w:r>
      <w:r w:rsidR="00595166" w:rsidRPr="005F603F">
        <w:rPr>
          <w:rFonts w:ascii="Times New Roman" w:hAnsi="Times New Roman" w:cs="Times New Roman"/>
          <w:sz w:val="28"/>
          <w:szCs w:val="28"/>
        </w:rPr>
        <w:t xml:space="preserve"> </w:t>
      </w:r>
    </w:p>
    <w:p w14:paraId="48701836" w14:textId="1C309144" w:rsidR="00C33365"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Площадь введенного жилья в 2021 году составила 467 квадратных метров, что ниже уровня 2020 года (607 квадратных метров).</w:t>
      </w:r>
    </w:p>
    <w:p w14:paraId="438B02FD"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Среднемесячная заработная плата по крупным и средним организациям в 2021 году в сравнении с 2020 годом увеличилась на 1,0 % и составила 38117,7 рублей (2020 год – 37706,7 рублей). </w:t>
      </w:r>
    </w:p>
    <w:p w14:paraId="46FE7E0C" w14:textId="5476855E" w:rsidR="003D0FAC" w:rsidRPr="005F603F" w:rsidRDefault="003D0FAC" w:rsidP="003D0FAC">
      <w:pPr>
        <w:ind w:firstLine="709"/>
        <w:jc w:val="both"/>
        <w:rPr>
          <w:rFonts w:ascii="Times New Roman" w:hAnsi="Times New Roman" w:cs="Times New Roman"/>
          <w:sz w:val="28"/>
          <w:szCs w:val="28"/>
        </w:rPr>
      </w:pPr>
      <w:proofErr w:type="gramStart"/>
      <w:r w:rsidRPr="005F603F">
        <w:rPr>
          <w:rFonts w:ascii="Times New Roman" w:hAnsi="Times New Roman" w:cs="Times New Roman"/>
          <w:sz w:val="28"/>
          <w:szCs w:val="28"/>
        </w:rPr>
        <w:t>Средняя заработная плата педагогических работников дошкольных образовательных учреждений составила 40821,30 рублей (план – 42896,20 рублей); педагогических работников учреждений дополнительного образования – 45625,60 рублей (план – 45759,80 рублей); педагогических работников общего образования – 48520,11 рублей (план –  45759,80 рублей); работников культуры – 47654,70 рублей (план – 45759,80 рублей).</w:t>
      </w:r>
      <w:proofErr w:type="gramEnd"/>
    </w:p>
    <w:p w14:paraId="236F028D" w14:textId="08D64216" w:rsidR="00A732B4" w:rsidRPr="005F603F" w:rsidRDefault="00A6255A"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Официально зарегистрировано безработных за 2021 год  - 149  человек, увеличение к  аналогичному периоду прошлого года на 43 человека  или на  40,5%. </w:t>
      </w:r>
      <w:r w:rsidR="00A732B4" w:rsidRPr="005F603F">
        <w:rPr>
          <w:rFonts w:ascii="Times New Roman" w:hAnsi="Times New Roman" w:cs="Times New Roman"/>
          <w:sz w:val="28"/>
          <w:szCs w:val="28"/>
        </w:rPr>
        <w:t xml:space="preserve">Уровень зарегистрированной безработицы к экономически активному </w:t>
      </w:r>
      <w:r w:rsidR="00A732B4" w:rsidRPr="005F603F">
        <w:rPr>
          <w:rFonts w:ascii="Times New Roman" w:hAnsi="Times New Roman" w:cs="Times New Roman"/>
          <w:sz w:val="28"/>
          <w:szCs w:val="28"/>
        </w:rPr>
        <w:lastRenderedPageBreak/>
        <w:t xml:space="preserve">населению увеличился  на 0,9 % и </w:t>
      </w:r>
      <w:proofErr w:type="gramStart"/>
      <w:r w:rsidR="00A732B4" w:rsidRPr="005F603F">
        <w:rPr>
          <w:rFonts w:ascii="Times New Roman" w:hAnsi="Times New Roman" w:cs="Times New Roman"/>
          <w:sz w:val="28"/>
          <w:szCs w:val="28"/>
        </w:rPr>
        <w:t>на конец</w:t>
      </w:r>
      <w:proofErr w:type="gramEnd"/>
      <w:r w:rsidR="00A732B4" w:rsidRPr="005F603F">
        <w:rPr>
          <w:rFonts w:ascii="Times New Roman" w:hAnsi="Times New Roman" w:cs="Times New Roman"/>
          <w:sz w:val="28"/>
          <w:szCs w:val="28"/>
        </w:rPr>
        <w:t xml:space="preserve"> 2021 года составил 3,1 % (на конец 2020 года – 2,2 %)</w:t>
      </w:r>
    </w:p>
    <w:p w14:paraId="649AE6C0" w14:textId="1C2E573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Площадь территории </w:t>
      </w:r>
      <w:r w:rsidRPr="005F603F">
        <w:rPr>
          <w:rFonts w:ascii="Times New Roman" w:hAnsi="Times New Roman" w:cs="Times New Roman"/>
          <w:b/>
          <w:bCs/>
          <w:sz w:val="28"/>
          <w:szCs w:val="28"/>
        </w:rPr>
        <w:t>Кавалеровского района</w:t>
      </w:r>
      <w:r w:rsidRPr="005F603F">
        <w:rPr>
          <w:rFonts w:ascii="Times New Roman" w:hAnsi="Times New Roman" w:cs="Times New Roman"/>
          <w:sz w:val="28"/>
          <w:szCs w:val="28"/>
        </w:rPr>
        <w:t xml:space="preserve"> составляет 4215,20 кв. км.</w:t>
      </w:r>
    </w:p>
    <w:p w14:paraId="53CB33F5" w14:textId="04A42D19"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Согласно данным </w:t>
      </w:r>
      <w:r w:rsidR="00F35127" w:rsidRPr="005F603F">
        <w:rPr>
          <w:rFonts w:ascii="Times New Roman" w:hAnsi="Times New Roman" w:cs="Times New Roman"/>
          <w:sz w:val="28"/>
          <w:szCs w:val="28"/>
        </w:rPr>
        <w:t>Приморскстата за</w:t>
      </w:r>
      <w:r w:rsidRPr="005F603F">
        <w:rPr>
          <w:rFonts w:ascii="Times New Roman" w:hAnsi="Times New Roman" w:cs="Times New Roman"/>
          <w:sz w:val="28"/>
          <w:szCs w:val="28"/>
        </w:rPr>
        <w:t xml:space="preserve"> 2021 год и предыдущие годы оценка численности населения Кавалеровского района составила: на 01.01.2022 – 22529 человек, на 01.01.2021 – 23061 человек, на 01.01.2020 – 23344 человек (на 01.01.2019 – 23600 человек, на 01.01.2018 – 23951 человек). Численность населения в 2021 году по сравнению с предыдущим периодом снизилась на 2,31 %, или на 532 человека. Среднегодовая численность постоянного населения в 2021 году составила 22795 человек (в 2020 году – 23203 человек). </w:t>
      </w:r>
    </w:p>
    <w:p w14:paraId="359516CB"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Экономика района представлена следующими сферами деятельности: энергетика, строительство, лесопереработка, сельское хозяйство, туризм.</w:t>
      </w:r>
    </w:p>
    <w:p w14:paraId="33984CF4"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Организации, относящиеся к категории крупных, представлены, в основном, территориальными подразделениями краевых предприятий энергетики ("Северные Приморские электрические сети" филиала АО "ДРСК" "Приморские электрические сети", филиал АО "ДРСК" "</w:t>
      </w:r>
      <w:proofErr w:type="spellStart"/>
      <w:r w:rsidRPr="005F603F">
        <w:rPr>
          <w:rFonts w:ascii="Times New Roman" w:hAnsi="Times New Roman" w:cs="Times New Roman"/>
          <w:sz w:val="28"/>
          <w:szCs w:val="28"/>
        </w:rPr>
        <w:t>Дальэнергосбыт</w:t>
      </w:r>
      <w:proofErr w:type="spellEnd"/>
      <w:r w:rsidRPr="005F603F">
        <w:rPr>
          <w:rFonts w:ascii="Times New Roman" w:hAnsi="Times New Roman" w:cs="Times New Roman"/>
          <w:sz w:val="28"/>
          <w:szCs w:val="28"/>
        </w:rPr>
        <w:t>", тепловой район "Кавалеровский" филиала "</w:t>
      </w:r>
      <w:proofErr w:type="spellStart"/>
      <w:r w:rsidRPr="005F603F">
        <w:rPr>
          <w:rFonts w:ascii="Times New Roman" w:hAnsi="Times New Roman" w:cs="Times New Roman"/>
          <w:sz w:val="28"/>
          <w:szCs w:val="28"/>
        </w:rPr>
        <w:t>Дальнегорский</w:t>
      </w:r>
      <w:proofErr w:type="spellEnd"/>
      <w:r w:rsidRPr="005F603F">
        <w:rPr>
          <w:rFonts w:ascii="Times New Roman" w:hAnsi="Times New Roman" w:cs="Times New Roman"/>
          <w:sz w:val="28"/>
          <w:szCs w:val="28"/>
        </w:rPr>
        <w:t>" КГУП "Примтеплоэнерго"), дорожного строительства (филиал "Северный" АО "</w:t>
      </w:r>
      <w:proofErr w:type="spellStart"/>
      <w:r w:rsidRPr="005F603F">
        <w:rPr>
          <w:rFonts w:ascii="Times New Roman" w:hAnsi="Times New Roman" w:cs="Times New Roman"/>
          <w:sz w:val="28"/>
          <w:szCs w:val="28"/>
        </w:rPr>
        <w:t>Примавтодор</w:t>
      </w:r>
      <w:proofErr w:type="spellEnd"/>
      <w:r w:rsidRPr="005F603F">
        <w:rPr>
          <w:rFonts w:ascii="Times New Roman" w:hAnsi="Times New Roman" w:cs="Times New Roman"/>
          <w:sz w:val="28"/>
          <w:szCs w:val="28"/>
        </w:rPr>
        <w:t>"), а также учреждениями бюджетной сферы.</w:t>
      </w:r>
    </w:p>
    <w:p w14:paraId="74CCF2FF"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Наиболее востребованными видами экономической деятельности у субъектов малого бизнеса являются торговля оптовая и розничная, ремонт автотранспортных средств (43,9 % субъектов), деятельность в области транспортировки, хранения, связи и информации (11,2 % субъектов), строительство (7,8 % субъектов), обрабатывающие производства (5,7 % субъектов), лесное и сельское хозяйство (5 % субъектов). </w:t>
      </w:r>
    </w:p>
    <w:p w14:paraId="75930FFA"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Объем инвестиций в основной капитал (по крупным и средним организациям) в отчетном году снизился в 1,7 раза или на 64,16 млн рублей, и составил 91,01 млн рублей в сопоставимых ценах (в 2020 году – 155,17 млн рублей).</w:t>
      </w:r>
    </w:p>
    <w:p w14:paraId="25D8E707"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Всего на территории района по состоянию на 01.01.2022 года в статистическом регистре учтено 255 организаций, в Едином реестре субъектов малого предпринимательства числится 631 индивидуальный предприниматель.</w:t>
      </w:r>
    </w:p>
    <w:p w14:paraId="0D23BF1A"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 Объем отгруженных товаров собственного производства, выполненных работ, услуг собственными силами (без субъектов малого предпринимательства) по обследуемым видам экономической деятельности 821,14 млн рублей (в 2020 году – 831,71 млн рублей). </w:t>
      </w:r>
    </w:p>
    <w:p w14:paraId="2F670DD5"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Отгружено товаров собственного производства, выполнено работ и услуг собственными силами (без субъектов малого предпринимательства), средняя численность работников которых превышает 15 человек, по </w:t>
      </w:r>
      <w:r w:rsidRPr="005F603F">
        <w:rPr>
          <w:rFonts w:ascii="Times New Roman" w:hAnsi="Times New Roman" w:cs="Times New Roman"/>
          <w:sz w:val="28"/>
          <w:szCs w:val="28"/>
        </w:rPr>
        <w:lastRenderedPageBreak/>
        <w:t>фактическим видам экономической деятельности – 807,46 млн рублей (в 2020 году – 819,07 млн рублей).</w:t>
      </w:r>
    </w:p>
    <w:p w14:paraId="1F8A5F80"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В общем объеме отгруженной промышленной продукции основную долю занимает производство пара и горячей воды (</w:t>
      </w:r>
      <w:proofErr w:type="spellStart"/>
      <w:r w:rsidRPr="005F603F">
        <w:rPr>
          <w:rFonts w:ascii="Times New Roman" w:hAnsi="Times New Roman" w:cs="Times New Roman"/>
          <w:sz w:val="28"/>
          <w:szCs w:val="28"/>
        </w:rPr>
        <w:t>теплоэнергии</w:t>
      </w:r>
      <w:proofErr w:type="spellEnd"/>
      <w:r w:rsidRPr="005F603F">
        <w:rPr>
          <w:rFonts w:ascii="Times New Roman" w:hAnsi="Times New Roman" w:cs="Times New Roman"/>
          <w:sz w:val="28"/>
          <w:szCs w:val="28"/>
        </w:rPr>
        <w:t>) котельными КГУП "Примтеплоэнерго" - 68,3 %, водоснабжение и водоотведение занимает 12,9 %. На долю обрабатывающих производств приходится 15,0 %. Это ремонт машин и оборудования (подразделение АО "СМНУ "</w:t>
      </w:r>
      <w:proofErr w:type="spellStart"/>
      <w:r w:rsidRPr="005F603F">
        <w:rPr>
          <w:rFonts w:ascii="Times New Roman" w:hAnsi="Times New Roman" w:cs="Times New Roman"/>
          <w:sz w:val="28"/>
          <w:szCs w:val="28"/>
        </w:rPr>
        <w:t>Цветметналадка</w:t>
      </w:r>
      <w:proofErr w:type="spellEnd"/>
      <w:r w:rsidRPr="005F603F">
        <w:rPr>
          <w:rFonts w:ascii="Times New Roman" w:hAnsi="Times New Roman" w:cs="Times New Roman"/>
          <w:sz w:val="28"/>
          <w:szCs w:val="28"/>
        </w:rPr>
        <w:t>"), производство прочей неметаллической минеральной продукции, в частности, изделий из бетона, конструкций железобетонных (филиал "Северный" АО "</w:t>
      </w:r>
      <w:proofErr w:type="spellStart"/>
      <w:r w:rsidRPr="005F603F">
        <w:rPr>
          <w:rFonts w:ascii="Times New Roman" w:hAnsi="Times New Roman" w:cs="Times New Roman"/>
          <w:sz w:val="28"/>
          <w:szCs w:val="28"/>
        </w:rPr>
        <w:t>Примавтодор</w:t>
      </w:r>
      <w:proofErr w:type="spellEnd"/>
      <w:r w:rsidRPr="005F603F">
        <w:rPr>
          <w:rFonts w:ascii="Times New Roman" w:hAnsi="Times New Roman" w:cs="Times New Roman"/>
          <w:sz w:val="28"/>
          <w:szCs w:val="28"/>
        </w:rPr>
        <w:t>"). Незначительную долю (3,8 %) в общем объеме составляет добыча прочих полезных ископаемых (гравия, щебня) филиалом "Северный" АО "</w:t>
      </w:r>
      <w:proofErr w:type="spellStart"/>
      <w:r w:rsidRPr="005F603F">
        <w:rPr>
          <w:rFonts w:ascii="Times New Roman" w:hAnsi="Times New Roman" w:cs="Times New Roman"/>
          <w:sz w:val="28"/>
          <w:szCs w:val="28"/>
        </w:rPr>
        <w:t>Примавтодор</w:t>
      </w:r>
      <w:proofErr w:type="spellEnd"/>
      <w:r w:rsidRPr="005F603F">
        <w:rPr>
          <w:rFonts w:ascii="Times New Roman" w:hAnsi="Times New Roman" w:cs="Times New Roman"/>
          <w:sz w:val="28"/>
          <w:szCs w:val="28"/>
        </w:rPr>
        <w:t xml:space="preserve">". В целом, объем отгруженной промышленной продукции в стоимостном выражении вырос в отчетном году на 11,3 %. По сравнению с 2020 годом выросли показатели добычи прочих полезных ископаемых (щебень, гравий и пр.), производства </w:t>
      </w:r>
      <w:proofErr w:type="spellStart"/>
      <w:r w:rsidRPr="005F603F">
        <w:rPr>
          <w:rFonts w:ascii="Times New Roman" w:hAnsi="Times New Roman" w:cs="Times New Roman"/>
          <w:sz w:val="28"/>
          <w:szCs w:val="28"/>
        </w:rPr>
        <w:t>теплоэнергии</w:t>
      </w:r>
      <w:proofErr w:type="spellEnd"/>
      <w:r w:rsidRPr="005F603F">
        <w:rPr>
          <w:rFonts w:ascii="Times New Roman" w:hAnsi="Times New Roman" w:cs="Times New Roman"/>
          <w:sz w:val="28"/>
          <w:szCs w:val="28"/>
        </w:rPr>
        <w:t>, оказания услуг по ремонту и монтажу оборудования.</w:t>
      </w:r>
    </w:p>
    <w:p w14:paraId="1A7E710B"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По оценке в 2021 году всеми категориями хозяйств произведено продукции сельского хозяйства в действующих ценах на сумму 407,01 млн рублей, что составляет 104,6 % к уровню 2020 года или 101,75 % – в сопоставимых ценах (в 2020 году произведено – 389,12 млн рублей).</w:t>
      </w:r>
    </w:p>
    <w:p w14:paraId="7FC367AB"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Оборот розничной торговли по кругу наблюдаемых предприятий вырос на 20,1 % до 19,20 млн рублей в 2021 году (в 2020 году – 15,99 млн рублей).</w:t>
      </w:r>
    </w:p>
    <w:p w14:paraId="066CFF90"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Рост оборота общественного питания по крупным и средним организациям (столовые общеобразовательных учреждений) составил 26,0 %. В отчетном году оборот общественного питания составил 0,71 млн рублей (в 2020 году – 0,56 млн рублей).</w:t>
      </w:r>
    </w:p>
    <w:p w14:paraId="1E94F548"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Увеличение объемов оказания платных услуг населению по сравнению с показателями 2020 года на 28,6 % в действующих ценах с 202,67 млн рублей в 2020 году до 260,54 млн рублей в 2021 году (или 123,3 % в сопоставимых ценах) обеспечен, в первую очередь, ростом объема транспортных услуг, услуг учреждений культуры и системы образования.</w:t>
      </w:r>
    </w:p>
    <w:p w14:paraId="539286F3" w14:textId="77777777" w:rsidR="003D0FAC"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Среднемесячная номинальная начисленная заработная плата работников крупных, средних предприятий и некоммерческих организаций Кавалеровского района – 45910,9 рублей (в 2020 году – 41502,0 рублей). Темп роста к 2020 году составил 110,9 %. </w:t>
      </w:r>
    </w:p>
    <w:p w14:paraId="15F5EDCB" w14:textId="0A823574" w:rsidR="00C33365" w:rsidRPr="005F603F" w:rsidRDefault="003D0FAC"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По состоянию на 01.01.2022 численность зарегистрированных безработных граждан составила 393 человек, что меньше показателя по состоянию на 01.01.2021 на 63 человека. В течение отчетного периода в центр занятости населения обратилось 1262 человека (в 2020 году – 1716 человек), 544 из которых были трудоустроены. Соответственно до 3,2 % снизился уровень официально зарегистрированной безработицы (на 01.01.2021 – 3,7 %).</w:t>
      </w:r>
    </w:p>
    <w:p w14:paraId="40496095" w14:textId="7EBB691C" w:rsidR="00F35127" w:rsidRPr="005F603F" w:rsidRDefault="00F35127" w:rsidP="003D0FAC">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Площадь территории </w:t>
      </w:r>
      <w:r w:rsidRPr="005F603F">
        <w:rPr>
          <w:rFonts w:ascii="Times New Roman" w:hAnsi="Times New Roman" w:cs="Times New Roman"/>
          <w:b/>
          <w:bCs/>
          <w:sz w:val="28"/>
          <w:szCs w:val="28"/>
        </w:rPr>
        <w:t>Спасского района</w:t>
      </w:r>
      <w:r w:rsidRPr="005F603F">
        <w:rPr>
          <w:rFonts w:ascii="Times New Roman" w:hAnsi="Times New Roman" w:cs="Times New Roman"/>
          <w:sz w:val="28"/>
          <w:szCs w:val="28"/>
        </w:rPr>
        <w:t xml:space="preserve"> - 4209,1 </w:t>
      </w:r>
      <w:proofErr w:type="spellStart"/>
      <w:r w:rsidRPr="005F603F">
        <w:rPr>
          <w:rFonts w:ascii="Times New Roman" w:hAnsi="Times New Roman" w:cs="Times New Roman"/>
          <w:sz w:val="28"/>
          <w:szCs w:val="28"/>
        </w:rPr>
        <w:t>кв.км</w:t>
      </w:r>
      <w:proofErr w:type="spellEnd"/>
      <w:r w:rsidRPr="005F603F">
        <w:rPr>
          <w:rFonts w:ascii="Times New Roman" w:hAnsi="Times New Roman" w:cs="Times New Roman"/>
          <w:sz w:val="28"/>
          <w:szCs w:val="28"/>
        </w:rPr>
        <w:t>.</w:t>
      </w:r>
    </w:p>
    <w:p w14:paraId="73924B2C"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color w:val="000000"/>
          <w:sz w:val="28"/>
          <w:szCs w:val="28"/>
          <w:lang w:eastAsia="ru-RU" w:bidi="ru-RU"/>
        </w:rPr>
        <w:lastRenderedPageBreak/>
        <w:t xml:space="preserve">Численность населения, проживающего на территории Спасского муниципального района на 01.01.2022 составляла 26955 человек, что ниже уровня аналогичного периода прошлого года на 327 человек (темп роста 98,8 % к уровню 2020 года). Сокращение численности населения на территории Спасского муниципального района связано с превышением смертности над рождаемостью, естественная убыль населения (темп роста 165,4 </w:t>
      </w:r>
      <w:r w:rsidRPr="005F603F">
        <w:rPr>
          <w:rStyle w:val="ad"/>
          <w:rFonts w:eastAsiaTheme="minorHAnsi"/>
          <w:sz w:val="28"/>
          <w:szCs w:val="28"/>
        </w:rPr>
        <w:t>%</w:t>
      </w:r>
      <w:r w:rsidRPr="005F603F">
        <w:rPr>
          <w:rFonts w:ascii="Times New Roman" w:hAnsi="Times New Roman" w:cs="Times New Roman"/>
          <w:color w:val="000000"/>
          <w:sz w:val="28"/>
          <w:szCs w:val="28"/>
          <w:lang w:eastAsia="ru-RU" w:bidi="ru-RU"/>
        </w:rPr>
        <w:t xml:space="preserve"> к 2020 году). </w:t>
      </w:r>
      <w:r w:rsidRPr="005F603F">
        <w:rPr>
          <w:rFonts w:ascii="Times New Roman" w:hAnsi="Times New Roman" w:cs="Times New Roman"/>
          <w:sz w:val="28"/>
          <w:szCs w:val="28"/>
        </w:rPr>
        <w:t>Миграционный отток населения за 2021 год – 112 человек (2020 год – 160 человека). Естественная убыль населения – 220 человек (2020 год – 133 человек).</w:t>
      </w:r>
    </w:p>
    <w:p w14:paraId="4E5AC833"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Численность работающих по крупным и средним организациям Спасского муниципального района на конец 2021 года составила 5402 человека, увеличилась на 55 человек (на 1,02 % выше) в сравнении с 2020 годом, (в 2020 году – 5347 чел.).</w:t>
      </w:r>
    </w:p>
    <w:p w14:paraId="0BBF380E"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Среднемесячная заработная плата в 2021 году в сравнении с 2020 годом увеличилась на 12,7 % и составила 46516,00 рублей (2020 год - 41256,00 рублей). </w:t>
      </w:r>
    </w:p>
    <w:p w14:paraId="41D6174D"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В 2021 году количество предприятий и организаций увеличилось относительно 2020 года и составило 183 единиц (2020 – 180 ед.).</w:t>
      </w:r>
    </w:p>
    <w:p w14:paraId="4D48B0E0" w14:textId="77777777" w:rsidR="00F35127" w:rsidRPr="005F603F" w:rsidRDefault="00F35127" w:rsidP="00F35127">
      <w:pPr>
        <w:widowControl w:val="0"/>
        <w:ind w:firstLine="709"/>
        <w:jc w:val="both"/>
        <w:rPr>
          <w:rFonts w:ascii="Times New Roman" w:hAnsi="Times New Roman" w:cs="Times New Roman"/>
          <w:sz w:val="28"/>
          <w:szCs w:val="28"/>
        </w:rPr>
      </w:pPr>
      <w:r w:rsidRPr="005F603F">
        <w:rPr>
          <w:rFonts w:ascii="Times New Roman" w:hAnsi="Times New Roman" w:cs="Times New Roman"/>
          <w:sz w:val="28"/>
          <w:szCs w:val="28"/>
        </w:rPr>
        <w:t>Уменьшилось число индивидуальных предпринимателей на 58 единиц или на 12,3 % в сравнении с 2020 годом и составило 471 единиц (в 2020 году – 529 ед.).</w:t>
      </w:r>
    </w:p>
    <w:p w14:paraId="78B65B49"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 xml:space="preserve">За 2021 год оборот организаций по производству товаров и оказанных услуг составил 17586,4 млн рублей, что выше уровня прошлого года на 31,7 % </w:t>
      </w:r>
      <w:r w:rsidRPr="005F603F">
        <w:rPr>
          <w:sz w:val="28"/>
          <w:szCs w:val="28"/>
        </w:rPr>
        <w:t>(2020 год – 13391,0 млн рублей)</w:t>
      </w:r>
      <w:r w:rsidRPr="005F603F">
        <w:rPr>
          <w:color w:val="000000"/>
          <w:sz w:val="28"/>
          <w:szCs w:val="28"/>
          <w:lang w:eastAsia="ru-RU" w:bidi="ru-RU"/>
        </w:rPr>
        <w:t>.</w:t>
      </w:r>
    </w:p>
    <w:p w14:paraId="06D8FE87"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Объем отгруженных товаров собственного производства, выполненных работ и услуг собственными силами по чистым видам деятельности крупными и средними организациями Спасского муниципального района составил 160004,4 млн рублей (темп роста 139,8 % к уровню 2020 года).</w:t>
      </w:r>
    </w:p>
    <w:p w14:paraId="4DA93006"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 xml:space="preserve">Градообразующим предприятием, определяющим развитие промышленного комплекса Спасского муниципального района, является АО </w:t>
      </w:r>
      <w:r w:rsidRPr="005F603F">
        <w:rPr>
          <w:sz w:val="28"/>
          <w:szCs w:val="28"/>
        </w:rPr>
        <w:t>"</w:t>
      </w:r>
      <w:proofErr w:type="spellStart"/>
      <w:r w:rsidRPr="005F603F">
        <w:rPr>
          <w:color w:val="000000"/>
          <w:sz w:val="28"/>
          <w:szCs w:val="28"/>
          <w:lang w:eastAsia="ru-RU" w:bidi="ru-RU"/>
        </w:rPr>
        <w:t>Спасскцемент</w:t>
      </w:r>
      <w:proofErr w:type="spellEnd"/>
      <w:r w:rsidRPr="005F603F">
        <w:rPr>
          <w:sz w:val="28"/>
          <w:szCs w:val="28"/>
        </w:rPr>
        <w:t>"</w:t>
      </w:r>
      <w:r w:rsidRPr="005F603F">
        <w:rPr>
          <w:color w:val="000000"/>
          <w:sz w:val="28"/>
          <w:szCs w:val="28"/>
          <w:lang w:eastAsia="ru-RU" w:bidi="ru-RU"/>
        </w:rPr>
        <w:t xml:space="preserve">. Основная деятельность - производство цемента, которая осуществляется в соответствии с разработанным технологическим регламентом. Объём отгруженных товаров собственного производства, выполненных работ и услуг собственными силами на градообразующем предприятии АО </w:t>
      </w:r>
      <w:r w:rsidRPr="005F603F">
        <w:rPr>
          <w:sz w:val="28"/>
          <w:szCs w:val="28"/>
        </w:rPr>
        <w:t>"</w:t>
      </w:r>
      <w:proofErr w:type="spellStart"/>
      <w:r w:rsidRPr="005F603F">
        <w:rPr>
          <w:color w:val="000000"/>
          <w:sz w:val="28"/>
          <w:szCs w:val="28"/>
          <w:lang w:eastAsia="ru-RU" w:bidi="ru-RU"/>
        </w:rPr>
        <w:t>Спасскцемент</w:t>
      </w:r>
      <w:proofErr w:type="spellEnd"/>
      <w:r w:rsidRPr="005F603F">
        <w:rPr>
          <w:sz w:val="28"/>
          <w:szCs w:val="28"/>
        </w:rPr>
        <w:t>"</w:t>
      </w:r>
      <w:r w:rsidRPr="005F603F">
        <w:rPr>
          <w:color w:val="000000"/>
          <w:sz w:val="28"/>
          <w:szCs w:val="28"/>
          <w:lang w:eastAsia="ru-RU" w:bidi="ru-RU"/>
        </w:rPr>
        <w:t xml:space="preserve"> за 2021 года составил 12538,95 млн рублей, в сравнении с уровнем 2020 года произошло увеличение на 2009,91 млн рублей (темп роста составил 119,1 %). Среднесписочная численность рабочего персонала на 01.01.2022 года составила 1646 человек, осталась на том же уровне по сравнению с уровнем 2020 года. Среднемесячная заработная плата составила 54933,21 рублей</w:t>
      </w:r>
      <w:r w:rsidRPr="005F603F">
        <w:rPr>
          <w:rStyle w:val="FranklinGothicMediumCond13pt"/>
          <w:sz w:val="28"/>
          <w:szCs w:val="28"/>
        </w:rPr>
        <w:t>.</w:t>
      </w:r>
    </w:p>
    <w:p w14:paraId="6EA42BBF"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 xml:space="preserve">Строительство за 2021 год составило 81,9 млн рублей. На территории Спасского муниципального района функционируют 2 предприятия, занимающиеся строительно-монтажными работами: ООО </w:t>
      </w:r>
      <w:r w:rsidRPr="005F603F">
        <w:rPr>
          <w:sz w:val="28"/>
          <w:szCs w:val="28"/>
        </w:rPr>
        <w:t>"</w:t>
      </w:r>
      <w:r w:rsidRPr="005F603F">
        <w:rPr>
          <w:color w:val="000000"/>
          <w:sz w:val="28"/>
          <w:szCs w:val="28"/>
          <w:lang w:eastAsia="ru-RU" w:bidi="ru-RU"/>
        </w:rPr>
        <w:t>Вертикаль</w:t>
      </w:r>
      <w:r w:rsidRPr="005F603F">
        <w:rPr>
          <w:sz w:val="28"/>
          <w:szCs w:val="28"/>
        </w:rPr>
        <w:t>"</w:t>
      </w:r>
      <w:r w:rsidRPr="005F603F">
        <w:rPr>
          <w:color w:val="000000"/>
          <w:sz w:val="28"/>
          <w:szCs w:val="28"/>
          <w:lang w:eastAsia="ru-RU" w:bidi="ru-RU"/>
        </w:rPr>
        <w:t xml:space="preserve">, ООО </w:t>
      </w:r>
      <w:r w:rsidRPr="005F603F">
        <w:rPr>
          <w:sz w:val="28"/>
          <w:szCs w:val="28"/>
        </w:rPr>
        <w:t>"</w:t>
      </w:r>
      <w:r w:rsidRPr="005F603F">
        <w:rPr>
          <w:color w:val="000000"/>
          <w:sz w:val="28"/>
          <w:szCs w:val="28"/>
          <w:lang w:eastAsia="ru-RU" w:bidi="ru-RU"/>
        </w:rPr>
        <w:t>СТРОЙСЕРВИС</w:t>
      </w:r>
      <w:r w:rsidRPr="005F603F">
        <w:rPr>
          <w:sz w:val="28"/>
          <w:szCs w:val="28"/>
        </w:rPr>
        <w:t>"</w:t>
      </w:r>
      <w:r w:rsidRPr="005F603F">
        <w:rPr>
          <w:color w:val="000000"/>
          <w:sz w:val="28"/>
          <w:szCs w:val="28"/>
          <w:lang w:eastAsia="ru-RU" w:bidi="ru-RU"/>
        </w:rPr>
        <w:t xml:space="preserve">. </w:t>
      </w:r>
    </w:p>
    <w:p w14:paraId="2B2F28DD"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lastRenderedPageBreak/>
        <w:t>Сельское хозяйство в Спасском районе является одной из базовых отраслей экономики. За 2021 год в районе произведено продукции сельского хозяйства на сумму 4928184,1 тыс. рублей с увеличением к уровню прошлого года - в 1,6 раз (за 2020 год - 3096324,3 тыс. рублей). Произведена продукция животноводства - молоко, мясо, яйцо.</w:t>
      </w:r>
    </w:p>
    <w:p w14:paraId="4B3F5E1B"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За отчетный период на потребительском рынке района сохранилось бесперебойное снабжение продовольственными и непродовольственными товарами в соответствии с потребительским спросом населения. Товарный рынок района насыщается за счет дополнительного ввоза товаров из-за пределов района и продукции собственного производства.</w:t>
      </w:r>
    </w:p>
    <w:p w14:paraId="590A1802"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Оборот розничной торговли за 2021 год составил 1218,5 млн рублей (темп роста к уровню предыдущего года 84,65 %), в расчете на душу населения оборот розничной торговли составил 45205 рублей (в сравнении с прошлым годом темп роста составил 85,6 %), снижение оборота розничной торговли связано с уменьшением количества торговых объектов, снижением покупательской способности населения.</w:t>
      </w:r>
    </w:p>
    <w:p w14:paraId="7347FBA3"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За отчетный период 2021 года увеличился объем платных услуг, оказываемых населению, на 20,2 % по сравнению с соответствующим периодом 2020 года и составил - 113,4 млн рублей в результате увеличения количества оказываемых платных услуг для населения.</w:t>
      </w:r>
    </w:p>
    <w:p w14:paraId="2B8D802C"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В отчетном периоде оборот малых предприятий составил 5619,0 млн рублей (темп роста 122 % к уровню прошлого года).</w:t>
      </w:r>
    </w:p>
    <w:p w14:paraId="6E7AD772" w14:textId="77777777" w:rsidR="00F35127" w:rsidRPr="005F603F" w:rsidRDefault="00F35127" w:rsidP="00F35127">
      <w:pPr>
        <w:pStyle w:val="2"/>
        <w:shd w:val="clear" w:color="auto" w:fill="auto"/>
        <w:spacing w:line="240" w:lineRule="auto"/>
        <w:ind w:firstLine="709"/>
        <w:rPr>
          <w:sz w:val="28"/>
          <w:szCs w:val="28"/>
        </w:rPr>
      </w:pPr>
      <w:r w:rsidRPr="005F603F">
        <w:rPr>
          <w:color w:val="000000"/>
          <w:sz w:val="28"/>
          <w:szCs w:val="28"/>
          <w:lang w:eastAsia="ru-RU" w:bidi="ru-RU"/>
        </w:rPr>
        <w:t>Объем инвестиций в основной капитал за счет всех источников финансирования за 2021 год составил 1356,6 млн рублей (86 % к уровню 2020 года), в том числе за счет собственных средств 962,0 млн рублей (выше прошлогоднего периода на 339 млн рублей), за счет привлеченных средств - 394,6 млн рублей (57 % к уровню 2020 года).</w:t>
      </w:r>
    </w:p>
    <w:p w14:paraId="79A82AD8" w14:textId="648933B6" w:rsidR="00F35127" w:rsidRPr="005F603F" w:rsidRDefault="00F35127" w:rsidP="00F35127">
      <w:pPr>
        <w:pStyle w:val="2"/>
        <w:shd w:val="clear" w:color="auto" w:fill="auto"/>
        <w:tabs>
          <w:tab w:val="left" w:pos="1896"/>
          <w:tab w:val="left" w:pos="8469"/>
        </w:tabs>
        <w:spacing w:line="240" w:lineRule="auto"/>
        <w:ind w:firstLine="709"/>
        <w:rPr>
          <w:color w:val="000000"/>
          <w:sz w:val="28"/>
          <w:szCs w:val="28"/>
          <w:lang w:eastAsia="ru-RU" w:bidi="ru-RU"/>
        </w:rPr>
      </w:pPr>
      <w:r w:rsidRPr="005F603F">
        <w:rPr>
          <w:color w:val="000000"/>
          <w:sz w:val="28"/>
          <w:szCs w:val="28"/>
          <w:lang w:eastAsia="ru-RU" w:bidi="ru-RU"/>
        </w:rPr>
        <w:t xml:space="preserve">Ввод в действие жилых домов в текущем периоде составил 5436 кв. метров. В течение 2021 года на территории Спасского муниципального района выдано 41 уведомление на индивидуально жилищное строительство (ИЖС), которое будет осуществляться за счет средств застройщиков, и 13 разрешений на строительство, 4 – на реконструкцию двухквартирного жилого дома, по одному - разрешение на реконструкцию гидротехнического сооружения Вишневского водохранилища, временного карантина, газовой котельной, строительство газораспределительных сетей с. Красный Кут и с. </w:t>
      </w:r>
      <w:proofErr w:type="spellStart"/>
      <w:r w:rsidRPr="005F603F">
        <w:rPr>
          <w:color w:val="000000"/>
          <w:sz w:val="28"/>
          <w:szCs w:val="28"/>
          <w:lang w:eastAsia="ru-RU" w:bidi="ru-RU"/>
        </w:rPr>
        <w:t>Славинка</w:t>
      </w:r>
      <w:proofErr w:type="spellEnd"/>
      <w:r w:rsidRPr="005F603F">
        <w:rPr>
          <w:color w:val="000000"/>
          <w:sz w:val="28"/>
          <w:szCs w:val="28"/>
          <w:lang w:eastAsia="ru-RU" w:bidi="ru-RU"/>
        </w:rPr>
        <w:t>, мастерской с магазином, магазин автосервис, склад, магазин.</w:t>
      </w:r>
    </w:p>
    <w:p w14:paraId="4BF9ABAA" w14:textId="7D80CCB5" w:rsidR="00F141BA" w:rsidRPr="005F603F" w:rsidRDefault="00F141BA" w:rsidP="00F141BA">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Уровень зарегистрированной безработицы к экономически активному населению снизился  на 0,3 % и </w:t>
      </w:r>
      <w:proofErr w:type="gramStart"/>
      <w:r w:rsidRPr="005F603F">
        <w:rPr>
          <w:rFonts w:ascii="Times New Roman" w:hAnsi="Times New Roman" w:cs="Times New Roman"/>
          <w:sz w:val="28"/>
          <w:szCs w:val="28"/>
        </w:rPr>
        <w:t>на конец</w:t>
      </w:r>
      <w:proofErr w:type="gramEnd"/>
      <w:r w:rsidRPr="005F603F">
        <w:rPr>
          <w:rFonts w:ascii="Times New Roman" w:hAnsi="Times New Roman" w:cs="Times New Roman"/>
          <w:sz w:val="28"/>
          <w:szCs w:val="28"/>
        </w:rPr>
        <w:t xml:space="preserve"> 2021 года составил 1,6 % (на конец 2020 года – 1,9 %).</w:t>
      </w:r>
    </w:p>
    <w:p w14:paraId="3185E859"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Территория </w:t>
      </w:r>
      <w:r w:rsidRPr="005F603F">
        <w:rPr>
          <w:rFonts w:ascii="Times New Roman" w:hAnsi="Times New Roman" w:cs="Times New Roman"/>
          <w:b/>
          <w:bCs/>
          <w:sz w:val="28"/>
          <w:szCs w:val="28"/>
        </w:rPr>
        <w:t>Черниговского района</w:t>
      </w:r>
      <w:r w:rsidRPr="005F603F">
        <w:rPr>
          <w:rFonts w:ascii="Times New Roman" w:hAnsi="Times New Roman" w:cs="Times New Roman"/>
          <w:sz w:val="28"/>
          <w:szCs w:val="28"/>
        </w:rPr>
        <w:t xml:space="preserve"> составляет 1840,42 кв. км.</w:t>
      </w:r>
    </w:p>
    <w:p w14:paraId="792F735F"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Численность постоянного населения Черниговского МР на 01.01.2022 года составила 31655 человек, или 98,4 % к аналогичному периоду прошлого 2020 года. Сокращение населения происходит как за счет естественной, так и миграционной убыли. </w:t>
      </w:r>
    </w:p>
    <w:p w14:paraId="2C6A09EF"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lastRenderedPageBreak/>
        <w:t>За 2021 год объем отгруженных товаров собственного производства и оказание услуг по чистым видам деятельности крупными и средними организациями составило 6526,6 млн. рублей. Данный показатель увеличился на 59,8 %, или на 2443,6 млн. рублей в сравнении с прошлым периодом 2020 года – 4083,0 млн. рублей.</w:t>
      </w:r>
    </w:p>
    <w:p w14:paraId="7B0BEA91"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Структура базовых отраслей экономики Черниговского МР в 2021 году представлена следующими отраслями: промышленность - 24 %, сельское хозяйство - 33 %, строительство - 58 %, оборот розничной торговли - 1 %, оборот общественного питания - 4,4 %, объем платных услуг населению - 2,6 %.</w:t>
      </w:r>
    </w:p>
    <w:p w14:paraId="1332A73A"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Строительство (увеличение в 2,8 раз к январю-декабрю 2020 года) - объем работ услуг (по крупным и средним предприятиям по ОКВЭД производство общестроительных работ по строительству автомобильных дорог, железных полос) выполняется Путевой машинной станцией № 18 Дальневосточной дирекции по ремонту пути - структурного подразделения центральной дирекции по ремонту пути - филиала ОАО "Российские железные дороги". В 2021 году на железнодорожной станции п. </w:t>
      </w:r>
      <w:proofErr w:type="spellStart"/>
      <w:r w:rsidRPr="005F603F">
        <w:rPr>
          <w:rFonts w:ascii="Times New Roman" w:hAnsi="Times New Roman" w:cs="Times New Roman"/>
          <w:sz w:val="28"/>
          <w:szCs w:val="28"/>
        </w:rPr>
        <w:t>Сибирцево</w:t>
      </w:r>
      <w:proofErr w:type="spellEnd"/>
      <w:r w:rsidRPr="005F603F">
        <w:rPr>
          <w:rFonts w:ascii="Times New Roman" w:hAnsi="Times New Roman" w:cs="Times New Roman"/>
          <w:sz w:val="28"/>
          <w:szCs w:val="28"/>
        </w:rPr>
        <w:t xml:space="preserve"> отремонтированы и заменены стрелочные переводы железнодорожных путей. </w:t>
      </w:r>
    </w:p>
    <w:p w14:paraId="19461AF0"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Валовое производство сельскохозяйственной продукции в хозяйствах всех форм собственности за 2021 год составило 2288,4 млн. рублей, или 94,0 % к уровню прошлого года в сопоставимых ценах. В том числе произведено продукции растениеводства - 1893,4 млн. рублей, продукции животноводства - 395,0 млн. рублей. </w:t>
      </w:r>
    </w:p>
    <w:p w14:paraId="31842BE0"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Сельскохозяйственные товаропроизводители Черниговского района посеяли в 2021 году всего - 24935,7 га, или 102 % к уровню 2020 года (24450 га), в том числе: ранние зерновые - 5209,7 га, или 126 % к уровню 2020 года (в </w:t>
      </w:r>
      <w:proofErr w:type="spellStart"/>
      <w:r w:rsidRPr="005F603F">
        <w:rPr>
          <w:rFonts w:ascii="Times New Roman" w:hAnsi="Times New Roman" w:cs="Times New Roman"/>
          <w:sz w:val="28"/>
          <w:szCs w:val="28"/>
        </w:rPr>
        <w:t>т.ч</w:t>
      </w:r>
      <w:proofErr w:type="spellEnd"/>
      <w:r w:rsidRPr="005F603F">
        <w:rPr>
          <w:rFonts w:ascii="Times New Roman" w:hAnsi="Times New Roman" w:cs="Times New Roman"/>
          <w:sz w:val="28"/>
          <w:szCs w:val="28"/>
        </w:rPr>
        <w:t>. пшеница 1646,3 га, ячмень - 775,4 га, овес - 2788 га), рис - 1140 га, или 91 % к уровню 2020 года, кукуруза на зерно - 1353,2 га - 72,8 % к уровню 2020 года, соя - 16894 га, или 100,2 % к уровню 2020 года. Посеян подсолнечник - 50 га.</w:t>
      </w:r>
    </w:p>
    <w:p w14:paraId="3693FD2D"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Погодные условия (сильные дожди, переувлажнение почвы, затем засуха) не позволили хозяйствам получить высокие показатели по производству риса, кукурузы на зерно и сои.  </w:t>
      </w:r>
    </w:p>
    <w:p w14:paraId="66648827"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Оборот розничной торговли за 2021 год (по крупным и средним предприятиям) составил 115,6 % к январю-декабрю 2020 года, что выше аналогичного показателя за прошлый 2020 год на 7,4 млн. рублей. </w:t>
      </w:r>
    </w:p>
    <w:p w14:paraId="39C83415"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Оборот общественного питания - увеличился в 1,7 раза к январю - декабрю 2020 года по району, по крупным и средним предприятиям: ОАО </w:t>
      </w:r>
      <w:proofErr w:type="spellStart"/>
      <w:r w:rsidRPr="005F603F">
        <w:rPr>
          <w:rFonts w:ascii="Times New Roman" w:hAnsi="Times New Roman" w:cs="Times New Roman"/>
          <w:sz w:val="28"/>
          <w:szCs w:val="28"/>
        </w:rPr>
        <w:t>Сибирцевский</w:t>
      </w:r>
      <w:proofErr w:type="spellEnd"/>
      <w:r w:rsidRPr="005F603F">
        <w:rPr>
          <w:rFonts w:ascii="Times New Roman" w:hAnsi="Times New Roman" w:cs="Times New Roman"/>
          <w:sz w:val="28"/>
          <w:szCs w:val="28"/>
        </w:rPr>
        <w:t xml:space="preserve"> "</w:t>
      </w:r>
      <w:proofErr w:type="spellStart"/>
      <w:r w:rsidRPr="005F603F">
        <w:rPr>
          <w:rFonts w:ascii="Times New Roman" w:hAnsi="Times New Roman" w:cs="Times New Roman"/>
          <w:sz w:val="28"/>
          <w:szCs w:val="28"/>
        </w:rPr>
        <w:t>Щебзавод</w:t>
      </w:r>
      <w:proofErr w:type="spellEnd"/>
      <w:r w:rsidRPr="005F603F">
        <w:rPr>
          <w:rFonts w:ascii="Times New Roman" w:hAnsi="Times New Roman" w:cs="Times New Roman"/>
          <w:sz w:val="28"/>
          <w:szCs w:val="28"/>
        </w:rPr>
        <w:t>", ООО "</w:t>
      </w:r>
      <w:proofErr w:type="spellStart"/>
      <w:r w:rsidRPr="005F603F">
        <w:rPr>
          <w:rFonts w:ascii="Times New Roman" w:hAnsi="Times New Roman" w:cs="Times New Roman"/>
          <w:sz w:val="28"/>
          <w:szCs w:val="28"/>
        </w:rPr>
        <w:t>Транснефть</w:t>
      </w:r>
      <w:proofErr w:type="spellEnd"/>
      <w:r w:rsidRPr="005F603F">
        <w:rPr>
          <w:rFonts w:ascii="Times New Roman" w:hAnsi="Times New Roman" w:cs="Times New Roman"/>
          <w:sz w:val="28"/>
          <w:szCs w:val="28"/>
        </w:rPr>
        <w:t xml:space="preserve"> - Дальний Восток", столовые учебных заведений. Данный показатель существенно выше показателя за прошлый год (2020 год - 177,7 млн. рублей, 2021 год – 305,5 млн. рублей).</w:t>
      </w:r>
    </w:p>
    <w:p w14:paraId="5082E364"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Платные услуги населению - 98,9 % к январю-декабрю 2020 года.  Показатель ниже аналогичного показателя прошлого года на 1,1 % или на 1,9 </w:t>
      </w:r>
      <w:r w:rsidRPr="005F603F">
        <w:rPr>
          <w:rFonts w:ascii="Times New Roman" w:hAnsi="Times New Roman" w:cs="Times New Roman"/>
          <w:sz w:val="28"/>
          <w:szCs w:val="28"/>
        </w:rPr>
        <w:lastRenderedPageBreak/>
        <w:t>млн. рублей (12 месяцев 2021 года - 178,9 млн. рублей, 12 месяцев 2020 года - 177 млн. рублей).</w:t>
      </w:r>
    </w:p>
    <w:p w14:paraId="485A6465"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Объем инвестиций в основной капитал – 106 % к январю - декабрю 2020 года, объем инвестиций увеличился к аналогичному периоду 2020 года на 14,5 млн. рублей (2020 год- 239 млн. рублей, 2021 год - 254,2 млн. рублей). В основном предприятиями приобретаются машины, оборудование, включая хозяйственный инвентарь, и другие объекты для последующего использования, обновляется материально-техническая база, строительство и модернизация объектов торговли.</w:t>
      </w:r>
    </w:p>
    <w:p w14:paraId="4ECA5434"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В сфере сельского хозяйства малыми предприятиями района продолжается обновление сельскохозяйственных машин и навесного оборудования, комбайнов и тракторов. </w:t>
      </w:r>
    </w:p>
    <w:p w14:paraId="6914744C"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Показатель среднемесячной заработной платы за 2021 год - 45615 рублей, что составило 108 % к уровню 2020 года. </w:t>
      </w:r>
    </w:p>
    <w:p w14:paraId="50BE6831" w14:textId="77777777"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Введено жилья в 2021 году - 1746,0 кв. м, или 54,5 % к периоду январь-декабрь 2020 года (за 2020 год было введено жилья - 3203,0 </w:t>
      </w:r>
      <w:proofErr w:type="spellStart"/>
      <w:r w:rsidRPr="005F603F">
        <w:rPr>
          <w:rFonts w:ascii="Times New Roman" w:hAnsi="Times New Roman" w:cs="Times New Roman"/>
          <w:sz w:val="28"/>
          <w:szCs w:val="28"/>
        </w:rPr>
        <w:t>кв.м</w:t>
      </w:r>
      <w:proofErr w:type="spellEnd"/>
      <w:r w:rsidRPr="005F603F">
        <w:rPr>
          <w:rFonts w:ascii="Times New Roman" w:hAnsi="Times New Roman" w:cs="Times New Roman"/>
          <w:sz w:val="28"/>
          <w:szCs w:val="28"/>
        </w:rPr>
        <w:t xml:space="preserve">.)  Индивидуальное строительство жилья уменьшилось по сравнению с прошлым периодом. Произошло удорожание строительных материалов. Цены на строительные материалы за последнее время выросли на десятки, а местами и на сотни процентов, строить новое жилье существенно дороже, чем приобретать его на вторичном рынке. </w:t>
      </w:r>
    </w:p>
    <w:p w14:paraId="693A105A" w14:textId="1C5B56FC" w:rsidR="00F35127" w:rsidRPr="005F603F" w:rsidRDefault="00F35127"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Обеспеченность жильем на душу населения - 27,4 </w:t>
      </w:r>
      <w:proofErr w:type="spellStart"/>
      <w:r w:rsidRPr="005F603F">
        <w:rPr>
          <w:rFonts w:ascii="Times New Roman" w:hAnsi="Times New Roman" w:cs="Times New Roman"/>
          <w:sz w:val="28"/>
          <w:szCs w:val="28"/>
        </w:rPr>
        <w:t>кв.м</w:t>
      </w:r>
      <w:proofErr w:type="spellEnd"/>
      <w:r w:rsidRPr="005F603F">
        <w:rPr>
          <w:rFonts w:ascii="Times New Roman" w:hAnsi="Times New Roman" w:cs="Times New Roman"/>
          <w:sz w:val="28"/>
          <w:szCs w:val="28"/>
        </w:rPr>
        <w:t>. (100,7 % к январю - декабрю 2020 года) – увеличение показателя связано со снижением численности населения Черниговского района.</w:t>
      </w:r>
    </w:p>
    <w:p w14:paraId="7724B7B8" w14:textId="44FEBC6E" w:rsidR="00F141BA" w:rsidRPr="00582F70" w:rsidRDefault="00F141BA" w:rsidP="00F35127">
      <w:pPr>
        <w:ind w:firstLine="709"/>
        <w:jc w:val="both"/>
        <w:rPr>
          <w:rFonts w:ascii="Times New Roman" w:hAnsi="Times New Roman" w:cs="Times New Roman"/>
          <w:sz w:val="28"/>
          <w:szCs w:val="28"/>
        </w:rPr>
      </w:pPr>
      <w:r w:rsidRPr="005F603F">
        <w:rPr>
          <w:rFonts w:ascii="Times New Roman" w:hAnsi="Times New Roman" w:cs="Times New Roman"/>
          <w:sz w:val="28"/>
          <w:szCs w:val="28"/>
        </w:rPr>
        <w:t xml:space="preserve">Уровень зарегистрированной безработицы к экономически активному населению снизился  на 0,5 % и </w:t>
      </w:r>
      <w:proofErr w:type="gramStart"/>
      <w:r w:rsidRPr="005F603F">
        <w:rPr>
          <w:rFonts w:ascii="Times New Roman" w:hAnsi="Times New Roman" w:cs="Times New Roman"/>
          <w:sz w:val="28"/>
          <w:szCs w:val="28"/>
        </w:rPr>
        <w:t>на конец</w:t>
      </w:r>
      <w:proofErr w:type="gramEnd"/>
      <w:r w:rsidRPr="005F603F">
        <w:rPr>
          <w:rFonts w:ascii="Times New Roman" w:hAnsi="Times New Roman" w:cs="Times New Roman"/>
          <w:sz w:val="28"/>
          <w:szCs w:val="28"/>
        </w:rPr>
        <w:t xml:space="preserve"> 2021 года составил 2,1 % (на конец 2020 года – 2,6 %).</w:t>
      </w:r>
    </w:p>
    <w:sectPr w:rsidR="00F141BA" w:rsidRPr="00582F70" w:rsidSect="00582F70">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A2B5B" w14:textId="77777777" w:rsidR="00250D65" w:rsidRDefault="00250D65" w:rsidP="00582F70">
      <w:r>
        <w:separator/>
      </w:r>
    </w:p>
  </w:endnote>
  <w:endnote w:type="continuationSeparator" w:id="0">
    <w:p w14:paraId="262CC95F" w14:textId="77777777" w:rsidR="00250D65" w:rsidRDefault="00250D65" w:rsidP="0058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35A0BC" w14:textId="77777777" w:rsidR="00250D65" w:rsidRDefault="00250D65" w:rsidP="00582F70">
      <w:r>
        <w:separator/>
      </w:r>
    </w:p>
  </w:footnote>
  <w:footnote w:type="continuationSeparator" w:id="0">
    <w:p w14:paraId="18EFF738" w14:textId="77777777" w:rsidR="00250D65" w:rsidRDefault="00250D65" w:rsidP="00582F70">
      <w:r>
        <w:continuationSeparator/>
      </w:r>
    </w:p>
  </w:footnote>
  <w:footnote w:id="1">
    <w:p w14:paraId="472FAE29" w14:textId="30F5934E" w:rsidR="00FA5EFF" w:rsidRPr="00FA5EFF" w:rsidRDefault="00FA5EFF">
      <w:pPr>
        <w:pStyle w:val="a4"/>
        <w:rPr>
          <w:rFonts w:ascii="Times New Roman" w:hAnsi="Times New Roman" w:cs="Times New Roman"/>
          <w:sz w:val="24"/>
          <w:szCs w:val="24"/>
        </w:rPr>
      </w:pPr>
      <w:r w:rsidRPr="00FA5EFF">
        <w:rPr>
          <w:rStyle w:val="a6"/>
          <w:rFonts w:ascii="Times New Roman" w:hAnsi="Times New Roman" w:cs="Times New Roman"/>
          <w:sz w:val="24"/>
          <w:szCs w:val="24"/>
        </w:rPr>
        <w:footnoteRef/>
      </w:r>
      <w:r w:rsidRPr="00FA5EFF">
        <w:rPr>
          <w:rFonts w:ascii="Times New Roman" w:hAnsi="Times New Roman" w:cs="Times New Roman"/>
          <w:sz w:val="24"/>
          <w:szCs w:val="24"/>
        </w:rPr>
        <w:t>https://primstat.gks.ru/list_of_municipalities</w:t>
      </w:r>
      <w:r>
        <w:rPr>
          <w:rFonts w:ascii="Times New Roman" w:hAnsi="Times New Roman" w:cs="Times New Roman"/>
          <w:sz w:val="24"/>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461589"/>
      <w:docPartObj>
        <w:docPartGallery w:val="Page Numbers (Top of Page)"/>
        <w:docPartUnique/>
      </w:docPartObj>
    </w:sdtPr>
    <w:sdtEndPr>
      <w:rPr>
        <w:rFonts w:ascii="Times New Roman" w:hAnsi="Times New Roman" w:cs="Times New Roman"/>
        <w:sz w:val="24"/>
        <w:szCs w:val="24"/>
      </w:rPr>
    </w:sdtEndPr>
    <w:sdtContent>
      <w:p w14:paraId="706BC224" w14:textId="6792A507" w:rsidR="00582F70" w:rsidRPr="00707ECF" w:rsidRDefault="00582F70">
        <w:pPr>
          <w:pStyle w:val="a8"/>
          <w:jc w:val="center"/>
          <w:rPr>
            <w:rFonts w:ascii="Times New Roman" w:hAnsi="Times New Roman" w:cs="Times New Roman"/>
            <w:sz w:val="24"/>
            <w:szCs w:val="24"/>
          </w:rPr>
        </w:pPr>
        <w:r w:rsidRPr="00707ECF">
          <w:rPr>
            <w:rFonts w:ascii="Times New Roman" w:hAnsi="Times New Roman" w:cs="Times New Roman"/>
            <w:sz w:val="24"/>
            <w:szCs w:val="24"/>
          </w:rPr>
          <w:fldChar w:fldCharType="begin"/>
        </w:r>
        <w:r w:rsidRPr="00707ECF">
          <w:rPr>
            <w:rFonts w:ascii="Times New Roman" w:hAnsi="Times New Roman" w:cs="Times New Roman"/>
            <w:sz w:val="24"/>
            <w:szCs w:val="24"/>
          </w:rPr>
          <w:instrText>PAGE   \* MERGEFORMAT</w:instrText>
        </w:r>
        <w:r w:rsidRPr="00707ECF">
          <w:rPr>
            <w:rFonts w:ascii="Times New Roman" w:hAnsi="Times New Roman" w:cs="Times New Roman"/>
            <w:sz w:val="24"/>
            <w:szCs w:val="24"/>
          </w:rPr>
          <w:fldChar w:fldCharType="separate"/>
        </w:r>
        <w:r w:rsidR="00E97E38">
          <w:rPr>
            <w:rFonts w:ascii="Times New Roman" w:hAnsi="Times New Roman" w:cs="Times New Roman"/>
            <w:noProof/>
            <w:sz w:val="24"/>
            <w:szCs w:val="24"/>
          </w:rPr>
          <w:t>9</w:t>
        </w:r>
        <w:r w:rsidRPr="00707ECF">
          <w:rPr>
            <w:rFonts w:ascii="Times New Roman" w:hAnsi="Times New Roman" w:cs="Times New Roman"/>
            <w:sz w:val="24"/>
            <w:szCs w:val="24"/>
          </w:rPr>
          <w:fldChar w:fldCharType="end"/>
        </w:r>
      </w:p>
    </w:sdtContent>
  </w:sdt>
  <w:p w14:paraId="4492BF2B" w14:textId="77777777" w:rsidR="00582F70" w:rsidRDefault="00582F70">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DC0"/>
    <w:rsid w:val="000D308F"/>
    <w:rsid w:val="000E6804"/>
    <w:rsid w:val="00243E1A"/>
    <w:rsid w:val="00250D65"/>
    <w:rsid w:val="002F4661"/>
    <w:rsid w:val="003D0FAC"/>
    <w:rsid w:val="004156BD"/>
    <w:rsid w:val="00430ACA"/>
    <w:rsid w:val="00521A18"/>
    <w:rsid w:val="00577A54"/>
    <w:rsid w:val="00582F70"/>
    <w:rsid w:val="00595166"/>
    <w:rsid w:val="005963AA"/>
    <w:rsid w:val="005B49E4"/>
    <w:rsid w:val="005C4FB3"/>
    <w:rsid w:val="005D726C"/>
    <w:rsid w:val="005F603F"/>
    <w:rsid w:val="0060142A"/>
    <w:rsid w:val="00614ABC"/>
    <w:rsid w:val="006E10C3"/>
    <w:rsid w:val="00707ECF"/>
    <w:rsid w:val="007E3034"/>
    <w:rsid w:val="00830C4A"/>
    <w:rsid w:val="00855FF5"/>
    <w:rsid w:val="00863B01"/>
    <w:rsid w:val="008B5828"/>
    <w:rsid w:val="008C0DC0"/>
    <w:rsid w:val="008F548C"/>
    <w:rsid w:val="0095022D"/>
    <w:rsid w:val="009921C2"/>
    <w:rsid w:val="009A0A00"/>
    <w:rsid w:val="00A6255A"/>
    <w:rsid w:val="00A732B4"/>
    <w:rsid w:val="00AB1908"/>
    <w:rsid w:val="00B05E09"/>
    <w:rsid w:val="00B572E6"/>
    <w:rsid w:val="00C33365"/>
    <w:rsid w:val="00CA7E60"/>
    <w:rsid w:val="00D21D60"/>
    <w:rsid w:val="00E160F8"/>
    <w:rsid w:val="00E60940"/>
    <w:rsid w:val="00E93A0F"/>
    <w:rsid w:val="00E97E38"/>
    <w:rsid w:val="00EE144C"/>
    <w:rsid w:val="00EF4F7E"/>
    <w:rsid w:val="00F141BA"/>
    <w:rsid w:val="00F30EE8"/>
    <w:rsid w:val="00F35127"/>
    <w:rsid w:val="00F554E4"/>
    <w:rsid w:val="00F5764A"/>
    <w:rsid w:val="00FA5EFF"/>
    <w:rsid w:val="00FB0C67"/>
    <w:rsid w:val="00FF0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BF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F70"/>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82F70"/>
    <w:pPr>
      <w:suppressAutoHyphens/>
      <w:spacing w:before="280" w:after="280"/>
      <w:ind w:firstLine="315"/>
      <w:jc w:val="both"/>
    </w:pPr>
    <w:rPr>
      <w:rFonts w:ascii="Tahoma" w:eastAsia="Times New Roman" w:hAnsi="Tahoma" w:cs="Tahoma"/>
      <w:sz w:val="17"/>
      <w:szCs w:val="17"/>
      <w:lang w:eastAsia="ar-SA"/>
    </w:rPr>
  </w:style>
  <w:style w:type="paragraph" w:styleId="a4">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5"/>
    <w:uiPriority w:val="99"/>
    <w:unhideWhenUsed/>
    <w:rsid w:val="00582F70"/>
    <w:rPr>
      <w:sz w:val="20"/>
      <w:szCs w:val="20"/>
    </w:rPr>
  </w:style>
  <w:style w:type="character" w:customStyle="1" w:styleId="a5">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4"/>
    <w:uiPriority w:val="99"/>
    <w:rsid w:val="00582F70"/>
    <w:rPr>
      <w:sz w:val="20"/>
      <w:szCs w:val="20"/>
    </w:rPr>
  </w:style>
  <w:style w:type="character" w:styleId="a6">
    <w:name w:val="footnote reference"/>
    <w:aliases w:val="Знак сноски 1,Знак сноски-FN,Ciae niinee-FN,Referencia nota al pie,Ссылка на сноску 45,Appel note de bas de page"/>
    <w:basedOn w:val="a0"/>
    <w:uiPriority w:val="99"/>
    <w:unhideWhenUsed/>
    <w:rsid w:val="00582F70"/>
    <w:rPr>
      <w:vertAlign w:val="superscript"/>
    </w:rPr>
  </w:style>
  <w:style w:type="character" w:styleId="a7">
    <w:name w:val="Hyperlink"/>
    <w:basedOn w:val="a0"/>
    <w:uiPriority w:val="99"/>
    <w:unhideWhenUsed/>
    <w:rsid w:val="00582F70"/>
    <w:rPr>
      <w:color w:val="0000FF"/>
      <w:u w:val="single"/>
    </w:rPr>
  </w:style>
  <w:style w:type="paragraph" w:customStyle="1" w:styleId="text">
    <w:name w:val="text"/>
    <w:basedOn w:val="a"/>
    <w:rsid w:val="00582F70"/>
    <w:pPr>
      <w:ind w:firstLine="567"/>
      <w:jc w:val="both"/>
    </w:pPr>
    <w:rPr>
      <w:rFonts w:ascii="Arial" w:eastAsia="Times New Roman" w:hAnsi="Arial" w:cs="Arial"/>
      <w:sz w:val="24"/>
      <w:szCs w:val="24"/>
      <w:lang w:eastAsia="ru-RU"/>
    </w:rPr>
  </w:style>
  <w:style w:type="paragraph" w:styleId="a8">
    <w:name w:val="header"/>
    <w:basedOn w:val="a"/>
    <w:link w:val="a9"/>
    <w:uiPriority w:val="99"/>
    <w:unhideWhenUsed/>
    <w:rsid w:val="00582F70"/>
    <w:pPr>
      <w:tabs>
        <w:tab w:val="center" w:pos="4677"/>
        <w:tab w:val="right" w:pos="9355"/>
      </w:tabs>
    </w:pPr>
  </w:style>
  <w:style w:type="character" w:customStyle="1" w:styleId="a9">
    <w:name w:val="Верхний колонтитул Знак"/>
    <w:basedOn w:val="a0"/>
    <w:link w:val="a8"/>
    <w:uiPriority w:val="99"/>
    <w:rsid w:val="00582F70"/>
  </w:style>
  <w:style w:type="paragraph" w:styleId="aa">
    <w:name w:val="footer"/>
    <w:basedOn w:val="a"/>
    <w:link w:val="ab"/>
    <w:uiPriority w:val="99"/>
    <w:unhideWhenUsed/>
    <w:rsid w:val="00582F70"/>
    <w:pPr>
      <w:tabs>
        <w:tab w:val="center" w:pos="4677"/>
        <w:tab w:val="right" w:pos="9355"/>
      </w:tabs>
    </w:pPr>
  </w:style>
  <w:style w:type="character" w:customStyle="1" w:styleId="ab">
    <w:name w:val="Нижний колонтитул Знак"/>
    <w:basedOn w:val="a0"/>
    <w:link w:val="aa"/>
    <w:uiPriority w:val="99"/>
    <w:rsid w:val="00582F70"/>
  </w:style>
  <w:style w:type="character" w:customStyle="1" w:styleId="ac">
    <w:name w:val="Основной текст_"/>
    <w:basedOn w:val="a0"/>
    <w:link w:val="2"/>
    <w:rsid w:val="00F35127"/>
    <w:rPr>
      <w:rFonts w:ascii="Times New Roman" w:eastAsia="Times New Roman" w:hAnsi="Times New Roman" w:cs="Times New Roman"/>
      <w:sz w:val="23"/>
      <w:szCs w:val="23"/>
      <w:shd w:val="clear" w:color="auto" w:fill="FFFFFF"/>
    </w:rPr>
  </w:style>
  <w:style w:type="character" w:customStyle="1" w:styleId="ad">
    <w:name w:val="Основной текст + Курсив"/>
    <w:basedOn w:val="ac"/>
    <w:rsid w:val="00F35127"/>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FranklinGothicMediumCond13pt">
    <w:name w:val="Основной текст + Franklin Gothic Medium Cond;13 pt"/>
    <w:basedOn w:val="ac"/>
    <w:rsid w:val="00F35127"/>
    <w:rPr>
      <w:rFonts w:ascii="Franklin Gothic Medium Cond" w:eastAsia="Franklin Gothic Medium Cond" w:hAnsi="Franklin Gothic Medium Cond" w:cs="Franklin Gothic Medium Cond"/>
      <w:color w:val="000000"/>
      <w:spacing w:val="0"/>
      <w:w w:val="100"/>
      <w:position w:val="0"/>
      <w:sz w:val="26"/>
      <w:szCs w:val="26"/>
      <w:shd w:val="clear" w:color="auto" w:fill="FFFFFF"/>
      <w:lang w:val="ru-RU" w:eastAsia="ru-RU" w:bidi="ru-RU"/>
    </w:rPr>
  </w:style>
  <w:style w:type="paragraph" w:customStyle="1" w:styleId="2">
    <w:name w:val="Основной текст2"/>
    <w:basedOn w:val="a"/>
    <w:link w:val="ac"/>
    <w:rsid w:val="00F35127"/>
    <w:pPr>
      <w:widowControl w:val="0"/>
      <w:shd w:val="clear" w:color="auto" w:fill="FFFFFF"/>
      <w:spacing w:line="277" w:lineRule="exact"/>
      <w:jc w:val="both"/>
    </w:pPr>
    <w:rPr>
      <w:rFonts w:ascii="Times New Roman" w:eastAsia="Times New Roman" w:hAnsi="Times New Roman" w:cs="Times New Roman"/>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F70"/>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82F70"/>
    <w:pPr>
      <w:suppressAutoHyphens/>
      <w:spacing w:before="280" w:after="280"/>
      <w:ind w:firstLine="315"/>
      <w:jc w:val="both"/>
    </w:pPr>
    <w:rPr>
      <w:rFonts w:ascii="Tahoma" w:eastAsia="Times New Roman" w:hAnsi="Tahoma" w:cs="Tahoma"/>
      <w:sz w:val="17"/>
      <w:szCs w:val="17"/>
      <w:lang w:eastAsia="ar-SA"/>
    </w:rPr>
  </w:style>
  <w:style w:type="paragraph" w:styleId="a4">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5"/>
    <w:uiPriority w:val="99"/>
    <w:unhideWhenUsed/>
    <w:rsid w:val="00582F70"/>
    <w:rPr>
      <w:sz w:val="20"/>
      <w:szCs w:val="20"/>
    </w:rPr>
  </w:style>
  <w:style w:type="character" w:customStyle="1" w:styleId="a5">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4"/>
    <w:uiPriority w:val="99"/>
    <w:rsid w:val="00582F70"/>
    <w:rPr>
      <w:sz w:val="20"/>
      <w:szCs w:val="20"/>
    </w:rPr>
  </w:style>
  <w:style w:type="character" w:styleId="a6">
    <w:name w:val="footnote reference"/>
    <w:aliases w:val="Знак сноски 1,Знак сноски-FN,Ciae niinee-FN,Referencia nota al pie,Ссылка на сноску 45,Appel note de bas de page"/>
    <w:basedOn w:val="a0"/>
    <w:uiPriority w:val="99"/>
    <w:unhideWhenUsed/>
    <w:rsid w:val="00582F70"/>
    <w:rPr>
      <w:vertAlign w:val="superscript"/>
    </w:rPr>
  </w:style>
  <w:style w:type="character" w:styleId="a7">
    <w:name w:val="Hyperlink"/>
    <w:basedOn w:val="a0"/>
    <w:uiPriority w:val="99"/>
    <w:unhideWhenUsed/>
    <w:rsid w:val="00582F70"/>
    <w:rPr>
      <w:color w:val="0000FF"/>
      <w:u w:val="single"/>
    </w:rPr>
  </w:style>
  <w:style w:type="paragraph" w:customStyle="1" w:styleId="text">
    <w:name w:val="text"/>
    <w:basedOn w:val="a"/>
    <w:rsid w:val="00582F70"/>
    <w:pPr>
      <w:ind w:firstLine="567"/>
      <w:jc w:val="both"/>
    </w:pPr>
    <w:rPr>
      <w:rFonts w:ascii="Arial" w:eastAsia="Times New Roman" w:hAnsi="Arial" w:cs="Arial"/>
      <w:sz w:val="24"/>
      <w:szCs w:val="24"/>
      <w:lang w:eastAsia="ru-RU"/>
    </w:rPr>
  </w:style>
  <w:style w:type="paragraph" w:styleId="a8">
    <w:name w:val="header"/>
    <w:basedOn w:val="a"/>
    <w:link w:val="a9"/>
    <w:uiPriority w:val="99"/>
    <w:unhideWhenUsed/>
    <w:rsid w:val="00582F70"/>
    <w:pPr>
      <w:tabs>
        <w:tab w:val="center" w:pos="4677"/>
        <w:tab w:val="right" w:pos="9355"/>
      </w:tabs>
    </w:pPr>
  </w:style>
  <w:style w:type="character" w:customStyle="1" w:styleId="a9">
    <w:name w:val="Верхний колонтитул Знак"/>
    <w:basedOn w:val="a0"/>
    <w:link w:val="a8"/>
    <w:uiPriority w:val="99"/>
    <w:rsid w:val="00582F70"/>
  </w:style>
  <w:style w:type="paragraph" w:styleId="aa">
    <w:name w:val="footer"/>
    <w:basedOn w:val="a"/>
    <w:link w:val="ab"/>
    <w:uiPriority w:val="99"/>
    <w:unhideWhenUsed/>
    <w:rsid w:val="00582F70"/>
    <w:pPr>
      <w:tabs>
        <w:tab w:val="center" w:pos="4677"/>
        <w:tab w:val="right" w:pos="9355"/>
      </w:tabs>
    </w:pPr>
  </w:style>
  <w:style w:type="character" w:customStyle="1" w:styleId="ab">
    <w:name w:val="Нижний колонтитул Знак"/>
    <w:basedOn w:val="a0"/>
    <w:link w:val="aa"/>
    <w:uiPriority w:val="99"/>
    <w:rsid w:val="00582F70"/>
  </w:style>
  <w:style w:type="character" w:customStyle="1" w:styleId="ac">
    <w:name w:val="Основной текст_"/>
    <w:basedOn w:val="a0"/>
    <w:link w:val="2"/>
    <w:rsid w:val="00F35127"/>
    <w:rPr>
      <w:rFonts w:ascii="Times New Roman" w:eastAsia="Times New Roman" w:hAnsi="Times New Roman" w:cs="Times New Roman"/>
      <w:sz w:val="23"/>
      <w:szCs w:val="23"/>
      <w:shd w:val="clear" w:color="auto" w:fill="FFFFFF"/>
    </w:rPr>
  </w:style>
  <w:style w:type="character" w:customStyle="1" w:styleId="ad">
    <w:name w:val="Основной текст + Курсив"/>
    <w:basedOn w:val="ac"/>
    <w:rsid w:val="00F35127"/>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FranklinGothicMediumCond13pt">
    <w:name w:val="Основной текст + Franklin Gothic Medium Cond;13 pt"/>
    <w:basedOn w:val="ac"/>
    <w:rsid w:val="00F35127"/>
    <w:rPr>
      <w:rFonts w:ascii="Franklin Gothic Medium Cond" w:eastAsia="Franklin Gothic Medium Cond" w:hAnsi="Franklin Gothic Medium Cond" w:cs="Franklin Gothic Medium Cond"/>
      <w:color w:val="000000"/>
      <w:spacing w:val="0"/>
      <w:w w:val="100"/>
      <w:position w:val="0"/>
      <w:sz w:val="26"/>
      <w:szCs w:val="26"/>
      <w:shd w:val="clear" w:color="auto" w:fill="FFFFFF"/>
      <w:lang w:val="ru-RU" w:eastAsia="ru-RU" w:bidi="ru-RU"/>
    </w:rPr>
  </w:style>
  <w:style w:type="paragraph" w:customStyle="1" w:styleId="2">
    <w:name w:val="Основной текст2"/>
    <w:basedOn w:val="a"/>
    <w:link w:val="ac"/>
    <w:rsid w:val="00F35127"/>
    <w:pPr>
      <w:widowControl w:val="0"/>
      <w:shd w:val="clear" w:color="auto" w:fill="FFFFFF"/>
      <w:spacing w:line="277" w:lineRule="exact"/>
      <w:jc w:val="both"/>
    </w:pPr>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3606-A6E9-4B0A-A89B-0B0380F13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3402</Words>
  <Characters>19393</Characters>
  <Application>Microsoft Office Word</Application>
  <DocSecurity>4</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Суровая Юлия Александровна</cp:lastModifiedBy>
  <cp:revision>2</cp:revision>
  <cp:lastPrinted>2022-09-28T04:05:00Z</cp:lastPrinted>
  <dcterms:created xsi:type="dcterms:W3CDTF">2022-10-06T05:22:00Z</dcterms:created>
  <dcterms:modified xsi:type="dcterms:W3CDTF">2022-10-06T05:22:00Z</dcterms:modified>
</cp:coreProperties>
</file>