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70" w:type="dxa"/>
        <w:tblLook w:val="04A0" w:firstRow="1" w:lastRow="0" w:firstColumn="1" w:lastColumn="0" w:noHBand="0" w:noVBand="1"/>
      </w:tblPr>
      <w:tblGrid>
        <w:gridCol w:w="9570"/>
      </w:tblGrid>
      <w:tr w:rsidR="007E4266">
        <w:trPr>
          <w:cantSplit/>
          <w:trHeight w:hRule="exact" w:val="1155"/>
        </w:trPr>
        <w:tc>
          <w:tcPr>
            <w:tcW w:w="9570" w:type="dxa"/>
            <w:shd w:val="clear" w:color="auto" w:fill="auto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3093"/>
              <w:gridCol w:w="3094"/>
              <w:gridCol w:w="3167"/>
            </w:tblGrid>
            <w:tr w:rsidR="00495AF0" w:rsidTr="00986420">
              <w:tc>
                <w:tcPr>
                  <w:tcW w:w="3237" w:type="dxa"/>
                </w:tcPr>
                <w:p w:rsidR="00495AF0" w:rsidRDefault="00495AF0" w:rsidP="00986420">
                  <w:pPr>
                    <w:pStyle w:val="1"/>
                    <w:spacing w:before="120" w:line="240" w:lineRule="auto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  <w:vAlign w:val="bottom"/>
                </w:tcPr>
                <w:p w:rsidR="00495AF0" w:rsidRDefault="00495AF0" w:rsidP="00986420">
                  <w:pPr>
                    <w:pStyle w:val="1"/>
                    <w:spacing w:before="120" w:line="240" w:lineRule="auto"/>
                    <w:jc w:val="center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</w:tcPr>
                <w:p w:rsidR="00495AF0" w:rsidRDefault="00495AF0" w:rsidP="00986420">
                  <w:pPr>
                    <w:pStyle w:val="1"/>
                    <w:spacing w:line="240" w:lineRule="auto"/>
                    <w:rPr>
                      <w:b w:val="0"/>
                      <w:sz w:val="20"/>
                    </w:rPr>
                  </w:pPr>
                  <w:r>
                    <w:rPr>
                      <w:b w:val="0"/>
                      <w:sz w:val="20"/>
                    </w:rPr>
                    <w:t>Проект подготовлен комитетом</w:t>
                  </w:r>
                </w:p>
                <w:p w:rsidR="00495AF0" w:rsidRDefault="00495AF0" w:rsidP="0098642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Законодательного Собрания </w:t>
                  </w:r>
                </w:p>
                <w:p w:rsidR="00495AF0" w:rsidRDefault="00495AF0" w:rsidP="0098642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по бюджетно-налоговой политике и финансовым ресурсам </w:t>
                  </w:r>
                </w:p>
                <w:p w:rsidR="00495AF0" w:rsidRDefault="00495AF0" w:rsidP="00986420">
                  <w:pPr>
                    <w:rPr>
                      <w:sz w:val="20"/>
                    </w:rPr>
                  </w:pPr>
                </w:p>
              </w:tc>
            </w:tr>
          </w:tbl>
          <w:p w:rsidR="007E4266" w:rsidRDefault="007E4266" w:rsidP="004A3CB7">
            <w:pPr>
              <w:pStyle w:val="1"/>
              <w:jc w:val="right"/>
            </w:pPr>
          </w:p>
          <w:p w:rsidR="007E4266" w:rsidRDefault="007E4266">
            <w:pPr>
              <w:rPr>
                <w:sz w:val="24"/>
              </w:rPr>
            </w:pPr>
          </w:p>
          <w:p w:rsidR="007E4266" w:rsidRDefault="007E4266"/>
        </w:tc>
      </w:tr>
      <w:tr w:rsidR="007E4266">
        <w:trPr>
          <w:trHeight w:val="615"/>
        </w:trPr>
        <w:tc>
          <w:tcPr>
            <w:tcW w:w="9570" w:type="dxa"/>
            <w:shd w:val="clear" w:color="auto" w:fill="auto"/>
          </w:tcPr>
          <w:p w:rsidR="007E4266" w:rsidRDefault="004A3CB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E4266" w:rsidRDefault="007E4266">
      <w:pPr>
        <w:jc w:val="center"/>
        <w:rPr>
          <w:b/>
          <w:caps/>
          <w:szCs w:val="28"/>
        </w:rPr>
      </w:pPr>
    </w:p>
    <w:p w:rsidR="007E4266" w:rsidRDefault="004A3CB7">
      <w:pPr>
        <w:jc w:val="center"/>
      </w:pPr>
      <w:r>
        <w:rPr>
          <w:b/>
          <w:caps/>
          <w:szCs w:val="28"/>
        </w:rPr>
        <w:t>О внесении изменени</w:t>
      </w:r>
      <w:r w:rsidR="000907D3">
        <w:rPr>
          <w:b/>
          <w:caps/>
          <w:szCs w:val="28"/>
        </w:rPr>
        <w:t>Й</w:t>
      </w:r>
      <w:r>
        <w:rPr>
          <w:b/>
          <w:caps/>
          <w:szCs w:val="28"/>
        </w:rPr>
        <w:t xml:space="preserve"> в закон</w:t>
      </w:r>
      <w:r w:rsidR="001D26F8">
        <w:rPr>
          <w:b/>
          <w:caps/>
          <w:szCs w:val="28"/>
        </w:rPr>
        <w:t xml:space="preserve"> </w:t>
      </w:r>
      <w:r>
        <w:rPr>
          <w:b/>
          <w:caps/>
          <w:szCs w:val="28"/>
        </w:rPr>
        <w:t xml:space="preserve">приморского края </w:t>
      </w:r>
      <w:r w:rsidR="000C38D3">
        <w:rPr>
          <w:b/>
          <w:caps/>
          <w:szCs w:val="28"/>
        </w:rPr>
        <w:br/>
      </w:r>
      <w:r>
        <w:rPr>
          <w:b/>
          <w:caps/>
          <w:szCs w:val="28"/>
        </w:rPr>
        <w:t>"ОБ УСТАНОВЛЕНИИ ПОНИЖЕННОЙ СТАВКИ НАЛОГА НА</w:t>
      </w:r>
      <w:r w:rsidR="001D26F8">
        <w:rPr>
          <w:b/>
          <w:caps/>
          <w:szCs w:val="28"/>
        </w:rPr>
        <w:t xml:space="preserve"> </w:t>
      </w:r>
      <w:r>
        <w:rPr>
          <w:b/>
          <w:caps/>
          <w:szCs w:val="28"/>
        </w:rPr>
        <w:t>ПРИБЫЛЬ ОРГАНИЗАЦИЙ,</w:t>
      </w:r>
      <w:r w:rsidR="000C38D3">
        <w:rPr>
          <w:b/>
          <w:caps/>
          <w:szCs w:val="28"/>
        </w:rPr>
        <w:t xml:space="preserve"> </w:t>
      </w:r>
      <w:r>
        <w:rPr>
          <w:b/>
          <w:caps/>
          <w:szCs w:val="28"/>
        </w:rPr>
        <w:t>ПОДЛЕЖАЩЕГО</w:t>
      </w:r>
      <w:r w:rsidR="002912D3">
        <w:rPr>
          <w:b/>
          <w:caps/>
          <w:szCs w:val="28"/>
        </w:rPr>
        <w:t xml:space="preserve"> </w:t>
      </w:r>
      <w:r>
        <w:rPr>
          <w:b/>
          <w:caps/>
          <w:szCs w:val="28"/>
        </w:rPr>
        <w:t xml:space="preserve">ЗАЧИСЛЕНИЮ </w:t>
      </w:r>
      <w:r w:rsidR="000C38D3">
        <w:rPr>
          <w:b/>
          <w:caps/>
          <w:szCs w:val="28"/>
        </w:rPr>
        <w:br/>
      </w:r>
      <w:r>
        <w:rPr>
          <w:b/>
          <w:caps/>
          <w:szCs w:val="28"/>
        </w:rPr>
        <w:t>В КРАЕВОЙ БЮДЖЕТ, ДЛЯ</w:t>
      </w:r>
      <w:r w:rsidR="001D26F8">
        <w:rPr>
          <w:b/>
          <w:caps/>
          <w:szCs w:val="28"/>
        </w:rPr>
        <w:t xml:space="preserve"> </w:t>
      </w:r>
      <w:r>
        <w:rPr>
          <w:b/>
          <w:caps/>
          <w:szCs w:val="28"/>
        </w:rPr>
        <w:t xml:space="preserve">ОТДЕЛЬНЫХ КАТЕГОРИЙ ОРГАНИЗАЦИЙ, ИНВЕСТИЦИОННОГО НАЛОГОВОГО </w:t>
      </w:r>
      <w:r w:rsidR="000C38D3">
        <w:rPr>
          <w:b/>
          <w:caps/>
          <w:szCs w:val="28"/>
        </w:rPr>
        <w:br/>
      </w:r>
      <w:r>
        <w:rPr>
          <w:b/>
          <w:caps/>
          <w:szCs w:val="28"/>
        </w:rPr>
        <w:t>ВЫЧЕТА ПО</w:t>
      </w:r>
      <w:r w:rsidR="002912D3">
        <w:rPr>
          <w:b/>
          <w:caps/>
          <w:szCs w:val="28"/>
        </w:rPr>
        <w:t xml:space="preserve"> </w:t>
      </w:r>
      <w:r>
        <w:rPr>
          <w:b/>
          <w:caps/>
          <w:szCs w:val="28"/>
        </w:rPr>
        <w:t>НАЛОГУ</w:t>
      </w:r>
      <w:r w:rsidR="002912D3">
        <w:rPr>
          <w:b/>
          <w:caps/>
          <w:szCs w:val="28"/>
        </w:rPr>
        <w:t xml:space="preserve"> </w:t>
      </w:r>
      <w:r>
        <w:rPr>
          <w:b/>
          <w:caps/>
          <w:szCs w:val="28"/>
        </w:rPr>
        <w:t>НА ПРИБЫЛЬ</w:t>
      </w:r>
      <w:r w:rsidR="001D26F8">
        <w:rPr>
          <w:b/>
          <w:caps/>
          <w:szCs w:val="28"/>
        </w:rPr>
        <w:t xml:space="preserve"> </w:t>
      </w:r>
      <w:r>
        <w:rPr>
          <w:b/>
          <w:caps/>
          <w:szCs w:val="28"/>
        </w:rPr>
        <w:t>ОРГАНИЗАЦИЙ"</w:t>
      </w:r>
    </w:p>
    <w:p w:rsidR="007E4266" w:rsidRDefault="007E4266">
      <w:pPr>
        <w:widowControl w:val="0"/>
        <w:ind w:firstLine="709"/>
        <w:jc w:val="both"/>
        <w:rPr>
          <w:szCs w:val="28"/>
        </w:rPr>
      </w:pPr>
    </w:p>
    <w:p w:rsidR="001D26F8" w:rsidRDefault="001D26F8" w:rsidP="001D26F8">
      <w:pPr>
        <w:ind w:firstLine="709"/>
        <w:jc w:val="both"/>
      </w:pPr>
      <w:proofErr w:type="gramStart"/>
      <w:r w:rsidRPr="00610226">
        <w:t>Принят</w:t>
      </w:r>
      <w:proofErr w:type="gramEnd"/>
      <w:r w:rsidRPr="00610226">
        <w:t xml:space="preserve"> Законодательным Собранием Приморского края </w:t>
      </w:r>
      <w:r>
        <w:t>в первом чтении</w:t>
      </w:r>
    </w:p>
    <w:p w:rsidR="007E4266" w:rsidRDefault="001D26F8" w:rsidP="001D26F8">
      <w:pPr>
        <w:widowControl w:val="0"/>
        <w:ind w:firstLine="709"/>
        <w:jc w:val="both"/>
        <w:rPr>
          <w:sz w:val="18"/>
          <w:szCs w:val="18"/>
        </w:rPr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7E4266" w:rsidRDefault="007E4266">
      <w:pPr>
        <w:widowControl w:val="0"/>
        <w:ind w:firstLine="709"/>
        <w:jc w:val="both"/>
        <w:rPr>
          <w:sz w:val="18"/>
          <w:szCs w:val="18"/>
        </w:rPr>
      </w:pPr>
    </w:p>
    <w:p w:rsidR="007E4266" w:rsidRDefault="004A3CB7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7E4266" w:rsidRDefault="000C38D3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Внести в Закон</w:t>
      </w:r>
      <w:r w:rsidR="004A3CB7">
        <w:rPr>
          <w:szCs w:val="28"/>
        </w:rPr>
        <w:t xml:space="preserve"> Приморского края от 19 декабря 2013 года № 330-КЗ "Об установлении пониженной ставки налога на прибыль организаций, подлежащего зачислению в краевой бюджет, для отдельных категорий организаций, инвестиционного налогового вычета по налогу на прибыль организаций" следующ</w:t>
      </w:r>
      <w:r w:rsidR="000907D3">
        <w:rPr>
          <w:szCs w:val="28"/>
        </w:rPr>
        <w:t>ие</w:t>
      </w:r>
      <w:r w:rsidR="004A3CB7">
        <w:rPr>
          <w:szCs w:val="28"/>
        </w:rPr>
        <w:t xml:space="preserve"> изменени</w:t>
      </w:r>
      <w:r w:rsidR="000907D3">
        <w:rPr>
          <w:szCs w:val="28"/>
        </w:rPr>
        <w:t>я</w:t>
      </w:r>
      <w:r w:rsidR="004A3CB7">
        <w:rPr>
          <w:szCs w:val="28"/>
        </w:rPr>
        <w:t>:</w:t>
      </w:r>
    </w:p>
    <w:p w:rsidR="000C38D3" w:rsidRPr="000C38D3" w:rsidRDefault="000C38D3" w:rsidP="000C38D3">
      <w:pPr>
        <w:widowControl w:val="0"/>
        <w:ind w:firstLine="709"/>
        <w:jc w:val="both"/>
        <w:rPr>
          <w:szCs w:val="28"/>
        </w:rPr>
      </w:pPr>
      <w:r w:rsidRPr="000C38D3">
        <w:rPr>
          <w:szCs w:val="28"/>
        </w:rPr>
        <w:t>1)</w:t>
      </w:r>
      <w:r w:rsidR="003A5B1C">
        <w:rPr>
          <w:szCs w:val="28"/>
        </w:rPr>
        <w:t xml:space="preserve">по тексту </w:t>
      </w:r>
      <w:r w:rsidR="00693C1D">
        <w:rPr>
          <w:szCs w:val="28"/>
        </w:rPr>
        <w:t xml:space="preserve">части 1 </w:t>
      </w:r>
      <w:r w:rsidR="003A5B1C">
        <w:rPr>
          <w:szCs w:val="28"/>
        </w:rPr>
        <w:t>статьи</w:t>
      </w:r>
      <w:r w:rsidRPr="000C38D3">
        <w:rPr>
          <w:szCs w:val="28"/>
        </w:rPr>
        <w:t xml:space="preserve"> 2</w:t>
      </w:r>
      <w:r w:rsidRPr="000C38D3">
        <w:rPr>
          <w:szCs w:val="28"/>
          <w:vertAlign w:val="superscript"/>
        </w:rPr>
        <w:t>2</w:t>
      </w:r>
      <w:r w:rsidRPr="000C38D3">
        <w:rPr>
          <w:szCs w:val="28"/>
        </w:rPr>
        <w:t xml:space="preserve"> слова "социально-экономического" исключить;</w:t>
      </w:r>
    </w:p>
    <w:p w:rsidR="007E4266" w:rsidRDefault="000C38D3">
      <w:pPr>
        <w:ind w:firstLine="709"/>
        <w:jc w:val="both"/>
      </w:pPr>
      <w:r>
        <w:rPr>
          <w:szCs w:val="28"/>
        </w:rPr>
        <w:t>2)</w:t>
      </w:r>
      <w:r w:rsidR="004A3CB7">
        <w:rPr>
          <w:szCs w:val="28"/>
        </w:rPr>
        <w:t xml:space="preserve">пункт 1 части 1 </w:t>
      </w:r>
      <w:r w:rsidR="000B7E25" w:rsidRPr="000B7E25">
        <w:rPr>
          <w:szCs w:val="28"/>
        </w:rPr>
        <w:t>стать</w:t>
      </w:r>
      <w:r w:rsidR="000B7E25">
        <w:rPr>
          <w:szCs w:val="28"/>
        </w:rPr>
        <w:t>и</w:t>
      </w:r>
      <w:r w:rsidR="000B7E25" w:rsidRPr="000B7E25">
        <w:rPr>
          <w:szCs w:val="28"/>
        </w:rPr>
        <w:t xml:space="preserve"> 2</w:t>
      </w:r>
      <w:r w:rsidR="000B7E25" w:rsidRPr="000B7E25">
        <w:rPr>
          <w:szCs w:val="28"/>
          <w:vertAlign w:val="superscript"/>
        </w:rPr>
        <w:t>4</w:t>
      </w:r>
      <w:r w:rsidR="000B7E25">
        <w:rPr>
          <w:szCs w:val="28"/>
        </w:rPr>
        <w:t xml:space="preserve"> </w:t>
      </w:r>
      <w:r w:rsidR="004A3CB7">
        <w:rPr>
          <w:szCs w:val="28"/>
        </w:rPr>
        <w:t>дополнить абзацами следующего содержания:</w:t>
      </w:r>
    </w:p>
    <w:p w:rsidR="007E4266" w:rsidRDefault="004A3CB7">
      <w:pPr>
        <w:pStyle w:val="ConsPlusNormal"/>
        <w:ind w:firstLine="709"/>
        <w:jc w:val="both"/>
      </w:pPr>
      <w:r>
        <w:rPr>
          <w:rFonts w:ascii="Times New Roman" w:hAnsi="Times New Roman" w:cs="Times New Roman"/>
          <w:szCs w:val="28"/>
        </w:rPr>
        <w:t>"Раздел J. "Деятельность в области информации и связи":</w:t>
      </w:r>
    </w:p>
    <w:p w:rsidR="007E4266" w:rsidRDefault="00D06025">
      <w:pPr>
        <w:pStyle w:val="ConsPlusNormal"/>
        <w:ind w:firstLine="709"/>
        <w:jc w:val="both"/>
      </w:pPr>
      <w:r>
        <w:rPr>
          <w:rFonts w:ascii="Times New Roman" w:hAnsi="Times New Roman" w:cs="Times New Roman"/>
          <w:szCs w:val="28"/>
        </w:rPr>
        <w:t>61.</w:t>
      </w:r>
      <w:r w:rsidR="004A3CB7">
        <w:rPr>
          <w:rFonts w:ascii="Times New Roman" w:hAnsi="Times New Roman" w:cs="Times New Roman"/>
          <w:szCs w:val="28"/>
        </w:rPr>
        <w:t>Деятельность в сфере телекоммуникаций</w:t>
      </w:r>
      <w:r w:rsidR="00756DB6">
        <w:rPr>
          <w:rFonts w:ascii="Times New Roman" w:hAnsi="Times New Roman" w:cs="Times New Roman"/>
          <w:szCs w:val="28"/>
        </w:rPr>
        <w:t>;</w:t>
      </w:r>
      <w:r w:rsidR="004A3CB7">
        <w:rPr>
          <w:rFonts w:ascii="Times New Roman" w:hAnsi="Times New Roman" w:cs="Times New Roman"/>
          <w:szCs w:val="28"/>
        </w:rPr>
        <w:t>".</w:t>
      </w:r>
    </w:p>
    <w:p w:rsidR="007E4266" w:rsidRDefault="007E4266">
      <w:pPr>
        <w:ind w:firstLine="709"/>
        <w:jc w:val="both"/>
        <w:rPr>
          <w:szCs w:val="28"/>
        </w:rPr>
      </w:pPr>
    </w:p>
    <w:p w:rsidR="007E4266" w:rsidRDefault="004A3CB7">
      <w:pPr>
        <w:widowControl w:val="0"/>
        <w:ind w:firstLine="709"/>
        <w:jc w:val="both"/>
      </w:pPr>
      <w:r>
        <w:rPr>
          <w:szCs w:val="28"/>
        </w:rPr>
        <w:t>СТАТЬЯ 2.</w:t>
      </w:r>
      <w:bookmarkStart w:id="0" w:name="_GoBack"/>
      <w:bookmarkEnd w:id="0"/>
    </w:p>
    <w:p w:rsidR="000C38D3" w:rsidRPr="000C38D3" w:rsidRDefault="000C38D3" w:rsidP="000C38D3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1</w:t>
      </w:r>
      <w:r w:rsidRPr="000C38D3">
        <w:rPr>
          <w:rFonts w:ascii="Times New Roman" w:hAnsi="Times New Roman" w:cs="Times New Roman"/>
          <w:szCs w:val="28"/>
        </w:rPr>
        <w:t>.Настоящий Закон вступает в силу со дня его официального опубликования, за исключением пункта 1 статьи 1 настоящего Закона.</w:t>
      </w:r>
    </w:p>
    <w:p w:rsidR="000C38D3" w:rsidRPr="000C38D3" w:rsidRDefault="000C38D3" w:rsidP="000C38D3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 w:rsidRPr="000C38D3">
        <w:rPr>
          <w:rFonts w:ascii="Times New Roman" w:hAnsi="Times New Roman" w:cs="Times New Roman"/>
          <w:szCs w:val="28"/>
        </w:rPr>
        <w:t xml:space="preserve">2.Пункт 1 статьи 1 настоящего Закона вступает в силу с 1 января </w:t>
      </w:r>
      <w:r>
        <w:rPr>
          <w:rFonts w:ascii="Times New Roman" w:hAnsi="Times New Roman" w:cs="Times New Roman"/>
          <w:szCs w:val="28"/>
        </w:rPr>
        <w:br/>
      </w:r>
      <w:r w:rsidRPr="000C38D3">
        <w:rPr>
          <w:rFonts w:ascii="Times New Roman" w:hAnsi="Times New Roman" w:cs="Times New Roman"/>
          <w:szCs w:val="28"/>
        </w:rPr>
        <w:t>2023 года.</w:t>
      </w:r>
    </w:p>
    <w:p w:rsidR="007E4266" w:rsidRPr="000C38D3" w:rsidRDefault="008D1F7B" w:rsidP="000C38D3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3.Действие пункта 2 статьи 1</w:t>
      </w:r>
      <w:r w:rsidR="00F34D13">
        <w:rPr>
          <w:rFonts w:ascii="Times New Roman" w:hAnsi="Times New Roman" w:cs="Times New Roman"/>
          <w:szCs w:val="28"/>
        </w:rPr>
        <w:t xml:space="preserve"> настоящего Закона</w:t>
      </w:r>
      <w:r w:rsidR="000C38D3" w:rsidRPr="000C38D3">
        <w:rPr>
          <w:rFonts w:ascii="Times New Roman" w:hAnsi="Times New Roman" w:cs="Times New Roman"/>
          <w:szCs w:val="28"/>
        </w:rPr>
        <w:t xml:space="preserve"> распространяется</w:t>
      </w:r>
      <w:r w:rsidR="000C38D3">
        <w:rPr>
          <w:rFonts w:ascii="Times New Roman" w:hAnsi="Times New Roman" w:cs="Times New Roman"/>
          <w:szCs w:val="28"/>
        </w:rPr>
        <w:t xml:space="preserve"> на правоотношения, </w:t>
      </w:r>
      <w:r w:rsidR="000C38D3" w:rsidRPr="000C38D3">
        <w:rPr>
          <w:rFonts w:ascii="Times New Roman" w:hAnsi="Times New Roman" w:cs="Times New Roman"/>
          <w:szCs w:val="28"/>
        </w:rPr>
        <w:t>возникшие с 1 января 2022 года.</w:t>
      </w:r>
    </w:p>
    <w:p w:rsidR="007E4266" w:rsidRDefault="007E4266">
      <w:pPr>
        <w:widowControl w:val="0"/>
        <w:ind w:firstLine="709"/>
        <w:jc w:val="both"/>
        <w:rPr>
          <w:szCs w:val="28"/>
        </w:rPr>
      </w:pPr>
    </w:p>
    <w:p w:rsidR="000C38D3" w:rsidRDefault="000C38D3">
      <w:pPr>
        <w:widowControl w:val="0"/>
        <w:ind w:firstLine="709"/>
        <w:jc w:val="both"/>
        <w:rPr>
          <w:szCs w:val="28"/>
        </w:rPr>
      </w:pPr>
    </w:p>
    <w:p w:rsidR="007E4266" w:rsidRDefault="007E4266">
      <w:pPr>
        <w:widowControl w:val="0"/>
        <w:ind w:firstLine="709"/>
        <w:jc w:val="both"/>
        <w:rPr>
          <w:szCs w:val="28"/>
        </w:rPr>
      </w:pPr>
    </w:p>
    <w:p w:rsidR="007E4266" w:rsidRDefault="004A3CB7" w:rsidP="004A3CB7">
      <w:pPr>
        <w:widowControl w:val="0"/>
        <w:tabs>
          <w:tab w:val="right" w:pos="9356"/>
        </w:tabs>
        <w:jc w:val="both"/>
      </w:pPr>
      <w:r>
        <w:rPr>
          <w:szCs w:val="28"/>
        </w:rPr>
        <w:t>Губернатор края</w:t>
      </w:r>
      <w:r>
        <w:rPr>
          <w:szCs w:val="28"/>
        </w:rPr>
        <w:tab/>
        <w:t>О.Н. Кожемяко</w:t>
      </w:r>
    </w:p>
    <w:p w:rsidR="007E4266" w:rsidRDefault="007E4266">
      <w:pPr>
        <w:jc w:val="both"/>
        <w:outlineLvl w:val="0"/>
      </w:pPr>
    </w:p>
    <w:sectPr w:rsidR="007E4266">
      <w:type w:val="continuous"/>
      <w:pgSz w:w="11906" w:h="16838"/>
      <w:pgMar w:top="735" w:right="851" w:bottom="458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/>
  <w:defaultTabStop w:val="720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266"/>
    <w:rsid w:val="000907D3"/>
    <w:rsid w:val="000B7E25"/>
    <w:rsid w:val="000C38D3"/>
    <w:rsid w:val="001D26F8"/>
    <w:rsid w:val="002912D3"/>
    <w:rsid w:val="003A5B1C"/>
    <w:rsid w:val="00495AF0"/>
    <w:rsid w:val="004A3CB7"/>
    <w:rsid w:val="00693C1D"/>
    <w:rsid w:val="00756DB6"/>
    <w:rsid w:val="007E4266"/>
    <w:rsid w:val="008D1F7B"/>
    <w:rsid w:val="00B9350E"/>
    <w:rsid w:val="00D06025"/>
    <w:rsid w:val="00E27D32"/>
    <w:rsid w:val="00F34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4">
    <w:name w:val="Верхний колонтитул Знак"/>
    <w:qFormat/>
    <w:rPr>
      <w:sz w:val="28"/>
    </w:rPr>
  </w:style>
  <w:style w:type="character" w:customStyle="1" w:styleId="3">
    <w:name w:val="Основной текст 3 Знак"/>
    <w:qFormat/>
    <w:rPr>
      <w:b/>
      <w:bCs/>
      <w:sz w:val="24"/>
    </w:rPr>
  </w:style>
  <w:style w:type="character" w:styleId="a5">
    <w:name w:val="annotation reference"/>
    <w:qFormat/>
    <w:rPr>
      <w:sz w:val="16"/>
      <w:szCs w:val="16"/>
    </w:rPr>
  </w:style>
  <w:style w:type="character" w:customStyle="1" w:styleId="a6">
    <w:name w:val="Текст примечания Знак"/>
    <w:basedOn w:val="a0"/>
    <w:qFormat/>
  </w:style>
  <w:style w:type="character" w:customStyle="1" w:styleId="a7">
    <w:name w:val="Тема примечания Знак"/>
    <w:basedOn w:val="a6"/>
    <w:qFormat/>
    <w:rPr>
      <w:b/>
      <w:bCs/>
    </w:rPr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PT Astra Serif" w:eastAsia="Tahoma" w:hAnsi="PT Astra Serif" w:cs="FreeSans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Free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FreeSans"/>
    </w:rPr>
  </w:style>
  <w:style w:type="paragraph" w:styleId="ad">
    <w:name w:val="Title"/>
    <w:basedOn w:val="a"/>
    <w:next w:val="a9"/>
    <w:qFormat/>
    <w:pPr>
      <w:keepNext/>
      <w:spacing w:before="240" w:after="120"/>
    </w:pPr>
    <w:rPr>
      <w:rFonts w:eastAsia="Tahoma" w:cs="FreeSans"/>
      <w:szCs w:val="28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pPr>
      <w:tabs>
        <w:tab w:val="center" w:pos="4153"/>
        <w:tab w:val="right" w:pos="8306"/>
      </w:tabs>
    </w:pPr>
  </w:style>
  <w:style w:type="paragraph" w:styleId="af0">
    <w:name w:val="footer"/>
    <w:basedOn w:val="a"/>
    <w:pPr>
      <w:tabs>
        <w:tab w:val="center" w:pos="4153"/>
        <w:tab w:val="right" w:pos="8306"/>
      </w:tabs>
    </w:pPr>
  </w:style>
  <w:style w:type="paragraph" w:styleId="af1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2">
    <w:name w:val="Normal (Web)"/>
    <w:basedOn w:val="a"/>
    <w:qFormat/>
    <w:pPr>
      <w:spacing w:before="280" w:after="280"/>
    </w:pPr>
    <w:rPr>
      <w:sz w:val="24"/>
      <w:szCs w:val="24"/>
    </w:rPr>
  </w:style>
  <w:style w:type="paragraph" w:styleId="af3">
    <w:name w:val="List Paragraph"/>
    <w:basedOn w:val="a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30">
    <w:name w:val="Body Text 3"/>
    <w:basedOn w:val="a"/>
    <w:qFormat/>
    <w:pPr>
      <w:jc w:val="center"/>
    </w:pPr>
    <w:rPr>
      <w:b/>
      <w:bCs/>
      <w:sz w:val="24"/>
    </w:rPr>
  </w:style>
  <w:style w:type="paragraph" w:styleId="af4">
    <w:name w:val="annotation text"/>
    <w:basedOn w:val="a"/>
    <w:qFormat/>
    <w:rPr>
      <w:sz w:val="20"/>
    </w:rPr>
  </w:style>
  <w:style w:type="paragraph" w:styleId="af5">
    <w:name w:val="annotation subject"/>
    <w:basedOn w:val="af4"/>
    <w:next w:val="af4"/>
    <w:qFormat/>
    <w:rPr>
      <w:b/>
      <w:bCs/>
    </w:rPr>
  </w:style>
  <w:style w:type="paragraph" w:customStyle="1" w:styleId="af6">
    <w:name w:val="Содержимое врезки"/>
    <w:basedOn w:val="a"/>
    <w:qFormat/>
  </w:style>
  <w:style w:type="paragraph" w:customStyle="1" w:styleId="af7">
    <w:name w:val="Содержимое таблицы"/>
    <w:basedOn w:val="a"/>
    <w:qFormat/>
    <w:pPr>
      <w:suppressLineNumbers/>
    </w:pPr>
  </w:style>
  <w:style w:type="paragraph" w:customStyle="1" w:styleId="ConsPlusNormal">
    <w:name w:val="ConsPlusNormal"/>
    <w:qFormat/>
    <w:pPr>
      <w:widowControl w:val="0"/>
    </w:pPr>
    <w:rPr>
      <w:rFonts w:ascii="Arial" w:hAnsi="Arial" w:cs="Arial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4">
    <w:name w:val="Верхний колонтитул Знак"/>
    <w:qFormat/>
    <w:rPr>
      <w:sz w:val="28"/>
    </w:rPr>
  </w:style>
  <w:style w:type="character" w:customStyle="1" w:styleId="3">
    <w:name w:val="Основной текст 3 Знак"/>
    <w:qFormat/>
    <w:rPr>
      <w:b/>
      <w:bCs/>
      <w:sz w:val="24"/>
    </w:rPr>
  </w:style>
  <w:style w:type="character" w:styleId="a5">
    <w:name w:val="annotation reference"/>
    <w:qFormat/>
    <w:rPr>
      <w:sz w:val="16"/>
      <w:szCs w:val="16"/>
    </w:rPr>
  </w:style>
  <w:style w:type="character" w:customStyle="1" w:styleId="a6">
    <w:name w:val="Текст примечания Знак"/>
    <w:basedOn w:val="a0"/>
    <w:qFormat/>
  </w:style>
  <w:style w:type="character" w:customStyle="1" w:styleId="a7">
    <w:name w:val="Тема примечания Знак"/>
    <w:basedOn w:val="a6"/>
    <w:qFormat/>
    <w:rPr>
      <w:b/>
      <w:bCs/>
    </w:rPr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PT Astra Serif" w:eastAsia="Tahoma" w:hAnsi="PT Astra Serif" w:cs="FreeSans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Free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FreeSans"/>
    </w:rPr>
  </w:style>
  <w:style w:type="paragraph" w:styleId="ad">
    <w:name w:val="Title"/>
    <w:basedOn w:val="a"/>
    <w:next w:val="a9"/>
    <w:qFormat/>
    <w:pPr>
      <w:keepNext/>
      <w:spacing w:before="240" w:after="120"/>
    </w:pPr>
    <w:rPr>
      <w:rFonts w:eastAsia="Tahoma" w:cs="FreeSans"/>
      <w:szCs w:val="28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pPr>
      <w:tabs>
        <w:tab w:val="center" w:pos="4153"/>
        <w:tab w:val="right" w:pos="8306"/>
      </w:tabs>
    </w:pPr>
  </w:style>
  <w:style w:type="paragraph" w:styleId="af0">
    <w:name w:val="footer"/>
    <w:basedOn w:val="a"/>
    <w:pPr>
      <w:tabs>
        <w:tab w:val="center" w:pos="4153"/>
        <w:tab w:val="right" w:pos="8306"/>
      </w:tabs>
    </w:pPr>
  </w:style>
  <w:style w:type="paragraph" w:styleId="af1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2">
    <w:name w:val="Normal (Web)"/>
    <w:basedOn w:val="a"/>
    <w:qFormat/>
    <w:pPr>
      <w:spacing w:before="280" w:after="280"/>
    </w:pPr>
    <w:rPr>
      <w:sz w:val="24"/>
      <w:szCs w:val="24"/>
    </w:rPr>
  </w:style>
  <w:style w:type="paragraph" w:styleId="af3">
    <w:name w:val="List Paragraph"/>
    <w:basedOn w:val="a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30">
    <w:name w:val="Body Text 3"/>
    <w:basedOn w:val="a"/>
    <w:qFormat/>
    <w:pPr>
      <w:jc w:val="center"/>
    </w:pPr>
    <w:rPr>
      <w:b/>
      <w:bCs/>
      <w:sz w:val="24"/>
    </w:rPr>
  </w:style>
  <w:style w:type="paragraph" w:styleId="af4">
    <w:name w:val="annotation text"/>
    <w:basedOn w:val="a"/>
    <w:qFormat/>
    <w:rPr>
      <w:sz w:val="20"/>
    </w:rPr>
  </w:style>
  <w:style w:type="paragraph" w:styleId="af5">
    <w:name w:val="annotation subject"/>
    <w:basedOn w:val="af4"/>
    <w:next w:val="af4"/>
    <w:qFormat/>
    <w:rPr>
      <w:b/>
      <w:bCs/>
    </w:rPr>
  </w:style>
  <w:style w:type="paragraph" w:customStyle="1" w:styleId="af6">
    <w:name w:val="Содержимое врезки"/>
    <w:basedOn w:val="a"/>
    <w:qFormat/>
  </w:style>
  <w:style w:type="paragraph" w:customStyle="1" w:styleId="af7">
    <w:name w:val="Содержимое таблицы"/>
    <w:basedOn w:val="a"/>
    <w:qFormat/>
    <w:pPr>
      <w:suppressLineNumbers/>
    </w:pPr>
  </w:style>
  <w:style w:type="paragraph" w:customStyle="1" w:styleId="ConsPlusNormal">
    <w:name w:val="ConsPlusNormal"/>
    <w:qFormat/>
    <w:pPr>
      <w:widowControl w:val="0"/>
    </w:pPr>
    <w:rPr>
      <w:rFonts w:ascii="Arial" w:hAnsi="Arial" w:cs="Arial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BF0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"Налоговый кодекс Российской Федерации (часть вторая)" от 05.08.2000 N 117-ФЗ(ред. от 17.02.2021)</vt:lpstr>
    </vt:vector>
  </TitlesOfParts>
  <Company>КонсультантПлюс Версия 4020.00.61</Company>
  <LinksUpToDate>false</LinksUpToDate>
  <CharactersWithSpaces>1433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"Налоговый кодекс Российской Федерации (часть вторая)" от 05.08.2000 N 117-ФЗ(ред. от 17.02.2021)</dc:title>
  <dc:creator>shmeleva_v_a</dc:creator>
  <cp:lastModifiedBy>Вах Наталья Юрьевна</cp:lastModifiedBy>
  <cp:revision>6</cp:revision>
  <cp:lastPrinted>2022-08-31T00:54:00Z</cp:lastPrinted>
  <dcterms:created xsi:type="dcterms:W3CDTF">2022-08-30T05:58:00Z</dcterms:created>
  <dcterms:modified xsi:type="dcterms:W3CDTF">2022-09-15T03:56:00Z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КонсультантПлюс Версия 4020.00.61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