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42BE" w:rsidRDefault="00D742BE" w:rsidP="00B010B0">
      <w:pPr>
        <w:spacing w:after="0" w:line="240" w:lineRule="auto"/>
        <w:ind w:left="12191"/>
        <w:rPr>
          <w:rFonts w:ascii="Times New Roman" w:eastAsia="Times New Roman" w:hAnsi="Times New Roman" w:cs="Times New Roman"/>
          <w:sz w:val="28"/>
          <w:szCs w:val="28"/>
          <w:lang w:eastAsia="ru-RU"/>
        </w:rPr>
      </w:pPr>
      <w:r w:rsidRPr="00D742BE">
        <w:rPr>
          <w:rFonts w:ascii="Times New Roman" w:eastAsia="Times New Roman" w:hAnsi="Times New Roman" w:cs="Times New Roman"/>
          <w:sz w:val="28"/>
          <w:szCs w:val="28"/>
          <w:lang w:eastAsia="ru-RU"/>
        </w:rPr>
        <w:t>Приложение 2</w:t>
      </w:r>
    </w:p>
    <w:p w:rsidR="00D742BE" w:rsidRDefault="00D742BE" w:rsidP="00B010B0">
      <w:pPr>
        <w:spacing w:after="0" w:line="240" w:lineRule="auto"/>
        <w:ind w:left="12191"/>
        <w:rPr>
          <w:rFonts w:ascii="Times New Roman" w:eastAsia="Times New Roman" w:hAnsi="Times New Roman" w:cs="Times New Roman"/>
          <w:sz w:val="28"/>
          <w:szCs w:val="28"/>
          <w:lang w:eastAsia="ru-RU"/>
        </w:rPr>
      </w:pPr>
      <w:r w:rsidRPr="00D742BE">
        <w:rPr>
          <w:rFonts w:ascii="Times New Roman" w:eastAsia="Times New Roman" w:hAnsi="Times New Roman" w:cs="Times New Roman"/>
          <w:sz w:val="28"/>
          <w:szCs w:val="28"/>
          <w:lang w:eastAsia="ru-RU"/>
        </w:rPr>
        <w:t xml:space="preserve">к </w:t>
      </w:r>
      <w:r>
        <w:rPr>
          <w:rFonts w:ascii="Times New Roman" w:eastAsia="Times New Roman" w:hAnsi="Times New Roman" w:cs="Times New Roman"/>
          <w:sz w:val="28"/>
          <w:szCs w:val="28"/>
          <w:lang w:eastAsia="ru-RU"/>
        </w:rPr>
        <w:t>Закону</w:t>
      </w:r>
      <w:r w:rsidRPr="00D742BE">
        <w:rPr>
          <w:rFonts w:ascii="Times New Roman" w:eastAsia="Times New Roman" w:hAnsi="Times New Roman" w:cs="Times New Roman"/>
          <w:sz w:val="28"/>
          <w:szCs w:val="28"/>
          <w:lang w:eastAsia="ru-RU"/>
        </w:rPr>
        <w:t xml:space="preserve"> </w:t>
      </w:r>
    </w:p>
    <w:p w:rsidR="00D742BE" w:rsidRDefault="00D742BE" w:rsidP="00B010B0">
      <w:pPr>
        <w:spacing w:after="0" w:line="240" w:lineRule="auto"/>
        <w:ind w:left="12191"/>
        <w:rPr>
          <w:rFonts w:ascii="Times New Roman" w:eastAsia="Times New Roman" w:hAnsi="Times New Roman" w:cs="Times New Roman"/>
          <w:sz w:val="28"/>
          <w:szCs w:val="28"/>
          <w:lang w:eastAsia="ru-RU"/>
        </w:rPr>
      </w:pPr>
      <w:r w:rsidRPr="00D742BE">
        <w:rPr>
          <w:rFonts w:ascii="Times New Roman" w:eastAsia="Times New Roman" w:hAnsi="Times New Roman" w:cs="Times New Roman"/>
          <w:sz w:val="28"/>
          <w:szCs w:val="28"/>
          <w:lang w:eastAsia="ru-RU"/>
        </w:rPr>
        <w:t>Приморского края</w:t>
      </w:r>
    </w:p>
    <w:p w:rsidR="00D742BE" w:rsidRDefault="00D742BE" w:rsidP="00B010B0">
      <w:pPr>
        <w:spacing w:after="0" w:line="240" w:lineRule="auto"/>
        <w:ind w:left="12191"/>
        <w:rPr>
          <w:rFonts w:ascii="Times New Roman" w:eastAsia="Times New Roman" w:hAnsi="Times New Roman" w:cs="Times New Roman"/>
          <w:sz w:val="28"/>
          <w:szCs w:val="28"/>
          <w:lang w:eastAsia="ru-RU"/>
        </w:rPr>
      </w:pPr>
    </w:p>
    <w:p w:rsidR="00D742BE" w:rsidRDefault="00D742BE" w:rsidP="00B010B0">
      <w:pPr>
        <w:spacing w:after="0" w:line="240" w:lineRule="auto"/>
        <w:ind w:left="12191"/>
        <w:rPr>
          <w:rFonts w:ascii="Times New Roman" w:eastAsia="Times New Roman" w:hAnsi="Times New Roman" w:cs="Times New Roman"/>
          <w:sz w:val="28"/>
          <w:szCs w:val="28"/>
          <w:lang w:eastAsia="ru-RU"/>
        </w:rPr>
      </w:pPr>
    </w:p>
    <w:p w:rsidR="00D742BE" w:rsidRDefault="00D742BE" w:rsidP="00B010B0">
      <w:pPr>
        <w:spacing w:after="0" w:line="240" w:lineRule="auto"/>
        <w:ind w:left="12191"/>
        <w:rPr>
          <w:rFonts w:ascii="Times New Roman" w:eastAsia="Times New Roman" w:hAnsi="Times New Roman" w:cs="Times New Roman"/>
          <w:sz w:val="28"/>
          <w:szCs w:val="28"/>
          <w:lang w:eastAsia="ru-RU"/>
        </w:rPr>
      </w:pPr>
      <w:r w:rsidRPr="00D742BE">
        <w:rPr>
          <w:rFonts w:ascii="Times New Roman" w:eastAsia="Times New Roman" w:hAnsi="Times New Roman" w:cs="Times New Roman"/>
          <w:sz w:val="28"/>
          <w:szCs w:val="28"/>
          <w:lang w:eastAsia="ru-RU"/>
        </w:rPr>
        <w:t>Приложение 5</w:t>
      </w:r>
    </w:p>
    <w:p w:rsidR="00D742BE" w:rsidRDefault="00D742BE" w:rsidP="00B010B0">
      <w:pPr>
        <w:spacing w:after="0" w:line="240" w:lineRule="auto"/>
        <w:ind w:left="12191"/>
        <w:rPr>
          <w:rFonts w:ascii="Times New Roman" w:eastAsia="Times New Roman" w:hAnsi="Times New Roman" w:cs="Times New Roman"/>
          <w:sz w:val="28"/>
          <w:szCs w:val="28"/>
          <w:lang w:eastAsia="ru-RU"/>
        </w:rPr>
      </w:pPr>
      <w:r w:rsidRPr="00D742BE">
        <w:rPr>
          <w:rFonts w:ascii="Times New Roman" w:eastAsia="Times New Roman" w:hAnsi="Times New Roman" w:cs="Times New Roman"/>
          <w:sz w:val="28"/>
          <w:szCs w:val="28"/>
          <w:lang w:eastAsia="ru-RU"/>
        </w:rPr>
        <w:t xml:space="preserve">к Закону </w:t>
      </w:r>
    </w:p>
    <w:p w:rsidR="00D742BE" w:rsidRDefault="00D742BE" w:rsidP="00B010B0">
      <w:pPr>
        <w:spacing w:after="0" w:line="240" w:lineRule="auto"/>
        <w:ind w:left="12191"/>
        <w:rPr>
          <w:rFonts w:ascii="Times New Roman" w:eastAsia="Times New Roman" w:hAnsi="Times New Roman" w:cs="Times New Roman"/>
          <w:sz w:val="28"/>
          <w:szCs w:val="28"/>
          <w:lang w:eastAsia="ru-RU"/>
        </w:rPr>
      </w:pPr>
      <w:r w:rsidRPr="00D742BE">
        <w:rPr>
          <w:rFonts w:ascii="Times New Roman" w:eastAsia="Times New Roman" w:hAnsi="Times New Roman" w:cs="Times New Roman"/>
          <w:sz w:val="28"/>
          <w:szCs w:val="28"/>
          <w:lang w:eastAsia="ru-RU"/>
        </w:rPr>
        <w:t>Приморского края</w:t>
      </w:r>
    </w:p>
    <w:p w:rsidR="00D742BE" w:rsidRDefault="00D742BE" w:rsidP="00B010B0">
      <w:pPr>
        <w:spacing w:after="0" w:line="240" w:lineRule="auto"/>
        <w:ind w:left="12191"/>
        <w:rPr>
          <w:rFonts w:ascii="Times New Roman" w:eastAsia="Times New Roman" w:hAnsi="Times New Roman" w:cs="Times New Roman"/>
          <w:sz w:val="28"/>
          <w:szCs w:val="28"/>
          <w:lang w:eastAsia="ru-RU"/>
        </w:rPr>
      </w:pPr>
      <w:r w:rsidRPr="00D742BE">
        <w:rPr>
          <w:rFonts w:ascii="Times New Roman" w:eastAsia="Times New Roman" w:hAnsi="Times New Roman" w:cs="Times New Roman"/>
          <w:sz w:val="28"/>
          <w:szCs w:val="28"/>
          <w:lang w:eastAsia="ru-RU"/>
        </w:rPr>
        <w:t>от 21.12.2021 № 31-КЗ</w:t>
      </w:r>
    </w:p>
    <w:p w:rsidR="00D742BE" w:rsidRDefault="00D742BE" w:rsidP="00B010B0">
      <w:pPr>
        <w:spacing w:after="0" w:line="240" w:lineRule="auto"/>
        <w:rPr>
          <w:rFonts w:ascii="Times New Roman" w:eastAsia="Times New Roman" w:hAnsi="Times New Roman" w:cs="Times New Roman"/>
          <w:sz w:val="28"/>
          <w:szCs w:val="28"/>
          <w:lang w:eastAsia="ru-RU"/>
        </w:rPr>
      </w:pPr>
    </w:p>
    <w:p w:rsidR="00D742BE" w:rsidRDefault="00D742BE" w:rsidP="00B010B0">
      <w:pPr>
        <w:spacing w:after="0" w:line="240" w:lineRule="auto"/>
        <w:jc w:val="center"/>
        <w:rPr>
          <w:rFonts w:ascii="Times New Roman" w:eastAsia="Times New Roman" w:hAnsi="Times New Roman" w:cs="Times New Roman"/>
          <w:sz w:val="28"/>
          <w:szCs w:val="28"/>
          <w:lang w:eastAsia="ru-RU"/>
        </w:rPr>
      </w:pPr>
      <w:r w:rsidRPr="00D52D17">
        <w:rPr>
          <w:rFonts w:ascii="Times New Roman" w:eastAsia="Times New Roman" w:hAnsi="Times New Roman" w:cs="Times New Roman"/>
          <w:sz w:val="28"/>
          <w:szCs w:val="28"/>
          <w:lang w:eastAsia="ru-RU"/>
        </w:rPr>
        <w:t xml:space="preserve">Объемы </w:t>
      </w:r>
      <w:bookmarkStart w:id="0" w:name="RANGE!A4"/>
      <w:r w:rsidRPr="00D52D17">
        <w:rPr>
          <w:rFonts w:ascii="Times New Roman" w:eastAsia="Times New Roman" w:hAnsi="Times New Roman" w:cs="Times New Roman"/>
          <w:sz w:val="28"/>
          <w:szCs w:val="28"/>
          <w:lang w:eastAsia="ru-RU"/>
        </w:rPr>
        <w:t>доходов краевого бюджета на 2022 год и плановый период 2023 и 2024 годов</w:t>
      </w:r>
      <w:bookmarkEnd w:id="0"/>
    </w:p>
    <w:p w:rsidR="00D742BE" w:rsidRDefault="00D742BE" w:rsidP="00B010B0">
      <w:pPr>
        <w:spacing w:after="0" w:line="240" w:lineRule="auto"/>
        <w:jc w:val="center"/>
        <w:rPr>
          <w:rFonts w:ascii="Times New Roman" w:eastAsia="Times New Roman" w:hAnsi="Times New Roman" w:cs="Times New Roman"/>
          <w:sz w:val="28"/>
          <w:szCs w:val="28"/>
          <w:lang w:eastAsia="ru-RU"/>
        </w:rPr>
      </w:pPr>
    </w:p>
    <w:p w:rsidR="00D742BE" w:rsidRDefault="00D742BE" w:rsidP="00BE40EB">
      <w:pPr>
        <w:spacing w:after="0" w:line="240" w:lineRule="auto"/>
        <w:ind w:right="-85"/>
        <w:jc w:val="right"/>
        <w:rPr>
          <w:rFonts w:ascii="Times New Roman" w:eastAsia="Times New Roman" w:hAnsi="Times New Roman" w:cs="Times New Roman"/>
          <w:sz w:val="28"/>
          <w:szCs w:val="28"/>
          <w:lang w:eastAsia="ru-RU"/>
        </w:rPr>
      </w:pPr>
      <w:r w:rsidRPr="00D52D17">
        <w:rPr>
          <w:rFonts w:ascii="Times New Roman" w:eastAsia="Times New Roman" w:hAnsi="Times New Roman" w:cs="Times New Roman"/>
          <w:sz w:val="28"/>
          <w:szCs w:val="28"/>
          <w:lang w:eastAsia="ru-RU"/>
        </w:rPr>
        <w:t>(рублей)</w:t>
      </w:r>
    </w:p>
    <w:p w:rsidR="00D742BE" w:rsidRPr="00D742BE" w:rsidRDefault="00D742BE" w:rsidP="00D742BE">
      <w:pPr>
        <w:spacing w:after="0" w:line="240" w:lineRule="auto"/>
        <w:jc w:val="right"/>
        <w:rPr>
          <w:sz w:val="2"/>
          <w:szCs w:val="2"/>
        </w:rPr>
      </w:pPr>
    </w:p>
    <w:tbl>
      <w:tblPr>
        <w:tblW w:w="15183" w:type="dxa"/>
        <w:tblInd w:w="93" w:type="dxa"/>
        <w:tblLook w:val="04A0" w:firstRow="1" w:lastRow="0" w:firstColumn="1" w:lastColumn="0" w:noHBand="0" w:noVBand="1"/>
      </w:tblPr>
      <w:tblGrid>
        <w:gridCol w:w="2516"/>
        <w:gridCol w:w="5386"/>
        <w:gridCol w:w="2410"/>
        <w:gridCol w:w="2410"/>
        <w:gridCol w:w="2461"/>
      </w:tblGrid>
      <w:tr w:rsidR="00D52D17" w:rsidRPr="00D52D17" w:rsidTr="00BE40EB">
        <w:trPr>
          <w:cantSplit/>
          <w:trHeight w:val="403"/>
          <w:tblHeader/>
        </w:trPr>
        <w:tc>
          <w:tcPr>
            <w:tcW w:w="251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D52D17" w:rsidRPr="00D52D17" w:rsidRDefault="00D52D17" w:rsidP="00B010B0">
            <w:pPr>
              <w:spacing w:after="0" w:line="240" w:lineRule="auto"/>
              <w:jc w:val="center"/>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Код бюджетной классификации Российской Федерации</w:t>
            </w:r>
          </w:p>
        </w:tc>
        <w:tc>
          <w:tcPr>
            <w:tcW w:w="538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D52D17" w:rsidRPr="00D52D17" w:rsidRDefault="00D52D17" w:rsidP="00B010B0">
            <w:pPr>
              <w:spacing w:after="0" w:line="240" w:lineRule="auto"/>
              <w:jc w:val="center"/>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Наименование</w:t>
            </w:r>
          </w:p>
        </w:tc>
        <w:tc>
          <w:tcPr>
            <w:tcW w:w="7281" w:type="dxa"/>
            <w:gridSpan w:val="3"/>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D52D17" w:rsidRPr="00D52D17" w:rsidRDefault="00D52D17" w:rsidP="00B010B0">
            <w:pPr>
              <w:spacing w:after="0" w:line="240" w:lineRule="auto"/>
              <w:jc w:val="center"/>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Объемы доходов</w:t>
            </w:r>
          </w:p>
        </w:tc>
      </w:tr>
      <w:tr w:rsidR="00D52D17" w:rsidRPr="00D52D17" w:rsidTr="00BE40EB">
        <w:trPr>
          <w:cantSplit/>
          <w:trHeight w:val="404"/>
          <w:tblHeader/>
        </w:trPr>
        <w:tc>
          <w:tcPr>
            <w:tcW w:w="2516" w:type="dxa"/>
            <w:vMerge/>
            <w:tcBorders>
              <w:top w:val="single" w:sz="4" w:space="0" w:color="auto"/>
              <w:left w:val="single" w:sz="4" w:space="0" w:color="auto"/>
              <w:right w:val="single" w:sz="4" w:space="0" w:color="auto"/>
            </w:tcBorders>
            <w:tcMar>
              <w:left w:w="57" w:type="dxa"/>
              <w:bottom w:w="11" w:type="dxa"/>
              <w:right w:w="57" w:type="dxa"/>
            </w:tcMar>
            <w:vAlign w:val="center"/>
            <w:hideMark/>
          </w:tcPr>
          <w:p w:rsidR="00D52D17" w:rsidRPr="00D52D17" w:rsidRDefault="00D52D17" w:rsidP="00B010B0">
            <w:pPr>
              <w:spacing w:after="0" w:line="240" w:lineRule="auto"/>
              <w:jc w:val="center"/>
              <w:rPr>
                <w:rFonts w:ascii="Times New Roman" w:eastAsia="Times New Roman" w:hAnsi="Times New Roman" w:cs="Times New Roman"/>
                <w:sz w:val="24"/>
                <w:szCs w:val="24"/>
                <w:lang w:eastAsia="ru-RU"/>
              </w:rPr>
            </w:pPr>
          </w:p>
        </w:tc>
        <w:tc>
          <w:tcPr>
            <w:tcW w:w="5386" w:type="dxa"/>
            <w:vMerge/>
            <w:tcBorders>
              <w:top w:val="single" w:sz="4" w:space="0" w:color="auto"/>
              <w:left w:val="single" w:sz="4" w:space="0" w:color="auto"/>
              <w:right w:val="single" w:sz="4" w:space="0" w:color="auto"/>
            </w:tcBorders>
            <w:tcMar>
              <w:left w:w="57" w:type="dxa"/>
              <w:bottom w:w="11" w:type="dxa"/>
              <w:right w:w="57" w:type="dxa"/>
            </w:tcMar>
            <w:vAlign w:val="center"/>
            <w:hideMark/>
          </w:tcPr>
          <w:p w:rsidR="00D52D17" w:rsidRPr="00D52D17" w:rsidRDefault="00D52D17" w:rsidP="00B010B0">
            <w:pPr>
              <w:spacing w:after="0" w:line="240" w:lineRule="auto"/>
              <w:jc w:val="center"/>
              <w:rPr>
                <w:rFonts w:ascii="Times New Roman" w:eastAsia="Times New Roman" w:hAnsi="Times New Roman" w:cs="Times New Roman"/>
                <w:sz w:val="24"/>
                <w:szCs w:val="24"/>
                <w:lang w:eastAsia="ru-RU"/>
              </w:rPr>
            </w:pPr>
          </w:p>
        </w:tc>
        <w:tc>
          <w:tcPr>
            <w:tcW w:w="2410" w:type="dxa"/>
            <w:tcBorders>
              <w:top w:val="nil"/>
              <w:left w:val="nil"/>
              <w:right w:val="single" w:sz="4" w:space="0" w:color="auto"/>
            </w:tcBorders>
            <w:shd w:val="clear" w:color="auto" w:fill="auto"/>
            <w:tcMar>
              <w:left w:w="57" w:type="dxa"/>
              <w:bottom w:w="11" w:type="dxa"/>
              <w:right w:w="57" w:type="dxa"/>
            </w:tcMar>
            <w:vAlign w:val="center"/>
            <w:hideMark/>
          </w:tcPr>
          <w:p w:rsidR="00D52D17" w:rsidRPr="00D52D17" w:rsidRDefault="00D52D17" w:rsidP="00B010B0">
            <w:pPr>
              <w:spacing w:after="0" w:line="240" w:lineRule="auto"/>
              <w:jc w:val="center"/>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2022</w:t>
            </w:r>
            <w:r w:rsidR="00B010B0" w:rsidRPr="00B010B0">
              <w:rPr>
                <w:rFonts w:ascii="Times New Roman" w:eastAsia="Times New Roman" w:hAnsi="Times New Roman" w:cs="Times New Roman"/>
                <w:sz w:val="24"/>
                <w:szCs w:val="24"/>
                <w:lang w:eastAsia="ru-RU"/>
              </w:rPr>
              <w:t xml:space="preserve"> год</w:t>
            </w:r>
          </w:p>
        </w:tc>
        <w:tc>
          <w:tcPr>
            <w:tcW w:w="2410" w:type="dxa"/>
            <w:tcBorders>
              <w:top w:val="nil"/>
              <w:left w:val="nil"/>
              <w:right w:val="single" w:sz="4" w:space="0" w:color="auto"/>
            </w:tcBorders>
            <w:shd w:val="clear" w:color="auto" w:fill="auto"/>
            <w:noWrap/>
            <w:tcMar>
              <w:left w:w="57" w:type="dxa"/>
              <w:bottom w:w="11" w:type="dxa"/>
              <w:right w:w="57" w:type="dxa"/>
            </w:tcMar>
            <w:vAlign w:val="center"/>
            <w:hideMark/>
          </w:tcPr>
          <w:p w:rsidR="00D52D17" w:rsidRPr="00D52D17" w:rsidRDefault="00D52D17" w:rsidP="00B010B0">
            <w:pPr>
              <w:spacing w:after="0" w:line="240" w:lineRule="auto"/>
              <w:jc w:val="center"/>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2023</w:t>
            </w:r>
            <w:r w:rsidR="00B010B0" w:rsidRPr="00B010B0">
              <w:rPr>
                <w:rFonts w:ascii="Times New Roman" w:eastAsia="Times New Roman" w:hAnsi="Times New Roman" w:cs="Times New Roman"/>
                <w:sz w:val="24"/>
                <w:szCs w:val="24"/>
                <w:lang w:eastAsia="ru-RU"/>
              </w:rPr>
              <w:t xml:space="preserve"> год</w:t>
            </w:r>
          </w:p>
        </w:tc>
        <w:tc>
          <w:tcPr>
            <w:tcW w:w="2461" w:type="dxa"/>
            <w:tcBorders>
              <w:top w:val="nil"/>
              <w:left w:val="nil"/>
              <w:right w:val="single" w:sz="4" w:space="0" w:color="auto"/>
            </w:tcBorders>
            <w:shd w:val="clear" w:color="auto" w:fill="auto"/>
            <w:noWrap/>
            <w:tcMar>
              <w:left w:w="57" w:type="dxa"/>
              <w:bottom w:w="11" w:type="dxa"/>
              <w:right w:w="57" w:type="dxa"/>
            </w:tcMar>
            <w:vAlign w:val="center"/>
            <w:hideMark/>
          </w:tcPr>
          <w:p w:rsidR="00D52D17" w:rsidRPr="00D52D17" w:rsidRDefault="00D52D17" w:rsidP="00B010B0">
            <w:pPr>
              <w:spacing w:after="0" w:line="240" w:lineRule="auto"/>
              <w:jc w:val="center"/>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2024</w:t>
            </w:r>
            <w:r w:rsidR="00B010B0" w:rsidRPr="00B010B0">
              <w:rPr>
                <w:rFonts w:ascii="Times New Roman" w:eastAsia="Times New Roman" w:hAnsi="Times New Roman" w:cs="Times New Roman"/>
                <w:sz w:val="24"/>
                <w:szCs w:val="24"/>
                <w:lang w:eastAsia="ru-RU"/>
              </w:rPr>
              <w:t xml:space="preserve"> год</w:t>
            </w:r>
          </w:p>
        </w:tc>
      </w:tr>
    </w:tbl>
    <w:p w:rsidR="00B010B0" w:rsidRPr="00974912" w:rsidRDefault="00B010B0" w:rsidP="00974912">
      <w:pPr>
        <w:spacing w:after="0" w:line="240" w:lineRule="auto"/>
        <w:rPr>
          <w:sz w:val="2"/>
          <w:szCs w:val="2"/>
        </w:rPr>
      </w:pPr>
    </w:p>
    <w:tbl>
      <w:tblPr>
        <w:tblW w:w="15183" w:type="dxa"/>
        <w:tblInd w:w="93" w:type="dxa"/>
        <w:tblLook w:val="04A0" w:firstRow="1" w:lastRow="0" w:firstColumn="1" w:lastColumn="0" w:noHBand="0" w:noVBand="1"/>
      </w:tblPr>
      <w:tblGrid>
        <w:gridCol w:w="2516"/>
        <w:gridCol w:w="5386"/>
        <w:gridCol w:w="2410"/>
        <w:gridCol w:w="2410"/>
        <w:gridCol w:w="2461"/>
      </w:tblGrid>
      <w:tr w:rsidR="00D52D17" w:rsidRPr="00D52D17" w:rsidTr="00377305">
        <w:trPr>
          <w:cantSplit/>
          <w:trHeight w:val="340"/>
          <w:tblHeader/>
        </w:trPr>
        <w:tc>
          <w:tcPr>
            <w:tcW w:w="2516" w:type="dxa"/>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vAlign w:val="center"/>
            <w:hideMark/>
          </w:tcPr>
          <w:p w:rsidR="00D52D17" w:rsidRPr="00D52D17" w:rsidRDefault="00D52D17" w:rsidP="00974912">
            <w:pPr>
              <w:spacing w:after="0" w:line="240" w:lineRule="auto"/>
              <w:jc w:val="center"/>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w:t>
            </w:r>
          </w:p>
        </w:tc>
        <w:tc>
          <w:tcPr>
            <w:tcW w:w="5386"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center"/>
            <w:hideMark/>
          </w:tcPr>
          <w:p w:rsidR="00D52D17" w:rsidRPr="00D52D17" w:rsidRDefault="00D52D17" w:rsidP="00974912">
            <w:pPr>
              <w:spacing w:after="0" w:line="240" w:lineRule="auto"/>
              <w:jc w:val="center"/>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w:t>
            </w:r>
          </w:p>
        </w:tc>
        <w:tc>
          <w:tcPr>
            <w:tcW w:w="2410"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vAlign w:val="center"/>
            <w:hideMark/>
          </w:tcPr>
          <w:p w:rsidR="00D52D17" w:rsidRPr="00D52D17" w:rsidRDefault="00D52D17" w:rsidP="00974912">
            <w:pPr>
              <w:spacing w:after="0" w:line="240" w:lineRule="auto"/>
              <w:jc w:val="center"/>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w:t>
            </w:r>
          </w:p>
        </w:tc>
        <w:tc>
          <w:tcPr>
            <w:tcW w:w="2410"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D52D17" w:rsidRPr="00D52D17" w:rsidRDefault="00D52D17" w:rsidP="00974912">
            <w:pPr>
              <w:spacing w:after="0" w:line="240" w:lineRule="auto"/>
              <w:jc w:val="center"/>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w:t>
            </w:r>
          </w:p>
        </w:tc>
        <w:tc>
          <w:tcPr>
            <w:tcW w:w="2461"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center"/>
            <w:hideMark/>
          </w:tcPr>
          <w:p w:rsidR="00D52D17" w:rsidRPr="00D52D17" w:rsidRDefault="00D52D17" w:rsidP="00974912">
            <w:pPr>
              <w:spacing w:after="0" w:line="240" w:lineRule="auto"/>
              <w:jc w:val="center"/>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1 00 00000 00 0000 000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НАЛОГОВЫЕ И НЕНАЛОГОВЫЕ ДОХОДЫ</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117 297 242 844,93</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116 617 730 686,00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122 809 122 064,00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1 01 00000 00 0000 000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НАЛОГИ НА ПРИБЫЛЬ, ДОХОДЫ</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76 653 106 314,00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77 557 047 475,00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82 637 547 746,00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1 01 01000 00 0000 110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Налог на прибыль организаций</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32 432 994 062,00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30 051 009 900,00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31 782 241 100,00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1 01 02000 01 0000 110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Налог на доходы физических лиц</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44 220 112 252,00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47 506 037 575,00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50 855 306 646,00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1 03 00000 00 0000 000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НАЛОГИ НА ТОВАРЫ (РАБОТЫ, УСЛУГИ), РЕАЛИЗУЕМЫЕ НА ТЕРРИТОРИИ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12 754 336 740,00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13 803 923 021,00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14 554 772 406,00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1 03 02000 01 0000 110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Акцизы по подакцизным товарам (продукции), производимым на территории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12 754 336 740,00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13 803 923 021,00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14 554 772 406,00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1 05 00000 00 0000 000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НАЛОГИ НА СОВОКУПНЫЙ ДОХОД</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9 146 037 080,00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7 739 511 265,00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8 041 426 766,00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1 05 01000 00 0000 110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Налог, взимаемый в связи с применением упрощенной системы налогообложения</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9 073 689 080,00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7 664 269 265,00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7 963 175 766,00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1 05 06000 01 0000 110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Налог на профессиональный доход</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72 348 000,00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75 242 000,00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78 251 000,00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1 06 00000 00 0000 000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НАЛОГИ НА ИМУЩЕСТВО</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15 798 289 000,00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15 235 968 000,00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15 285 468 000,00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1 06 02000 02 0000 110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Налог на имущество организаций</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13 364 359 000,00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12 785 358 000,00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12 785 358 000,00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1 06 04000 02 0000 110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Транспортный налог</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2 290 350 000,00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2 290 350 000,00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2 290 350 000,00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1 06 05000 02 0000 110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Налог на игорный бизнес</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143 580 000,00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160 260 000,00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209 760 000,00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1 07 00000 00 0000 000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НАЛОГИ, СБОРЫ И РЕГУЛЯРНЫЕ ПЛАТЕЖИ ЗА ПОЛЬЗОВАНИЕ ПРИРОДНЫМИ РЕСУРСАМИ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623 403 000,00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639 181 000,00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653 612 000,00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1 07 01000 01 0000 110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Налог на добычу полезных ископаемых</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309 396 000,00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319 107 000,00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327 369 000,00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1 07 04000 01 0000 110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Сборы за пользование объектами животного мира и за пользование объектами водных биологических ресурсов</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314 007 000,00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320 074 000,00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326 243 000,00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1 08 00000 00 0000 000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ГОСУДАРСТВЕННАЯ ПОШЛИНА</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332 667 650,00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322 225 400,00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322 377 200,00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1 08 02020 01 0000 110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Государственная пошлина по делам, рассматриваемым конституционными (уставными) судами субъектов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4 000,00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4 000,00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1 08 06000 01 0000 110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Государственная пошлина за совершение действий, связанных с приобретением гражданства Российской Федерации или выходом из гражданства Российской Федерации, а также с въездом в Российскую Федерацию или выездом из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9 144 850,00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2 730 000,00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2 730 000,00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1 08 07000 01 0000 110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Государственная пошлина за государственную регистрацию, а также за совершение прочих юридически значимых действий</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323 518 800,00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319 491 400,00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319 643 200,00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1 11 00000 00 0000 000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ДОХОДЫ ОТ ИСПОЛЬЗОВАНИЯ ИМУЩЕСТВА, НАХОДЯЩЕГОСЯ В ГОСУДАРСТВЕННОЙ И МУНИЦИПАЛЬНОЙ СОБСТВЕННОСТИ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771 519 614,93</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102 065 217,00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82 259 823,00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1 11 01000 00 0000 120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Российской Федерации, субъектам Российской Федерации или муниципальным образованиям</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1 350 000,00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26 530 000,00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7 046 000,00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1 11 02000 00 0000 120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Доходы от размещения средств бюджетов</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692 867 960,93</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1 11 03000 00 0000 120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Проценты, полученные от предоставления бюджетных кредитов внутри страны</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5 682 627,00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1 868 975,00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1 153 843,00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1 11 05000 00 0000 120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64 539 487,00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66 578 142,00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66 971 880,00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1 11 05300 00 0000 120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Плата по соглашениям об установлении сервитута в отношении земельных участков, находящихся в государственной или муниципальной собственности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342 140,00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350 700,00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350 700,00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1 11 07000 00 0000 120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Платежи от государственных и муниципальных унитарных предприятий</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5 847 000,00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5 847 000,00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5 847 000,00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1 11 09000 00 0000 120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Прочие доходы от использования имущества и прав, находящихся в государственной и муниципальной собственности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890 400,00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890 400,00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890 400,00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1 12 00000 00 0000 000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ПЛАТЕЖИ ПРИ ПОЛЬЗОВАНИИ ПРИРОДНЫМИ РЕСУРСАМИ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260 247 800,00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272 320 300,00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282 443 800,00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1 12 01000 01 0000 120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Плата за негативное воздействие на окружающую среду</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69 600 000,00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69 600 000,00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69 600 000,00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1 12 02000 00 0000 120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Платежи при пользовании недрами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6 760 800,00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6 803 800,00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6 849 800,00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1 12 04000 00 0000 120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Плата за использование лесов</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183 887 000,00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195 916 500,00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205 994 000,00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1 13 00000 00 0000 000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ДОХОДЫ ОТ ОКАЗАНИЯ ПЛАТНЫХ УСЛУГ (РАБОТ) И КОМПЕНСАЦИИ ЗАТРАТ  ГОСУДАРСТВА</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56 104 122,00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56 258 956,00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56 213 891,00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1 13 01000 00 0000 130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Доходы от оказания платных услуг (работ)</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17 470 555,00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17 624 165,00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17 579 100,00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1 13 02000 00 0000 130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Доходы от компенсации затрат государства</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38 633 567,00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38 634 791,00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38 634 791,00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1 14 00000 00 0000 000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ДОХОДЫ ОТ ПРОДАЖИ МАТЕРИАЛЬНЫХ И НЕМАТЕРИАЛЬНЫХ АКТИВОВ</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48 178 097,00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35 370 185,00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38 817 465,00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1 14 01000 00 0000 410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Доходы от продажи квартир</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36 183 417,00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34 370 185,00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31 817 465,00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1 14 02000 00 0000 000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11 994 680,00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1 000 000,00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7 000 000,00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1 15 00000 00 0000 000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АДМИНИСТРАТИВНЫЕ ПЛАТЕЖИ И СБОРЫ</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8 186 837,00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8 578 837,00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8 973 237,00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1 15 02000 00 0000 140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Платежи, взимаемые государственными и муниципальными органами (организациями) за выполнение определенных функций</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8 000 000,00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8 392 000,00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8 786 400,00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1 15 07000 01 0000 140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Сборы, вносимые заказчиками документации, подлежащей государственной экологической экспертизе, рассчитанные в соответствии со сметой расходов на проведение государственной экологической экспертизы</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186 837,00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186 837,00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186 837,00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1 16 00000 00 0000 000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ШТРАФЫ, САНКЦИИ, ВОЗМЕЩЕНИЕ УЩЕРБА</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845 166 590,00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845 281 030,00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845 209 730,00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1 16 01000 01 0000 140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Административные штрафы, установленные Кодексом Российской Федерации об административных правонарушениях</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834 602 690,00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834 719 830,00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834 626 830,00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1 16 02000 02 0000 140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Административные штрафы, установленные законами субъектов Российской Федерации об административных правонарушениях</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7 500 000,00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7 500 000,00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7 500 000,00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1 16 07000 01 0000 140</w:t>
            </w:r>
            <w:r w:rsidRPr="00D52D17">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Штрафы, неустойки, пени, уплаченные в соответствии с законом или договором в случае неисполнения или ненадлежащего исполнения обязательств перед государственным (муниципальным) органом, органом управления государственным внебюджетным фондом, казенным учреждением, Центральным банком Российской Федерации, иной организацией, действующей от имени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1 660 000,00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1 660 000,00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1 660 000,00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1 16 10000 00 0000 140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Платежи в целях возмещения причиненного ущерба (убытков)</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458 000,00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409 000,00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384 000,00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1 16 11000 01 0000 140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Платежи, уплачиваемые в целях возмещения вреда</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945 900,00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992 200,00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1 038 900,00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2 00 00000 00 0000 000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БЕЗВОЗМЕЗДНЫЕ ПОСТУПЛЕНИЯ</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56 737 433 939,27</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35 940 712 600,00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37 524 977 500,00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БЕЗВОЗМЕЗДНЫЕ ПОСТУПЛЕНИЯ ОТ ДРУГИХ БЮДЖЕТОВ БЮДЖЕТНОЙ СИСТЕМЫ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54 237 597 927,16</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35 935 535 200,00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37 524 977 500,00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2 02 10000 00 0000 151</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Дотации бюджетам бюджетной системы Российской Федерации</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11 535 625 100,00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3 420 134 500,00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3 348 728 300,00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2 02 15001 02 0000 150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Дотации бюджетам субъектов Российской Федерации на выравнивание бюджетной обеспеченности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9 643 640 100,00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3 183 432 500,00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3 106 712 300,00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2 02 15009 02 0000 150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 и иные цели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1 589 465 000,00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2 02 15010 02 0000 150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302 520 000,00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236 702 000,00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242 016 000,00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2 02 20000 00 0000 150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бюджетной системы Российской Федерации (межбюджетные субсидии)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26 660 146 150,36</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23 819 168 400,00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26 812 067 200,00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2 02 25007 02 0000 150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выплату региональных социальных доплат к пенсии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3 011 813 400,00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3 381 247 800,00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3 868 074 900,00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2 02 25027 02 0000 150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государственной программы Российской Федерации "Доступная среда"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18 672 900,00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2 02 25028 02 0000 150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поддержку региональных проектов в сфере информационных технологий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3 958 200,00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3 958 200,00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3 958 200,00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2 02 25065 02 0000 150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реализацию государственных программ субъектов Российской Федерации в области использования и охраны водных объектов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574 498 000,00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300 102 100,00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54 618 600,00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2 02 25066 02 0000 150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1 029 800,00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1 029 800,00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1 029 800,00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2 02 25078 02 0000 150</w:t>
            </w:r>
            <w:r w:rsidRPr="00D52D17">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единовременной выплаты при рождении первого ребенка, а также предоставление регионального материнского (семейного) капитала при рождении второго ребенка в субъектах Российской Федерации, входящих в состав Дальневосточного федерального округа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1 011 707 100,00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820 428 200,00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843 829 200,00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2 02 25081 02 0000 150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спортивных организаций, осуществляющих подготовку спортивного резерва для спортивных сборных команд, в том числе спортивных сборных команд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9 369 800,00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9 369 800,00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10 887 700,00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2 02 25082 02 0000 150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647 661 800,00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644 972 100,00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644 972 100,00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2 02 25084 02 0000 150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ежемесячной денежной выплаты, назначаемой в случае рождения третьего ребенка или последующих детей до достижения ребенком возраста трех лет</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1 347 270 000,00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1 496 880 800,00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1 580 753 500,00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2 02 25086 02 0000 150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6 888 000,00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7 224 000,00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7 560 000,00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2 02 25097 02 0000 150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в общеобразовательных организациях, расположенных в сельской местности и малых городах, условий для занятий физической культурой и спортом</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19 367 800,00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19 000 900,00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21 467 300,00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2 02 25114 02 0000 150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106 232 000,00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74 500 500,00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82 029 800,00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2 02 25117 02 0000 150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формирование ИТ-инфраструктуры в государственных (муниципальных) образовательных организациях, реализующих программы общего образования, в соответствии с утвержденным стандартом для обеспечения в помещениях безопасного доступа к государственным, муниципальным и иным информационным системам, а также к сети "Интернет"</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87 337 800,00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389 918 100,00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2 02 25138 02 0000 150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91 560 000,00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91 560 000,00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91 560 000,00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2 02 25163 02 0000 150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долговременного ухода за гражданами пожилого возраста и инвалидами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62 259 600,00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62 259 600,00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67 746 100,00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2 02 25169 02 0000 150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образования естественно-научной и технологической направленностей в общеобразовательных организациях, расположенных в сельской местности и малых городах</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67 644 300,00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66 096 800,00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413 070 000,00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2 02 25173 02 0000 150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детских технопарков "Кванториум"</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62 060 000,00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2 02 25177 02 0000 150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и обеспечение функционирования центров опережающей профессиональной подготовки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22 272 700,00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2 02 25189 02 0000 150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выявления и поддержки одаренных детей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193 201 900,00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2 02 25190 02 0000 150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62 629 700,00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2 02 25192 02 0000 150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289 491 200,00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2 02 25201 02 0000 150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развитие паллиативной медицинской помощи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57 981 400,00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57 981 400,00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57 981 400,00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2 02 25202 02 0000 150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предупреждению и борьбе с социально значимыми инфекционными заболеваниями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45 725 300,00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45 725 300,00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45 725 300,00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2 02 25210 02 0000 150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обеспечение образовательных организаций материально-технической базой для внедрения цифровой образовательной среды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132 021 600,00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414 113 000,00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93 864 800,00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2 02 25219 02 0000 150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центров цифрового образования детей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17 094 600,00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59 753 600,00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20 581 300,00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2 02 25228 02 0000 150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оснащение объектов спортивной инфраструктуры спортивно-технологическим оборудованием</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10 861 400,00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8 342 600,00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2 02 25229 02 0000 150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приобретение спортивного оборудования и инвентаря для приведения организаций спортивной подготовки в нормативное состояние</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11 160 100,00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11 921 200,00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13 905 300,00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2 02 25230 02 0000 150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расположенных в сельской местности и поселках городского типа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141 787 100,00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2 02 25232 02 0000 150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в образовательных организациях, осуществляющих образовательную деятельность по образовательным программам дошкольного образования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6 156 200,00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2 02 25243 02 0000 150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строительство и реконструкцию (модернизацию) объектов питьевого водоснабжения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637 448 100,00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1 325 063 000,00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678 022 200,00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2 02 25253 02 0000 150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дополнительных мест для детей в возрасте от 1,5 до 3 лет любой направленности в организациях, осуществляющих образовательную деятельность (за исключением государственных, муниципальных), и у индивидуальных предпринимателей, осуществляющих образовательную деятельность по образовательным программам дошкольного образования, в том числе адаптированным, и присмотр и уход за детьми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12 093 200,00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12 093 200,00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2 02 25256 02 0000 150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единовременные компенсационные выплаты учителям, прибывшим (переехавшим) на работу в сельские населенные пункты, либо рабочие поселки, либо поселки городского типа, либо города с населением до 50 тысяч человек</w:t>
            </w:r>
            <w:r w:rsidRPr="00D52D17">
              <w:rPr>
                <w:rFonts w:ascii="Times New Roman" w:eastAsia="Times New Roman" w:hAnsi="Times New Roman" w:cs="Times New Roman"/>
                <w:sz w:val="24"/>
                <w:szCs w:val="24"/>
                <w:lang w:eastAsia="ru-RU"/>
              </w:rPr>
              <w:br w:type="page"/>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36 960 000,00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62 160 000,00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55 440 000,00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2 02 25281 02 0000 150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реализацию региональных программ по формированию приверженности здоровому образу жизни с привлечением социально ориентированных некоммерческих организаций и волонтерских движений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14 800 900,00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14 800 900,00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16 445 400,00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2 02 25289 02 0000 150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в целях достижения результатов национального проекта "Производительность труда"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67 983 200,00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2 02 25291 02 0000 150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повышение эффективности службы занятости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9 800 000,00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5 390 000,00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5 390 000,00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2 02 25299 02 0000 150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w:t>
            </w:r>
            <w:r w:rsidR="00132A8E">
              <w:rPr>
                <w:rFonts w:ascii="Times New Roman" w:eastAsia="Times New Roman" w:hAnsi="Times New Roman" w:cs="Times New Roman"/>
                <w:sz w:val="24"/>
                <w:szCs w:val="24"/>
                <w:lang w:eastAsia="ru-RU"/>
              </w:rPr>
              <w:t xml:space="preserve"> при защите Отечества на 2019-</w:t>
            </w:r>
            <w:r w:rsidRPr="00D52D17">
              <w:rPr>
                <w:rFonts w:ascii="Times New Roman" w:eastAsia="Times New Roman" w:hAnsi="Times New Roman" w:cs="Times New Roman"/>
                <w:sz w:val="24"/>
                <w:szCs w:val="24"/>
                <w:lang w:eastAsia="ru-RU"/>
              </w:rPr>
              <w:t>2024 годы"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8 654 700,00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12 543 100,00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13 480 000,00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2 02 25302 02 0000 150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осуществление ежемесячных выплат на детей в возрасте от трех до семи лет включительно</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5 807 412 700,00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5 986 529 700,00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6 300 390 000,00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2 02 25304 02 0000 150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1 130 683 500,00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1 085 227 000,00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1 115 704 500,00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2 02 25305 02 0000 150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общеобразовательных организациях в связи с ростом числа обучающихся, вызванным демографическим фактором</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71 065 600,00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474 896 700,00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1 675 889 800,00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2 02 25331 02 0000 150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обеспечение поддержки общественных инициатив на создание модульных некапитальных средств размещения (кемпингов и автокемпингов)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300 000 000,00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2 02 25332 02 0000 150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обеспечение поддержки реализации общественных инициатив, направленных на развитие туристической инфраструктуры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97 545 300,00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2 02 25335 02 0000 150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развитие инфраструктуры туризма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88 228 600,00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2 02 25358 02 0000 150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66 436 300,00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2 02 25359 02 0000 150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(обновление) материально-технической базы образовательных организаций, реализующих программы среднего профессионального образования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60 965 300,00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67 011 400,00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77 798 600,00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2 02 25365 02 0000 150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расходных обязательств субъектов Российской Федерации, возникающих при реализации региональных программ модернизации первичного звена здравоохранения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1 505 804 800,00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1 503 706 100,00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1 503 706 100,00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2 02 25372 02 0000 150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развитие транспортной инфраструктуры на сельских территориях</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19 974 100,00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2 02 25394 02 0000 150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приведение в нормативное состояние автомобильных дорог и искусственных дорожных сооружений в рамках реализации национального проекта "Безопасные качественные дороги"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663 358 200,00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1 353 065 300,00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1 979 377 800,00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2 02 25402 02 0000 150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18 416 200,00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18 416 200,00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18 416 200,00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2 02 25404 02 0000 150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расходов, связанных с оказанием государственной социальной помощи на основании социального контракта отдельным категориям граждан</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129 526 600,00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126 130 200,00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132 984 500,00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2 02 25436 02 0000 150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45 000 000,00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2 02 25455 02 0000 150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реновацию учреждений отрасли культуры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78 182 700,00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150 982 900,00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2 02 25456 02 0000 150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модернизацию театров юного зрителя и театров кукол</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46 830 300,00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74 868 700,00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2 02 25466 02 0000 150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укрепление материально-технической базы муниципальных театров в населенных пунктах с численностью населения до 300 тысяч человек</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2 859 800,00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2 866 600,00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4 027 000,00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2 02 25467 02 0000 150</w:t>
            </w:r>
            <w:r w:rsidRPr="00D52D17">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EA638F">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обеспечение развития и укрепления материально-технической базы домов культуры в населенных пунктах с числом жителей до</w:t>
            </w:r>
            <w:r w:rsidR="00EA638F">
              <w:rPr>
                <w:rFonts w:ascii="Times New Roman" w:eastAsia="Times New Roman" w:hAnsi="Times New Roman" w:cs="Times New Roman"/>
                <w:sz w:val="24"/>
                <w:szCs w:val="24"/>
                <w:lang w:eastAsia="ru-RU"/>
              </w:rPr>
              <w:br/>
            </w:r>
            <w:bookmarkStart w:id="1" w:name="_GoBack"/>
            <w:bookmarkEnd w:id="1"/>
            <w:r w:rsidRPr="00D52D17">
              <w:rPr>
                <w:rFonts w:ascii="Times New Roman" w:eastAsia="Times New Roman" w:hAnsi="Times New Roman" w:cs="Times New Roman"/>
                <w:sz w:val="24"/>
                <w:szCs w:val="24"/>
                <w:lang w:eastAsia="ru-RU"/>
              </w:rPr>
              <w:t>50 тысяч человек</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12 101 500,00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12 101 500,00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12 101 500,00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2 02 25478 02 0000 150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Субсидия бюджетам субъектов Российской Федерации на реализацию дополнительных мероприятий в сфере занятости населения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118 020 000,00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155 820 000,00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155 820 000,00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2 02 25480 02 0000 150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системы поддержки фермеров и развитие сельской кооперации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60 029 000,00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39 700 000,00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54 220 000,00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2 02 25491 02 0000 150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создание новых мест в образовательных организациях различных типов для реализации дополнительных общеразвивающих программ всех направленностей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9 013 200,00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5 007 300,00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11 915 200,00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2 02 25497 02 0000 150</w:t>
            </w:r>
            <w:r w:rsidRPr="00D52D17">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обеспечению жильем молодых семей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150 126 000,00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174 550 400,00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200 207 400,00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2 02 25502 02 0000 150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стимулирование развития приоритетных подотраслей агропромышленного комплекса и развитие малых форм хозяйствования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121 363 400,00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132 040 800,00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140 412 500,00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2 02 25508 02 0000 150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поддержку сельскохозяйственного производства по отдельным подотраслям растениеводства и животноводства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270 436 700,00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278 456 700,00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285 777 800,00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2 02 25513 02 0000 150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развитие сети учреждений культурно-досугового типа</w:t>
            </w:r>
          </w:p>
        </w:tc>
        <w:tc>
          <w:tcPr>
            <w:tcW w:w="2410" w:type="dxa"/>
            <w:tcBorders>
              <w:top w:val="nil"/>
              <w:left w:val="nil"/>
              <w:bottom w:val="nil"/>
              <w:right w:val="nil"/>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101 197 500,00</w:t>
            </w:r>
          </w:p>
        </w:tc>
        <w:tc>
          <w:tcPr>
            <w:tcW w:w="2410"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73 700 000,00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238 369 000,00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2 02 25514 02 0000 150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субъектов Российской Федерации в сфере реабилитации и абилитации инвалидов</w:t>
            </w:r>
          </w:p>
        </w:tc>
        <w:tc>
          <w:tcPr>
            <w:tcW w:w="2410"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33 772 300,00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24 274 800,00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2 02 25515 02 0000 150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1 548 800,00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1 537 300,00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1 548 800,00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2 02 25517 02 0000 150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поддержку творческой деятельности и техническое оснащение детских и кукольных театров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1 154 200,00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1 164 400,00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1 345 600,00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2 02 25519 02 0000 150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поддержку отрасли культуры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94 908 000,00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136 033 900,00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26 560 700,00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2 02 25520 02 0000 150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созданию в субъектах Российской Федерации новых мест в общеобразовательных организациях</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405 855 100,00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480 098 600,00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751 168 700,00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2 02 25526 02 0000 150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163 850,36</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2 02 25527 02 0000 150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государственную поддержку малого и среднего предпринимательства, а также физических лиц, применяющих специальный налоговый режим "Налог на профессиональный доход", в субъектах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299 988 200,00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327 407 600,00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315 339 700,00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2 02 25554 02 0000 150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обеспечение закупки авиационных работ в целях оказания медицинской помощи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69 440 000,00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62 767 700,00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72 326 300,00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2 02 25555 02 0000 150</w:t>
            </w:r>
            <w:r w:rsidRPr="00D52D17">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реализацию программ формирования современной городской среды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532 681 500,00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532 681 500,00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591 868 100,00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outlineLvl w:val="0"/>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2 02 25576 02 0000 150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outlineLvl w:val="0"/>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обеспечение комплексного развития сельских территорий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outlineLvl w:val="0"/>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56 226 900,00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outlineLvl w:val="0"/>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2 315 300,00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outlineLvl w:val="0"/>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189 203 600,00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2 02 25586 02 0000 150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129 549 300,00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129 549 300,00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129 549 300,00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2 02 25589 02 0000 150</w:t>
            </w:r>
            <w:r w:rsidRPr="00D52D17">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обеспечение на участках мировых судей формирования и функционирования необходимой информационно-технологической и телекоммуникационной инфраструктуры для организации защищенного межведомственного электронного взаимодействия, приема исковых заявлений, направляемых в электронном виде, и организации участия в заседаниях мировых судов в режиме видео-конференц-связи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61 206 500,00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13 769 800,00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13 769 800,00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2 02 25590 02 0000 150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техническое оснащение муниципальных музеев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2 501 600,00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7 500 000,00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13 500 000,00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2 02 25598 02 0000 150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проведение гидромелиоративных, культуртехнических, агролесомелиоративных и фитомелиоративных мероприятий, а также мероприятий в области известкования кислых почв на пашне</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32 145 800,00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22 462 000,00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22 924 000,00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2 02 25599 02 0000 150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подготовку проектов межевания земельных участков и на проведение кадастровых работ</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15 700 300,00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15 702 100,00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15 700 300,00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2 02 25750 02 0000 150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реализацию мероприятий по модернизации школьных систем образования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776 348 300,00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45 764 300,00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2 02 25753 02 0000 150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закупки оборудования для создания "умных" спортивных площадок</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104 000 000,00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60 000 000,00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2 02 27111 02 0000 150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собственности субъектов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3 516 520 000,00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2 02 27121 02 0000 150</w:t>
            </w:r>
            <w:r w:rsidRPr="00D52D17">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финансового обеспечения программ, направленных на обеспечение безопасных и комфортных условий предоставления социальных услуг в сфере социального обслуживания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200 000 000,00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500 000 000,00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2 02 27139 02 0000 150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создания и модернизации объектов спортивной инфраструктуры региональной собственности (муниципальной собственности) для занятий физической культурой и спортом</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811 602 400,00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505 141 000,00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389 001 200,00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2 02 27336 02 0000 150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государственной поддержки инвестиционных проектов путем софинансирования строительства (реконструкции) объектов обеспечивающей инфраструктуры с длительным сроком окупаемости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565 955 000,00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2 02 27576 02 0000 150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 в рамках обеспечения комплексного развития сельских территорий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295 188 900,00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287 893 700,00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2 02 30000 00 0000 150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бюджетной системы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5 460 283 700,00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5 529 903 200,00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5 722 755 500,00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2 02 35067 02 0000 150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переданных полномочий Российской Федерации по федеральному государственному контролю за соблюдением правил технической эксплуатации внеуличного транспорта и правил пользования внеуличным транспортом</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565 200,00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565 200,00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565 200,00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2 02 35118 02 0000 150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первичного воинского учета органами местного самоуправления поселений, муниципальных и городских округов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33 657 500,00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34 790 700,00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36 018 500,00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2 02 35120 02 0000 150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20 179 200,00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1 198 500,00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1 065 300,00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2 02 35128 02 0000 150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водных отношений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40 896 900,00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48 881 500,00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77 322 500,00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2 02 35129 02 0000 150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отдельных полномочий в области лесных отношений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387 399 700,00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288 981 800,00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295 704 700,00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2 02 35134 02 0000 150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132A8E">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 xml:space="preserve">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w:t>
            </w:r>
            <w:r w:rsidR="00132A8E">
              <w:rPr>
                <w:rFonts w:ascii="Times New Roman" w:eastAsia="Times New Roman" w:hAnsi="Times New Roman" w:cs="Times New Roman"/>
                <w:sz w:val="24"/>
                <w:szCs w:val="24"/>
                <w:lang w:eastAsia="ru-RU"/>
              </w:rPr>
              <w:t>№</w:t>
            </w:r>
            <w:r w:rsidRPr="00D52D17">
              <w:rPr>
                <w:rFonts w:ascii="Times New Roman" w:eastAsia="Times New Roman" w:hAnsi="Times New Roman" w:cs="Times New Roman"/>
                <w:sz w:val="24"/>
                <w:szCs w:val="24"/>
                <w:lang w:eastAsia="ru-RU"/>
              </w:rPr>
              <w:t xml:space="preserve"> 5-ФЗ "О ветеранах", в соответствии с Указом Президента Российской Федерации от 7 мая 2008 года № 714 "Об обеспечении жильем ветеранов Вел</w:t>
            </w:r>
            <w:r w:rsidR="00132A8E">
              <w:rPr>
                <w:rFonts w:ascii="Times New Roman" w:eastAsia="Times New Roman" w:hAnsi="Times New Roman" w:cs="Times New Roman"/>
                <w:sz w:val="24"/>
                <w:szCs w:val="24"/>
                <w:lang w:eastAsia="ru-RU"/>
              </w:rPr>
              <w:t>икой Отечественной войны 1941-</w:t>
            </w:r>
            <w:r w:rsidRPr="00D52D17">
              <w:rPr>
                <w:rFonts w:ascii="Times New Roman" w:eastAsia="Times New Roman" w:hAnsi="Times New Roman" w:cs="Times New Roman"/>
                <w:sz w:val="24"/>
                <w:szCs w:val="24"/>
                <w:lang w:eastAsia="ru-RU"/>
              </w:rPr>
              <w:t>1945 годов"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14 628 700,00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11 822 800,00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13 420 900,00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2 02 35135 02 0000 150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30 199 700,00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26 893 400,00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26 112 200,00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2 02 35176 02 0000 150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24 ноября 1995 года № 181-ФЗ "О социальной защите инвалидов в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118 095 500,00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110 093 400,00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122 115 400,00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2 02 35220 02 0000 150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84 374 700,00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87 747 300,00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91 258 300,00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2 02 35240 02 0000 150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 xml:space="preserve">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w:t>
            </w:r>
            <w:r w:rsidR="00132A8E">
              <w:rPr>
                <w:rFonts w:ascii="Times New Roman" w:eastAsia="Times New Roman" w:hAnsi="Times New Roman" w:cs="Times New Roman"/>
                <w:sz w:val="24"/>
                <w:szCs w:val="24"/>
                <w:lang w:eastAsia="ru-RU"/>
              </w:rPr>
              <w:br/>
            </w:r>
            <w:r w:rsidRPr="00D52D17">
              <w:rPr>
                <w:rFonts w:ascii="Times New Roman" w:eastAsia="Times New Roman" w:hAnsi="Times New Roman" w:cs="Times New Roman"/>
                <w:sz w:val="24"/>
                <w:szCs w:val="24"/>
                <w:lang w:eastAsia="ru-RU"/>
              </w:rPr>
              <w:t>17 сентября 1998 года № 157-ФЗ "Об иммунопрофилактике инфекционных болезней"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89 100,00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92 600,00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96 300,00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2 02 35250 02 0000 150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оплату жилищно-коммунальных услуг отдельным категориям граждан</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694 330 600,00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694 237 900,00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694 237 900,00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2 02 35290 02 0000 150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1032-1 "О занятости населения в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768 301 600,00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768 301 600,00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768 301 600,00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2 02 35345 02 0000 150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мер пожарной безопасности и тушение лесных пожаров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287 020 000,00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287 020 000,00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287 020 000,00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2 02 35429 02 0000 150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увеличение площади лесовосстановления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10 183 800,00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7 491 500,00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7 476 900,00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2 02 35432 02 0000 150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13 174 100,00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12 608 300,00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32 088 600,00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2 02 35460 02 0000 150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396 864 700,00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410 736 600,00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425 163 400,00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2 02 35485 02 0000 150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53 513 600,00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2 02 35573 02 0000 150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Субвенции бюджетам субъектов Российской Федерации на осуществление ежемесячной выплаты в связи с рождением (усыновлением) первого ребенка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2 323 306 400,00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2 551 183 900,00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2 650 696 100,00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2 02 35900 02 0000 150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Единая субвенция бюджетам субъектов Российской Федерации и бюджету г. Байконура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183 502 700,00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187 256 200,00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194 091 700,00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2 02 40000 00 0000 150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Иные межбюджетные трансферты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10 581 542 976,80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3 166 329 100,00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1 641 426 500,00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2 02 45141 02 0000 150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21 000 000,00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21 000 000,00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21 000 000,00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2 02 45142 02 0000 150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обеспечение деятельности сенаторов Российской Федерации и их помощников в субъектах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6 340 076,80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5 971 500,00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5 971 500,00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2 02 45156 02 0000 150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20 681 700,00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48 236 500,00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23 348 600,00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2 02 45161 02 0000 150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139 571 200,00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139 571 200,00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139 571 200,00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2 02 45190 02 0000 150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301 228 900,00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78 259 700,00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D52D17"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2 02 45192 02 0000 150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D52D17" w:rsidRPr="00D52D17" w:rsidRDefault="00D52D17"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оснащение оборудованием региональных сосудистых центров и первичных сосудистых отделений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268 571 100,00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145 862 800,00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D52D17" w:rsidRPr="00D52D17" w:rsidRDefault="00D52D17"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2 02 45197 02 0000 150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132A8E" w:rsidRPr="00D52D17" w:rsidRDefault="00132A8E" w:rsidP="00D74A9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1 920 600,00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132A8E" w:rsidRPr="00D52D17" w:rsidRDefault="00132A8E" w:rsidP="00D74A9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1 920 600,00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tcPr>
          <w:p w:rsidR="00132A8E" w:rsidRPr="00D52D17" w:rsidRDefault="00132A8E" w:rsidP="00D74A9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132A8E">
        <w:trPr>
          <w:cantSplit/>
          <w:trHeight w:val="340"/>
        </w:trPr>
        <w:tc>
          <w:tcPr>
            <w:tcW w:w="2516" w:type="dxa"/>
            <w:vMerge w:val="restart"/>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2 02 45216 02 0000 150</w:t>
            </w:r>
          </w:p>
        </w:tc>
        <w:tc>
          <w:tcPr>
            <w:tcW w:w="5386" w:type="dxa"/>
            <w:vMerge w:val="restart"/>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 xml:space="preserve">Межбюджетные трансферты, передаваемые бюджетам субъектов Российской Федерации на финансовое обеспечение расходов на организационные мероприятия, связанные с обеспечением лиц лекарственными препаратами, предназначенными для лечения больных гемофилией, муковисцидозом, гипофизарным нанизмом, болезнью Гоше, злокачественными новообразованиями лимфоидной, кроветворной и родственных им тканей, рассеянным склерозом, гемолитико-уремическим синдромом, юношеским артритом с системным началом, мукополисахаридозом I, II и VI типов, апластической анемией неуточненной, наследственным дефицитом факторов </w:t>
            </w:r>
            <w:r>
              <w:rPr>
                <w:rFonts w:ascii="Times New Roman" w:eastAsia="Times New Roman" w:hAnsi="Times New Roman" w:cs="Times New Roman"/>
                <w:sz w:val="24"/>
                <w:szCs w:val="24"/>
                <w:lang w:eastAsia="ru-RU"/>
              </w:rPr>
              <w:br/>
            </w:r>
            <w:r w:rsidRPr="00D52D17">
              <w:rPr>
                <w:rFonts w:ascii="Times New Roman" w:eastAsia="Times New Roman" w:hAnsi="Times New Roman" w:cs="Times New Roman"/>
                <w:sz w:val="24"/>
                <w:szCs w:val="24"/>
                <w:lang w:eastAsia="ru-RU"/>
              </w:rPr>
              <w:t>II (фибриногена), VII (лабильного), X (Стюарта-Прауэра), а также после трансплантации органов и (или) тканей</w:t>
            </w:r>
            <w:r w:rsidRPr="00D52D17">
              <w:rPr>
                <w:rFonts w:ascii="Times New Roman" w:eastAsia="Times New Roman" w:hAnsi="Times New Roman" w:cs="Times New Roman"/>
                <w:sz w:val="24"/>
                <w:szCs w:val="24"/>
                <w:lang w:eastAsia="ru-RU"/>
              </w:rPr>
              <w:br w:type="page"/>
            </w:r>
            <w:r w:rsidRPr="00D52D17">
              <w:rPr>
                <w:rFonts w:ascii="Times New Roman" w:eastAsia="Times New Roman" w:hAnsi="Times New Roman" w:cs="Times New Roman"/>
                <w:sz w:val="24"/>
                <w:szCs w:val="24"/>
                <w:lang w:eastAsia="ru-RU"/>
              </w:rPr>
              <w:br w:type="page"/>
            </w:r>
          </w:p>
        </w:tc>
        <w:tc>
          <w:tcPr>
            <w:tcW w:w="2410" w:type="dxa"/>
            <w:vMerge w:val="restart"/>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3 878 100,00</w:t>
            </w:r>
          </w:p>
        </w:tc>
        <w:tc>
          <w:tcPr>
            <w:tcW w:w="2410" w:type="dxa"/>
            <w:vMerge w:val="restart"/>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3 878 100,00</w:t>
            </w:r>
          </w:p>
        </w:tc>
        <w:tc>
          <w:tcPr>
            <w:tcW w:w="2461" w:type="dxa"/>
            <w:vMerge w:val="restart"/>
            <w:tcBorders>
              <w:top w:val="nil"/>
              <w:left w:val="single" w:sz="4" w:space="0" w:color="auto"/>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132A8E">
        <w:trPr>
          <w:cantSplit/>
          <w:trHeight w:val="340"/>
        </w:trPr>
        <w:tc>
          <w:tcPr>
            <w:tcW w:w="2516" w:type="dxa"/>
            <w:vMerge/>
            <w:tcBorders>
              <w:top w:val="nil"/>
              <w:left w:val="single" w:sz="4" w:space="0" w:color="auto"/>
              <w:bottom w:val="single" w:sz="4" w:space="0" w:color="auto"/>
              <w:right w:val="single" w:sz="4" w:space="0" w:color="auto"/>
            </w:tcBorders>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p>
        </w:tc>
        <w:tc>
          <w:tcPr>
            <w:tcW w:w="5386" w:type="dxa"/>
            <w:vMerge/>
            <w:tcBorders>
              <w:top w:val="single" w:sz="4" w:space="0" w:color="auto"/>
              <w:left w:val="single" w:sz="4" w:space="0" w:color="auto"/>
              <w:bottom w:val="single" w:sz="4" w:space="0" w:color="auto"/>
              <w:right w:val="single" w:sz="4" w:space="0" w:color="auto"/>
            </w:tcBorders>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p>
        </w:tc>
        <w:tc>
          <w:tcPr>
            <w:tcW w:w="2410" w:type="dxa"/>
            <w:vMerge/>
            <w:tcBorders>
              <w:top w:val="nil"/>
              <w:left w:val="single" w:sz="4" w:space="0" w:color="auto"/>
              <w:bottom w:val="single" w:sz="4" w:space="0" w:color="auto"/>
              <w:right w:val="single" w:sz="4" w:space="0" w:color="auto"/>
            </w:tcBorders>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p>
        </w:tc>
        <w:tc>
          <w:tcPr>
            <w:tcW w:w="2410" w:type="dxa"/>
            <w:vMerge/>
            <w:tcBorders>
              <w:top w:val="nil"/>
              <w:left w:val="single" w:sz="4" w:space="0" w:color="auto"/>
              <w:bottom w:val="single" w:sz="4" w:space="0" w:color="auto"/>
              <w:right w:val="single" w:sz="4" w:space="0" w:color="auto"/>
            </w:tcBorders>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p>
        </w:tc>
        <w:tc>
          <w:tcPr>
            <w:tcW w:w="2461" w:type="dxa"/>
            <w:vMerge/>
            <w:tcBorders>
              <w:top w:val="nil"/>
              <w:left w:val="single" w:sz="4" w:space="0" w:color="auto"/>
              <w:bottom w:val="single" w:sz="4" w:space="0" w:color="auto"/>
              <w:right w:val="single" w:sz="4" w:space="0" w:color="auto"/>
            </w:tcBorders>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2 02 45289 02 0000 150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в целях достижения результатов национального проекта "Производительность труда"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65 036 000,00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68 011 700,00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2 02 45303 02 0000 150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1 176 669 100,00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1 176 669 100,00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1 322 766 600,00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2 02 45354 02 0000 150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по созданию и организации работы единой службы оперативной помощи гражданам по номеру "122"</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9 364 600,00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2 02 45358 02 0000 150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производителям зерновых культур части затрат на производство и реализацию зерновых культур</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65 376 300,00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2 02 45363 02 0000 150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ежемесячное денежное вознаграждение за классное руководство (кураторство) педагогическим работникам государственных образовательных организаций субъектов Российской Федерации и г. Байконура, муниципальных образовательных организаций, реализующих образовательные программы среднего профессионального образования, в том числе программы профессионального обучения для лиц с ограниченными возможностями здоровья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124 376 900,00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127 238 000,00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128 310 900,00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2 02 45389 02 0000 150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развитие инфраструктуры дорожного хозяйства, обеспечивающей транспортную связанность между центрами экономического роста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500 000 000,00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2 02 45424 02 0000 150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комфортной городской среды в малых городах и исторических поселениях - победителях Всероссийского конкурса лучших проектов создания комфортной городской среды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70 000 000,00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2 02 45433 02 0000 150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возмещение части затрат на уплату процентов по инвестиционным кредитам (займам) в агропромышленном комплексе</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221 021 700,00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75 000 000,00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2 02 45453 02 0000 150</w:t>
            </w:r>
            <w:r w:rsidRPr="00D52D17">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виртуальных концертных залов</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1 000 000,00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2 02 45454 02 0000 150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создание модельных муниципальных библиотек</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25 000 000,00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2 02 45468 02 0000 150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проведение вакцинации против пневмококковой инфекции граждан старше трудоспособного возраста из групп риска, проживающих в организациях социального обслуживания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411 900,00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411 900,00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457 700,00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2 02 45479 02 0000 150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Иные межбюджетные трансферты на реализацию мероприятий по восстановлению автомобильных дорог регионального или межмуниципального и местного значения при ликвидации последствий чрезвычайных ситуаций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39 852 200,00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2 02 45505 02 0000 150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реализацию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6 433 891 100,00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603 288 100,00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2 02 45784 02 0000 150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605 633 600,00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605 633 600,00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nil"/>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2 02 45787 02 0000 150</w:t>
            </w:r>
          </w:p>
        </w:tc>
        <w:tc>
          <w:tcPr>
            <w:tcW w:w="5386" w:type="dxa"/>
            <w:tcBorders>
              <w:top w:val="nil"/>
              <w:left w:val="nil"/>
              <w:bottom w:val="nil"/>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Иные межбюджетные трансферты в целях софинансирования расходных обязательств субъектов Российской Федерации на 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w:t>
            </w:r>
          </w:p>
        </w:tc>
        <w:tc>
          <w:tcPr>
            <w:tcW w:w="2410" w:type="dxa"/>
            <w:tcBorders>
              <w:top w:val="nil"/>
              <w:left w:val="nil"/>
              <w:bottom w:val="nil"/>
              <w:right w:val="nil"/>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27 350 300,00</w:t>
            </w:r>
          </w:p>
        </w:tc>
        <w:tc>
          <w:tcPr>
            <w:tcW w:w="2410" w:type="dxa"/>
            <w:tcBorders>
              <w:top w:val="nil"/>
              <w:left w:val="single" w:sz="4" w:space="0" w:color="auto"/>
              <w:bottom w:val="nil"/>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nil"/>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single" w:sz="4" w:space="0" w:color="auto"/>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2 02 49001 02 0000 150</w:t>
            </w:r>
          </w:p>
        </w:tc>
        <w:tc>
          <w:tcPr>
            <w:tcW w:w="5386" w:type="dxa"/>
            <w:tcBorders>
              <w:top w:val="single" w:sz="4" w:space="0" w:color="auto"/>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Межбюджетные трансферты, передаваемые бюджетам субъектов Российской Федерации, за счет средств резервного фонда Правительства Российской Федерации</w:t>
            </w:r>
          </w:p>
        </w:tc>
        <w:tc>
          <w:tcPr>
            <w:tcW w:w="2410"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518 743 900,00</w:t>
            </w:r>
          </w:p>
        </w:tc>
        <w:tc>
          <w:tcPr>
            <w:tcW w:w="2410"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single" w:sz="4" w:space="0" w:color="auto"/>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2 03 00000 00 0000 000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БЕЗВОЗМЕЗДНЫЕ ПОСТУПЛЕНИЯ ОТ ГОСУДАРСТВЕННЫХ (МУНИЦИПАЛЬНЫХ) ОРГАНИЗАЦИЙ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2 368 565 071,11</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lastRenderedPageBreak/>
              <w:t>2 03 02040 02 0000 150</w:t>
            </w:r>
            <w:r w:rsidRPr="00D52D17">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2 075 798 914,64</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2 03 02080 02 0000 150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292 766 156,47</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2 04 00000 00 0000 000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БЕЗВОЗМЕЗДНЫЕ ПОСТУПЛЕНИЯ ОТ НЕГОСУДАРСТВЕННЫХ ОРГАНИЗАЦИЙ</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8 417 100,00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5 177 400,00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2 04 02010 02 0000 150</w:t>
            </w:r>
            <w:r w:rsidRPr="00D52D17">
              <w:rPr>
                <w:rFonts w:ascii="Times New Roman" w:eastAsia="Times New Roman" w:hAnsi="Times New Roman" w:cs="Times New Roman"/>
                <w:sz w:val="24"/>
                <w:szCs w:val="24"/>
                <w:lang w:eastAsia="ru-RU"/>
              </w:rPr>
              <w:br w:type="page"/>
            </w:r>
            <w:r w:rsidRPr="00D52D17">
              <w:rPr>
                <w:rFonts w:ascii="Times New Roman" w:eastAsia="Times New Roman" w:hAnsi="Times New Roman" w:cs="Times New Roman"/>
                <w:sz w:val="24"/>
                <w:szCs w:val="24"/>
                <w:lang w:eastAsia="ru-RU"/>
              </w:rPr>
              <w:br w:type="page"/>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Предоставление негосударственными организациями грантов для получателей средств бюджетов субъектов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8 417 100,00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5 177 400,00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2 07 00000 00 0000 000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ПРОЧИЕ БЕЗВОЗМЕЗДНЫЕ ПОСТУПЛЕНИЯ</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122 853 841,00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26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2 07 02030 02 0000 150</w:t>
            </w: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Прочие безвозмездные поступления в бюджеты субъектов Российской Федерации</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122 853 841,00</w:t>
            </w:r>
          </w:p>
        </w:tc>
        <w:tc>
          <w:tcPr>
            <w:tcW w:w="2410"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c>
          <w:tcPr>
            <w:tcW w:w="2461" w:type="dxa"/>
            <w:tcBorders>
              <w:top w:val="nil"/>
              <w:left w:val="nil"/>
              <w:bottom w:val="single" w:sz="4" w:space="0" w:color="auto"/>
              <w:right w:val="single" w:sz="4" w:space="0" w:color="auto"/>
            </w:tcBorders>
            <w:shd w:val="clear" w:color="auto" w:fill="auto"/>
            <w:noWrap/>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sz w:val="24"/>
                <w:szCs w:val="24"/>
                <w:lang w:eastAsia="ru-RU"/>
              </w:rPr>
            </w:pPr>
            <w:r w:rsidRPr="00D52D17">
              <w:rPr>
                <w:rFonts w:ascii="Times New Roman" w:eastAsia="Times New Roman" w:hAnsi="Times New Roman" w:cs="Times New Roman"/>
                <w:sz w:val="24"/>
                <w:szCs w:val="24"/>
                <w:lang w:eastAsia="ru-RU"/>
              </w:rPr>
              <w:t>0,00</w:t>
            </w:r>
          </w:p>
        </w:tc>
      </w:tr>
      <w:tr w:rsidR="00132A8E" w:rsidRPr="00D52D17" w:rsidTr="00377305">
        <w:trPr>
          <w:cantSplit/>
          <w:trHeight w:val="340"/>
        </w:trPr>
        <w:tc>
          <w:tcPr>
            <w:tcW w:w="2516" w:type="dxa"/>
            <w:tcBorders>
              <w:top w:val="nil"/>
              <w:left w:val="single" w:sz="4" w:space="0" w:color="auto"/>
              <w:bottom w:val="single" w:sz="4" w:space="0" w:color="auto"/>
              <w:right w:val="single" w:sz="4" w:space="0" w:color="auto"/>
            </w:tcBorders>
            <w:shd w:val="clear" w:color="auto" w:fill="auto"/>
            <w:tcMar>
              <w:left w:w="57" w:type="dxa"/>
              <w:bottom w:w="11" w:type="dxa"/>
              <w:right w:w="57" w:type="dxa"/>
            </w:tcMar>
            <w:hideMark/>
          </w:tcPr>
          <w:p w:rsidR="00132A8E" w:rsidRPr="00D52D17" w:rsidRDefault="00132A8E" w:rsidP="00974912">
            <w:pPr>
              <w:spacing w:after="0" w:line="240" w:lineRule="auto"/>
              <w:jc w:val="both"/>
              <w:rPr>
                <w:rFonts w:ascii="Times New Roman" w:eastAsia="Times New Roman" w:hAnsi="Times New Roman" w:cs="Times New Roman"/>
                <w:sz w:val="24"/>
                <w:szCs w:val="24"/>
                <w:lang w:eastAsia="ru-RU"/>
              </w:rPr>
            </w:pPr>
          </w:p>
        </w:tc>
        <w:tc>
          <w:tcPr>
            <w:tcW w:w="5386" w:type="dxa"/>
            <w:tcBorders>
              <w:top w:val="nil"/>
              <w:left w:val="nil"/>
              <w:bottom w:val="single" w:sz="4" w:space="0" w:color="auto"/>
              <w:right w:val="single" w:sz="4" w:space="0" w:color="auto"/>
            </w:tcBorders>
            <w:shd w:val="clear" w:color="auto" w:fill="auto"/>
            <w:tcMar>
              <w:left w:w="57" w:type="dxa"/>
              <w:bottom w:w="11" w:type="dxa"/>
              <w:right w:w="57" w:type="dxa"/>
            </w:tcMar>
            <w:vAlign w:val="center"/>
            <w:hideMark/>
          </w:tcPr>
          <w:p w:rsidR="00132A8E" w:rsidRPr="00D52D17" w:rsidRDefault="00132A8E" w:rsidP="00974912">
            <w:pPr>
              <w:spacing w:after="0" w:line="240" w:lineRule="auto"/>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ВСЕГО ДОХОДОВ</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174 034 676 784,20</w:t>
            </w:r>
          </w:p>
        </w:tc>
        <w:tc>
          <w:tcPr>
            <w:tcW w:w="2410"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152 558 443 286,00</w:t>
            </w:r>
          </w:p>
        </w:tc>
        <w:tc>
          <w:tcPr>
            <w:tcW w:w="2461" w:type="dxa"/>
            <w:tcBorders>
              <w:top w:val="nil"/>
              <w:left w:val="nil"/>
              <w:bottom w:val="single" w:sz="4" w:space="0" w:color="auto"/>
              <w:right w:val="single" w:sz="4" w:space="0" w:color="auto"/>
            </w:tcBorders>
            <w:shd w:val="clear" w:color="auto" w:fill="auto"/>
            <w:tcMar>
              <w:left w:w="57" w:type="dxa"/>
              <w:bottom w:w="11" w:type="dxa"/>
              <w:right w:w="57" w:type="dxa"/>
            </w:tcMar>
            <w:vAlign w:val="bottom"/>
            <w:hideMark/>
          </w:tcPr>
          <w:p w:rsidR="00132A8E" w:rsidRPr="00D52D17" w:rsidRDefault="00132A8E" w:rsidP="00974912">
            <w:pPr>
              <w:spacing w:after="0" w:line="240" w:lineRule="auto"/>
              <w:jc w:val="right"/>
              <w:rPr>
                <w:rFonts w:ascii="Times New Roman" w:eastAsia="Times New Roman" w:hAnsi="Times New Roman" w:cs="Times New Roman"/>
                <w:b/>
                <w:bCs/>
                <w:sz w:val="24"/>
                <w:szCs w:val="24"/>
                <w:lang w:eastAsia="ru-RU"/>
              </w:rPr>
            </w:pPr>
            <w:r w:rsidRPr="00D52D17">
              <w:rPr>
                <w:rFonts w:ascii="Times New Roman" w:eastAsia="Times New Roman" w:hAnsi="Times New Roman" w:cs="Times New Roman"/>
                <w:b/>
                <w:bCs/>
                <w:sz w:val="24"/>
                <w:szCs w:val="24"/>
                <w:lang w:eastAsia="ru-RU"/>
              </w:rPr>
              <w:t>160 334 099 564,00</w:t>
            </w:r>
          </w:p>
        </w:tc>
      </w:tr>
    </w:tbl>
    <w:p w:rsidR="0009049D" w:rsidRDefault="0009049D"/>
    <w:sectPr w:rsidR="0009049D" w:rsidSect="00974912">
      <w:headerReference w:type="default" r:id="rId7"/>
      <w:pgSz w:w="16838" w:h="11906" w:orient="landscape"/>
      <w:pgMar w:top="1531" w:right="851" w:bottom="851" w:left="851" w:header="141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6A6B" w:rsidRDefault="00F86A6B" w:rsidP="00974912">
      <w:pPr>
        <w:spacing w:after="0" w:line="240" w:lineRule="auto"/>
      </w:pPr>
      <w:r>
        <w:separator/>
      </w:r>
    </w:p>
  </w:endnote>
  <w:endnote w:type="continuationSeparator" w:id="0">
    <w:p w:rsidR="00F86A6B" w:rsidRDefault="00F86A6B" w:rsidP="009749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6A6B" w:rsidRDefault="00F86A6B" w:rsidP="00974912">
      <w:pPr>
        <w:spacing w:after="0" w:line="240" w:lineRule="auto"/>
      </w:pPr>
      <w:r>
        <w:separator/>
      </w:r>
    </w:p>
  </w:footnote>
  <w:footnote w:type="continuationSeparator" w:id="0">
    <w:p w:rsidR="00F86A6B" w:rsidRDefault="00F86A6B" w:rsidP="009749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59638744"/>
      <w:docPartObj>
        <w:docPartGallery w:val="Page Numbers (Top of Page)"/>
        <w:docPartUnique/>
      </w:docPartObj>
    </w:sdtPr>
    <w:sdtEndPr>
      <w:rPr>
        <w:rFonts w:ascii="Times New Roman" w:hAnsi="Times New Roman" w:cs="Times New Roman"/>
        <w:sz w:val="28"/>
        <w:szCs w:val="28"/>
      </w:rPr>
    </w:sdtEndPr>
    <w:sdtContent>
      <w:p w:rsidR="00974912" w:rsidRPr="00974912" w:rsidRDefault="00974912">
        <w:pPr>
          <w:pStyle w:val="a3"/>
          <w:jc w:val="center"/>
          <w:rPr>
            <w:rFonts w:ascii="Times New Roman" w:hAnsi="Times New Roman" w:cs="Times New Roman"/>
            <w:sz w:val="28"/>
            <w:szCs w:val="28"/>
          </w:rPr>
        </w:pPr>
        <w:r w:rsidRPr="00974912">
          <w:rPr>
            <w:rFonts w:ascii="Times New Roman" w:hAnsi="Times New Roman" w:cs="Times New Roman"/>
            <w:sz w:val="28"/>
            <w:szCs w:val="28"/>
          </w:rPr>
          <w:fldChar w:fldCharType="begin"/>
        </w:r>
        <w:r w:rsidRPr="00974912">
          <w:rPr>
            <w:rFonts w:ascii="Times New Roman" w:hAnsi="Times New Roman" w:cs="Times New Roman"/>
            <w:sz w:val="28"/>
            <w:szCs w:val="28"/>
          </w:rPr>
          <w:instrText>PAGE   \* MERGEFORMAT</w:instrText>
        </w:r>
        <w:r w:rsidRPr="00974912">
          <w:rPr>
            <w:rFonts w:ascii="Times New Roman" w:hAnsi="Times New Roman" w:cs="Times New Roman"/>
            <w:sz w:val="28"/>
            <w:szCs w:val="28"/>
          </w:rPr>
          <w:fldChar w:fldCharType="separate"/>
        </w:r>
        <w:r w:rsidR="00EA638F">
          <w:rPr>
            <w:rFonts w:ascii="Times New Roman" w:hAnsi="Times New Roman" w:cs="Times New Roman"/>
            <w:noProof/>
            <w:sz w:val="28"/>
            <w:szCs w:val="28"/>
          </w:rPr>
          <w:t>15</w:t>
        </w:r>
        <w:r w:rsidRPr="00974912">
          <w:rPr>
            <w:rFonts w:ascii="Times New Roman" w:hAnsi="Times New Roman" w:cs="Times New Roman"/>
            <w:sz w:val="28"/>
            <w:szCs w:val="2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52D17"/>
    <w:rsid w:val="0009049D"/>
    <w:rsid w:val="00132A8E"/>
    <w:rsid w:val="00377305"/>
    <w:rsid w:val="00974912"/>
    <w:rsid w:val="00B010B0"/>
    <w:rsid w:val="00BE40EB"/>
    <w:rsid w:val="00D52D17"/>
    <w:rsid w:val="00D742BE"/>
    <w:rsid w:val="00EA638F"/>
    <w:rsid w:val="00F86A6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491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74912"/>
  </w:style>
  <w:style w:type="paragraph" w:styleId="a5">
    <w:name w:val="footer"/>
    <w:basedOn w:val="a"/>
    <w:link w:val="a6"/>
    <w:uiPriority w:val="99"/>
    <w:unhideWhenUsed/>
    <w:rsid w:val="0097491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74912"/>
  </w:style>
  <w:style w:type="paragraph" w:styleId="a7">
    <w:name w:val="Balloon Text"/>
    <w:basedOn w:val="a"/>
    <w:link w:val="a8"/>
    <w:uiPriority w:val="99"/>
    <w:semiHidden/>
    <w:unhideWhenUsed/>
    <w:rsid w:val="00EA638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A638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974912"/>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974912"/>
  </w:style>
  <w:style w:type="paragraph" w:styleId="a5">
    <w:name w:val="footer"/>
    <w:basedOn w:val="a"/>
    <w:link w:val="a6"/>
    <w:uiPriority w:val="99"/>
    <w:unhideWhenUsed/>
    <w:rsid w:val="00974912"/>
    <w:pPr>
      <w:tabs>
        <w:tab w:val="center" w:pos="4677"/>
        <w:tab w:val="right" w:pos="9355"/>
      </w:tabs>
      <w:spacing w:after="0" w:line="240" w:lineRule="auto"/>
    </w:pPr>
  </w:style>
  <w:style w:type="character" w:customStyle="1" w:styleId="a6">
    <w:name w:val="Нижний колонтитул Знак"/>
    <w:basedOn w:val="a0"/>
    <w:link w:val="a5"/>
    <w:uiPriority w:val="99"/>
    <w:rsid w:val="00974912"/>
  </w:style>
  <w:style w:type="paragraph" w:styleId="a7">
    <w:name w:val="Balloon Text"/>
    <w:basedOn w:val="a"/>
    <w:link w:val="a8"/>
    <w:uiPriority w:val="99"/>
    <w:semiHidden/>
    <w:unhideWhenUsed/>
    <w:rsid w:val="00EA638F"/>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EA638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2459779">
      <w:bodyDiv w:val="1"/>
      <w:marLeft w:val="0"/>
      <w:marRight w:val="0"/>
      <w:marTop w:val="0"/>
      <w:marBottom w:val="0"/>
      <w:divBdr>
        <w:top w:val="none" w:sz="0" w:space="0" w:color="auto"/>
        <w:left w:val="none" w:sz="0" w:space="0" w:color="auto"/>
        <w:bottom w:val="none" w:sz="0" w:space="0" w:color="auto"/>
        <w:right w:val="none" w:sz="0" w:space="0" w:color="auto"/>
      </w:divBdr>
    </w:div>
    <w:div w:id="14752154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29</Pages>
  <Words>6382</Words>
  <Characters>36382</Characters>
  <Application>Microsoft Office Word</Application>
  <DocSecurity>0</DocSecurity>
  <Lines>303</Lines>
  <Paragraphs>85</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42679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Суровая Юлия Александровна</dc:creator>
  <cp:lastModifiedBy>Пятышина Ольга Тимофеевна</cp:lastModifiedBy>
  <cp:revision>7</cp:revision>
  <cp:lastPrinted>2022-07-21T00:48:00Z</cp:lastPrinted>
  <dcterms:created xsi:type="dcterms:W3CDTF">2022-07-20T03:38:00Z</dcterms:created>
  <dcterms:modified xsi:type="dcterms:W3CDTF">2022-07-21T01:01:00Z</dcterms:modified>
</cp:coreProperties>
</file>