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742950" cy="74295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" t="-14" r="-15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exact" w:line="320" w:before="120" w:after="0"/>
        <w:jc w:val="center"/>
        <w:rPr>
          <w:b/>
          <w:b/>
          <w:spacing w:val="40"/>
          <w:sz w:val="32"/>
        </w:rPr>
      </w:pPr>
      <w:r>
        <w:rPr>
          <w:b/>
          <w:spacing w:val="40"/>
          <w:sz w:val="32"/>
        </w:rPr>
        <w:t>ПРАВИТЕЛЬСТВО ПРИМОРСКОГО КРАЯ</w:t>
      </w:r>
    </w:p>
    <w:p>
      <w:pPr>
        <w:pStyle w:val="Normal"/>
        <w:spacing w:lineRule="exact" w:line="400" w:before="320" w:after="0"/>
        <w:jc w:val="center"/>
        <w:rPr>
          <w:spacing w:val="80"/>
          <w:sz w:val="28"/>
        </w:rPr>
      </w:pPr>
      <w:r>
        <w:rPr>
          <w:spacing w:val="80"/>
          <w:sz w:val="28"/>
        </w:rPr>
        <w:t>РАСПОРЯЖЕНИЕ</w:t>
      </w:r>
    </w:p>
    <w:p>
      <w:pPr>
        <w:pStyle w:val="Normal"/>
        <w:jc w:val="center"/>
        <w:rPr>
          <w:spacing w:val="60"/>
          <w:sz w:val="32"/>
        </w:rPr>
      </w:pPr>
      <w:r>
        <w:rPr>
          <w:spacing w:val="60"/>
          <w:sz w:val="32"/>
        </w:rPr>
      </w:r>
    </w:p>
    <w:p>
      <w:pPr>
        <w:pStyle w:val="Normal"/>
        <w:ind w:right="169" w:hanging="0"/>
        <w:rPr/>
      </w:pPr>
      <w:r>
        <w:rPr>
          <w:sz w:val="24"/>
          <w:szCs w:val="24"/>
          <w:lang w:val="en-US"/>
        </w:rPr>
        <w:t xml:space="preserve">     </w:t>
      </w:r>
      <w:r>
        <w:rPr>
          <w:sz w:val="24"/>
          <w:szCs w:val="24"/>
        </w:rPr>
        <w:t>________________                               г. Владивосток                                № ____________</w:t>
      </w:r>
    </w:p>
    <w:p>
      <w:pPr>
        <w:pStyle w:val="Normal"/>
        <w:ind w:left="0" w:right="169" w:hanging="0"/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</w:r>
    </w:p>
    <w:p>
      <w:pPr>
        <w:pStyle w:val="Normal"/>
        <w:rPr>
          <w:rFonts w:ascii="Academy;Times New Roman" w:hAnsi="Academy;Times New Roman" w:cs="Academy;Times New Roman"/>
          <w:sz w:val="28"/>
          <w:szCs w:val="28"/>
        </w:rPr>
      </w:pPr>
      <w:r>
        <w:rPr>
          <w:rFonts w:cs="Academy;Times New Roman" w:ascii="Academy;Times New Roman" w:hAnsi="Academy;Times New Roman"/>
          <w:sz w:val="28"/>
          <w:szCs w:val="28"/>
        </w:rPr>
      </w:r>
    </w:p>
    <w:p>
      <w:pPr>
        <w:pStyle w:val="Normal"/>
        <w:spacing w:lineRule="auto" w:line="240" w:before="0" w:after="0"/>
        <w:ind w:left="0" w:right="0" w:hanging="0"/>
        <w:jc w:val="center"/>
        <w:rPr>
          <w:rFonts w:eastAsia="Calibri"/>
          <w:b/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заключении концессионного с</w:t>
      </w:r>
      <w:bookmarkStart w:id="0" w:name="__DdeLink__126_3195180801"/>
      <w:r>
        <w:rPr>
          <w:rFonts w:eastAsia="Calibri"/>
          <w:b/>
          <w:bCs/>
          <w:sz w:val="28"/>
          <w:szCs w:val="28"/>
        </w:rPr>
        <w:t xml:space="preserve">оглашения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в отношении создания и реконструкции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объекта для организации мероприятий по 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физической  культуре, спорту, туризму и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отдыху граждан в Приморском крае -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современного  круглогодичного  семейного 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горнолыжного курорта «Арсеньев»</w:t>
      </w:r>
      <w:bookmarkEnd w:id="0"/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/>
          <w:spacing w:val="-2"/>
          <w:sz w:val="28"/>
          <w:szCs w:val="28"/>
        </w:rPr>
        <w:t xml:space="preserve">В соответствии с Федеральным законом от 21 июля 2005 года № 115-ФЗ  </w:t>
        <w:br/>
        <w:t xml:space="preserve">«О концессионных соглашениях», на основании Устава Приморского края, Закона Приморского края от 9 августа 2000 года № 99-КЗ «Об управлении собственностью Приморского края», постановления администрации Приморского края от 18 января 2017 года №11-па «О мерах по реализации отдельных положений статьи 37 Федерального закона от 21 июля 2005 года №115-ФЗ «О концессионных соглашениях» при рассмотрении предложения лица, выступившего с инициативой заключения концессионного соглашения», </w:t>
      </w:r>
      <w:r>
        <w:rPr>
          <w:rFonts w:eastAsia="Calibri" w:cs="Times New Roman"/>
          <w:color w:val="auto"/>
          <w:spacing w:val="-2"/>
          <w:kern w:val="0"/>
          <w:sz w:val="28"/>
          <w:szCs w:val="28"/>
          <w:lang w:val="ru-RU" w:eastAsia="zh-CN" w:bidi="ar-SA"/>
        </w:rPr>
        <w:t>приказа министерства экономического развития</w:t>
      </w:r>
      <w:r>
        <w:rPr>
          <w:rFonts w:eastAsia="Calibri" w:cs="Times New Roman"/>
          <w:spacing w:val="-2"/>
          <w:sz w:val="28"/>
          <w:szCs w:val="28"/>
        </w:rPr>
        <w:t xml:space="preserve"> Приморского края от </w:t>
      </w:r>
      <w:r>
        <w:rPr>
          <w:rFonts w:eastAsia="Calibri" w:cs="Times New Roman"/>
          <w:color w:val="auto"/>
          <w:spacing w:val="-2"/>
          <w:kern w:val="0"/>
          <w:sz w:val="28"/>
          <w:szCs w:val="28"/>
          <w:lang w:val="ru-RU" w:eastAsia="zh-CN" w:bidi="ar-SA"/>
        </w:rPr>
        <w:t>8 июля 2022</w:t>
      </w:r>
      <w:r>
        <w:rPr>
          <w:rFonts w:eastAsia="Calibri" w:cs="Times New Roman"/>
          <w:spacing w:val="-2"/>
          <w:sz w:val="28"/>
          <w:szCs w:val="28"/>
        </w:rPr>
        <w:t xml:space="preserve"> года № пр.29-146 «О возможности заключения концессионного соглашения о финансировании, создании и эксплуатации на базе краевой горнолыжной базы «Гора Белая» и краевой туристической базы «Салют» объекта для организации мероприятий по физкультуре и спорту, туризма и отдыха граждан в Приморском крае - современного круглогодичного семейного горнолыжного курорта «Арсеньев» на иных условиях, чем предложено инициатором заключения концессионного соглашения», в связи  с отсутствием заявок о готовности к участию в конкурсе на заключение концессионного соглашения на условиях, предусмотренных в предложении о заключении концессионного соглашения, от иных лиц, отвечающих требованиям, предъявляемым Федеральным законом от 21 июля 2005 года № 115-ФЗ «О концессионных соглашениях» к концессионеру, а также требованиям,  предъявляемым частью 4.1 статьи 37 Федеральн</w:t>
      </w:r>
      <w:r>
        <w:rPr>
          <w:rFonts w:eastAsia="Calibri" w:cs="Times New Roman"/>
          <w:spacing w:val="-2"/>
          <w:sz w:val="28"/>
          <w:szCs w:val="28"/>
          <w:lang w:eastAsia="en-US"/>
        </w:rPr>
        <w:t>ого</w:t>
      </w:r>
      <w:r>
        <w:rPr>
          <w:rFonts w:eastAsia="Calibri" w:cs="Times New Roman"/>
          <w:spacing w:val="-2"/>
          <w:sz w:val="28"/>
          <w:szCs w:val="28"/>
        </w:rPr>
        <w:t xml:space="preserve"> зако</w:t>
      </w:r>
      <w:bookmarkStart w:id="1" w:name="__DdeLink__51543_3236757190"/>
      <w:bookmarkEnd w:id="1"/>
      <w:r>
        <w:rPr>
          <w:rFonts w:eastAsia="Calibri" w:cs="Times New Roman"/>
          <w:spacing w:val="-2"/>
          <w:sz w:val="28"/>
          <w:szCs w:val="28"/>
        </w:rPr>
        <w:t>на от  21 июля 2005 года № 115-ФЗ «О концессионных соглашени</w:t>
      </w:r>
      <w:bookmarkStart w:id="2" w:name="__DdeLink__29134_4019970283"/>
      <w:bookmarkEnd w:id="2"/>
      <w:r>
        <w:rPr>
          <w:rFonts w:eastAsia="Calibri" w:cs="Times New Roman"/>
          <w:spacing w:val="-2"/>
          <w:sz w:val="28"/>
          <w:szCs w:val="28"/>
        </w:rPr>
        <w:t>ях», учитывая подтверждение возможности получения лицом, выступившим с инициативой заключения концессионного соглашения, источников финансирования деятельности по исполнению концессионного соглашения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0" w:right="0" w:firstLine="709"/>
        <w:jc w:val="both"/>
        <w:rPr/>
      </w:pPr>
      <w:r>
        <w:rPr>
          <w:rFonts w:eastAsia="Sylfaen" w:cs="Times New Roman"/>
          <w:b w:val="false"/>
          <w:bCs w:val="false"/>
          <w:color w:val="000000"/>
          <w:sz w:val="28"/>
          <w:szCs w:val="28"/>
          <w:lang w:eastAsia="ru-RU" w:bidi="ru-RU"/>
        </w:rPr>
        <w:t xml:space="preserve">1. Заключить </w:t>
      </w:r>
      <w:r>
        <w:rPr>
          <w:rFonts w:eastAsia="Calibri" w:cs="Times New Roman"/>
          <w:b w:val="false"/>
          <w:bCs w:val="false"/>
          <w:color w:val="000000"/>
          <w:spacing w:val="4"/>
          <w:sz w:val="28"/>
          <w:szCs w:val="28"/>
          <w:lang w:eastAsia="ru-RU" w:bidi="ru-RU"/>
        </w:rPr>
        <w:t>без проведения конкурса</w:t>
      </w:r>
      <w:r>
        <w:rPr>
          <w:rFonts w:eastAsia="Sylfaen" w:cs="Times New Roman"/>
          <w:b w:val="false"/>
          <w:bCs w:val="false"/>
          <w:color w:val="000000"/>
          <w:spacing w:val="4"/>
          <w:sz w:val="28"/>
          <w:szCs w:val="28"/>
          <w:lang w:eastAsia="ru-RU" w:bidi="ru-RU"/>
        </w:rPr>
        <w:t xml:space="preserve"> концессионное соглашение</w:t>
      </w:r>
      <w:r>
        <w:rPr>
          <w:rFonts w:eastAsia="Calibri" w:cs="Times New Roman"/>
          <w:b/>
          <w:bCs/>
          <w:color w:val="000000"/>
          <w:spacing w:val="4"/>
          <w:sz w:val="28"/>
          <w:szCs w:val="28"/>
          <w:lang w:eastAsia="ru-RU" w:bidi="ru-RU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в отношении создания и реконструкции объекта для организации мероприятий по  физической  культуре, спорту, туризму и отдыху граждан в Приморском крае - современного  круглогодичного  семейного  </w:t>
      </w:r>
      <w:r>
        <w:rPr>
          <w:rFonts w:eastAsia="Times New Roman" w:cs="Times New Roman"/>
          <w:b w:val="false"/>
          <w:bCs w:val="false"/>
          <w:color w:val="auto"/>
          <w:spacing w:val="4"/>
          <w:kern w:val="0"/>
          <w:sz w:val="28"/>
          <w:szCs w:val="28"/>
          <w:lang w:val="ru-RU" w:eastAsia="ru-RU" w:bidi="ar-SA"/>
        </w:rPr>
        <w:t xml:space="preserve">горнолыжного курорта «Арсеньев» </w:t>
      </w:r>
      <w:r>
        <w:rPr>
          <w:rFonts w:eastAsia="Sylfaen" w:cs="Times New Roman"/>
          <w:b w:val="false"/>
          <w:bCs w:val="false"/>
          <w:color w:val="000000"/>
          <w:spacing w:val="4"/>
          <w:sz w:val="28"/>
          <w:szCs w:val="28"/>
          <w:lang w:eastAsia="ru-RU" w:bidi="ru-RU"/>
        </w:rPr>
        <w:t xml:space="preserve">с </w:t>
      </w:r>
      <w:r>
        <w:rPr>
          <w:rFonts w:eastAsia="Sylfaen" w:cs="Times New Roman"/>
          <w:b w:val="false"/>
          <w:bCs w:val="false"/>
          <w:color w:val="000000"/>
          <w:sz w:val="28"/>
          <w:szCs w:val="28"/>
          <w:lang w:eastAsia="ru-RU" w:bidi="ru-RU"/>
        </w:rPr>
        <w:t xml:space="preserve">обществом с ограниченной ответственностью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«</w:t>
      </w:r>
      <w:bookmarkStart w:id="3" w:name="__DdeLink__144952_2266504981"/>
      <w:bookmarkEnd w:id="3"/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Приморье Спортотельинвес</w:t>
      </w:r>
      <w:bookmarkStart w:id="4" w:name="__DdeLink__17537_707678049"/>
      <w:bookmarkEnd w:id="4"/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т»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eastAsia="ru-RU" w:bidi="ru-RU"/>
        </w:rPr>
        <w:t xml:space="preserve"> (ИНН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7727419580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eastAsia="ru-RU" w:bidi="ru-RU"/>
        </w:rPr>
        <w:t>)</w:t>
      </w:r>
      <w:r>
        <w:rPr>
          <w:rFonts w:eastAsia="Sylfaen" w:cs="Times New Roman"/>
          <w:b w:val="false"/>
          <w:bCs w:val="false"/>
          <w:color w:val="000000"/>
          <w:spacing w:val="4"/>
          <w:sz w:val="28"/>
          <w:szCs w:val="28"/>
          <w:lang w:eastAsia="ru-RU" w:bidi="ru-RU"/>
        </w:rPr>
        <w:t xml:space="preserve">, выступившим с инициативой о его заключении </w:t>
      </w:r>
      <w:r>
        <w:rPr>
          <w:rFonts w:eastAsia="Sylfaen" w:cs="Times New Roman"/>
          <w:color w:val="000000"/>
          <w:sz w:val="28"/>
          <w:szCs w:val="28"/>
          <w:lang w:eastAsia="ru-RU" w:bidi="ru-RU"/>
        </w:rPr>
        <w:t>(далее соответственно - Концессионное соглашение, Концессионер).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0" w:right="0" w:firstLine="709"/>
        <w:jc w:val="both"/>
        <w:rPr/>
      </w:pPr>
      <w:r>
        <w:rPr>
          <w:rFonts w:eastAsia="Sylfaen" w:cs="Times New Roman"/>
          <w:color w:val="000000"/>
          <w:sz w:val="28"/>
          <w:szCs w:val="28"/>
          <w:lang w:eastAsia="ru-RU" w:bidi="ru-RU"/>
        </w:rPr>
        <w:t>2. Установить существенные условия Концессионного соглашения в соответствии с приложением к настоящему распоряжению.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left="0" w:right="0" w:firstLine="709"/>
        <w:jc w:val="both"/>
        <w:rPr/>
      </w:pPr>
      <w:r>
        <w:rPr>
          <w:rFonts w:eastAsia="Calibri"/>
          <w:spacing w:val="-2"/>
          <w:sz w:val="28"/>
          <w:szCs w:val="28"/>
        </w:rPr>
        <w:t xml:space="preserve">3.  Министерству экономического развития Приморского края: </w:t>
      </w:r>
    </w:p>
    <w:p>
      <w:pPr>
        <w:pStyle w:val="Normal"/>
        <w:widowControl w:val="false"/>
        <w:numPr>
          <w:ilvl w:val="0"/>
          <w:numId w:val="3"/>
        </w:numPr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/>
          <w:color w:val="000000"/>
          <w:spacing w:val="-2"/>
          <w:sz w:val="28"/>
          <w:szCs w:val="28"/>
          <w:lang w:eastAsia="ru-RU" w:bidi="ru-RU"/>
        </w:rPr>
        <w:t>направить Концессионеру проект Концессионного соглашения в течение пяти рабочих дней после подписания настоящего распоряжения и установить срок для его подписания в пределах установленного пунктом 2 части 4.10</w:t>
        <w:br/>
        <w:t xml:space="preserve">статьи 37 </w:t>
      </w:r>
      <w:bookmarkStart w:id="5" w:name="__DdeLink__51543_32367571901"/>
      <w:r>
        <w:rPr>
          <w:rFonts w:eastAsia="Calibri" w:cs="Times New Roman"/>
          <w:color w:val="000000"/>
          <w:spacing w:val="-2"/>
          <w:sz w:val="28"/>
          <w:szCs w:val="28"/>
          <w:lang w:eastAsia="ru-RU" w:bidi="ru-RU"/>
        </w:rPr>
        <w:t>Федеральн</w:t>
      </w:r>
      <w:r>
        <w:rPr>
          <w:rFonts w:eastAsia="Calibri" w:cs="Times New Roman"/>
          <w:color w:val="000000"/>
          <w:spacing w:val="-2"/>
          <w:sz w:val="28"/>
          <w:szCs w:val="28"/>
          <w:lang w:eastAsia="en-US" w:bidi="ru-RU"/>
        </w:rPr>
        <w:t>ого</w:t>
      </w:r>
      <w:r>
        <w:rPr>
          <w:rFonts w:eastAsia="Calibri" w:cs="Times New Roman"/>
          <w:color w:val="000000"/>
          <w:spacing w:val="-2"/>
          <w:sz w:val="28"/>
          <w:szCs w:val="28"/>
          <w:lang w:eastAsia="ru-RU" w:bidi="ru-RU"/>
        </w:rPr>
        <w:t xml:space="preserve"> закона </w:t>
      </w:r>
      <w:bookmarkEnd w:id="5"/>
      <w:r>
        <w:rPr>
          <w:rFonts w:eastAsia="Calibri" w:cs="Times New Roman"/>
          <w:color w:val="000000"/>
          <w:spacing w:val="-2"/>
          <w:sz w:val="28"/>
          <w:szCs w:val="28"/>
          <w:lang w:eastAsia="ru-RU" w:bidi="ru-RU"/>
        </w:rPr>
        <w:t>от 21 июля 2005 года № 115-ФЗ</w:t>
        <w:br/>
        <w:t>«О концессионных соглашениях» срока.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4. Установить, что от имени Приморского края права и обязанности концедента при исполнении Концессионного соглашения, за исключением прав и обязанностей, установленных пунктом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настоящего распоряжения, осуществляет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министерство физической культуры и спорта</w:t>
      </w:r>
      <w:r>
        <w:rPr>
          <w:rFonts w:cs="Times New Roman" w:ascii="Times New Roman" w:hAnsi="Times New Roman"/>
          <w:sz w:val="28"/>
          <w:szCs w:val="28"/>
        </w:rPr>
        <w:t xml:space="preserve"> Приморского края.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cs="Times New Roman" w:ascii="Times New Roman" w:hAnsi="Times New Roman"/>
          <w:sz w:val="28"/>
          <w:szCs w:val="28"/>
        </w:rPr>
        <w:t>. Уполномочить: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5.1 Министерство имущественных и земельных отношений Приморского края от имени Приморского края на осуществление при исполнении концессионного соглашения следующих прав и обязанностей концедента: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изъять из оперативного управления краевого государственного автономного учреждения «Краевая спортивная школа олимпийского резерва» имущество, указанное в Концессионном соглашении, до момента заключения Концессионного соглашения;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прекратить  краевому государственному автономному учреждению «Краевая спортивная школа олимпийского резерва» право п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остоянного (бессрочного) пользования земельными участками, у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казанными в Концессионном соглашении, до момента заключения Концессионного соглашения;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предоставить концессионеру в аренду в соответствии с условиями Концессионного соглашения земельные участки, указанные в Концессионном соглашении и осуществить  передачу  Концессионеру земельных участков по акту приема-передачи; 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передать Концессионеру в соответствии с условиями Концессионного соглашения по акту приема-передачи  имущество, указанное в Концессионном соглашении; 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обеспечить государственную регистрацию Концессионного соглашения,  договоров аренды земельных участков.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5.2. Министерство строительства Приморского края на осуществление контроля за созданием и реконструкцией объекта Концессионного соглашения, ввода его в эксплуатацию. 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5.3. Министерство физической культуры и спорта</w:t>
      </w:r>
      <w:r>
        <w:rPr>
          <w:rFonts w:cs="Times New Roman" w:ascii="Times New Roman" w:hAnsi="Times New Roman"/>
          <w:sz w:val="28"/>
          <w:szCs w:val="28"/>
        </w:rPr>
        <w:t xml:space="preserve"> Приморского края после ввода в эксплуатацию объекта Концессионного соглашения передать  его по акту приема-передачи  Концессионеру, в соответствии с условиями Концессионного соглашения. 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5.4. М</w:t>
      </w:r>
      <w:r>
        <w:rPr>
          <w:rFonts w:cs="Times New Roman" w:ascii="Times New Roman" w:hAnsi="Times New Roman"/>
          <w:sz w:val="28"/>
          <w:szCs w:val="28"/>
        </w:rPr>
        <w:t xml:space="preserve">инистерство лесного хозяйства и охраны объектов животного мира Приморского края оказать содействие в оформлении права ограниченного пользования (сервитута) земельными участками из состава земель лесного фонда для размещения инфраструктуры горнолыжной трассы, </w:t>
      </w:r>
      <w:bookmarkStart w:id="6" w:name="__DdeLink__224_3539396021"/>
      <w:r>
        <w:rPr>
          <w:rFonts w:cs="Times New Roman" w:ascii="Times New Roman" w:hAnsi="Times New Roman"/>
          <w:sz w:val="28"/>
          <w:szCs w:val="28"/>
        </w:rPr>
        <w:t>в целях реализации условий Концессионного соглашения.</w:t>
      </w:r>
      <w:bookmarkEnd w:id="6"/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5.5. М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инистерству транспорта и дорожного хозяйства Приморского края </w:t>
      </w:r>
      <w:r>
        <w:rPr>
          <w:rFonts w:cs="Times New Roman" w:ascii="Times New Roman" w:hAnsi="Times New Roman"/>
          <w:sz w:val="28"/>
          <w:szCs w:val="28"/>
        </w:rPr>
        <w:t xml:space="preserve"> обеспечить выполнение условий Концессионного соглашения по строительству автомобильной дороги «Строительство мостового перехода через р. Осиновка на 5 км автомобильной дороги Осиновка - Рудная Пристань в Приморском крае» в соответствии с государственным контрактом от 1 октября 2020года  №582/20.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5.6. Министерство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природных ресурсов и охраны окружающей среды Приморского края оказать содействие Концессионеру в </w:t>
      </w:r>
      <w:r>
        <w:rPr>
          <w:rFonts w:cs="Times New Roman" w:ascii="Times New Roman" w:hAnsi="Times New Roman"/>
          <w:sz w:val="28"/>
          <w:szCs w:val="28"/>
        </w:rPr>
        <w:t>оформлении разрешительных документов на право пользования  водным объектом, в целях реализации условий Концессионного соглашения.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5.7. Министерство жилищно-коммунального хозяйства Приморского края 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оказать содействие  Концессионеру в получении технических условий для технологического присоединения к  сетям водоснабжения территориально-сетевой организации и в получении технических условий  на переустройство сетей водоснабжения, находящихся в границах земельных участков концедента. </w:t>
      </w:r>
    </w:p>
    <w:p>
      <w:pPr>
        <w:pStyle w:val="1"/>
        <w:numPr>
          <w:ilvl w:val="0"/>
          <w:numId w:val="2"/>
        </w:numPr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5.8. Министерство энергетики и газоснабжения Приморского края оказать содействие Концессионеру </w:t>
      </w:r>
      <w:bookmarkStart w:id="7" w:name="__DdeLink__174_1620413385"/>
      <w:r>
        <w:rPr>
          <w:rFonts w:cs="Times New Roman"/>
          <w:b w:val="false"/>
          <w:i w:val="false"/>
          <w:caps w:val="false"/>
          <w:smallCaps w:val="false"/>
          <w:color w:val="212529"/>
          <w:spacing w:val="0"/>
          <w:sz w:val="28"/>
          <w:szCs w:val="28"/>
        </w:rPr>
        <w:t xml:space="preserve">в получении технических условий для технологического присоединения к электрическим сетям территориально-сетевой организации и в получении технических условий  на переустройство электрических сетей находящихся в границах земельных участков концедента. </w:t>
      </w:r>
      <w:bookmarkEnd w:id="7"/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6. </w:t>
      </w:r>
      <w:r>
        <w:rPr>
          <w:rFonts w:eastAsia="Calibri" w:cs="Times New Roman" w:ascii="Times New Roman" w:hAnsi="Times New Roman"/>
          <w:b w:val="false"/>
          <w:bCs w:val="false"/>
          <w:color w:val="auto"/>
          <w:spacing w:val="3"/>
          <w:kern w:val="0"/>
          <w:sz w:val="28"/>
          <w:szCs w:val="28"/>
          <w:lang w:val="ru-RU" w:eastAsia="ru-RU" w:bidi="ar-SA"/>
        </w:rPr>
        <w:t>Определить должностным лицом, уполномоченным от имени Приморского края на заключение концессионного соглашения, заместителя Председателя Правительства Приморского края – министра культуры и архивного дела Приморского края.</w:t>
      </w:r>
    </w:p>
    <w:p>
      <w:pPr>
        <w:pStyle w:val="ConsPlusNonformat"/>
        <w:tabs>
          <w:tab w:val="clear" w:pos="720"/>
          <w:tab w:val="left" w:pos="1701" w:leader="none"/>
        </w:tabs>
        <w:spacing w:lineRule="auto" w:line="36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. Контроль за исполнением настоящего распоряжения возложить на </w:t>
      </w:r>
      <w:r>
        <w:rPr>
          <w:rFonts w:eastAsia="Calibri" w:cs="Times New Roman" w:ascii="Times New Roman" w:hAnsi="Times New Roman"/>
          <w:b w:val="false"/>
          <w:bCs w:val="false"/>
          <w:color w:val="auto"/>
          <w:spacing w:val="3"/>
          <w:kern w:val="0"/>
          <w:sz w:val="28"/>
          <w:szCs w:val="28"/>
          <w:lang w:val="ru-RU" w:eastAsia="ru-RU" w:bidi="ar-SA"/>
        </w:rPr>
        <w:t xml:space="preserve"> заместителя Председателя Правительства Приморского края – министра культуры и архивного дела Приморского края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>
          <w:rStyle w:val="Ntext"/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pPr>
      <w:r>
        <w:rPr>
          <w:rFonts w:eastAsia="Times New Roman" w:cs="Times New Roman"/>
          <w:spacing w:val="-2"/>
          <w:sz w:val="28"/>
          <w:szCs w:val="28"/>
          <w:lang w:eastAsia="ru-RU"/>
        </w:rPr>
      </w:r>
    </w:p>
    <w:p>
      <w:pPr>
        <w:sectPr>
          <w:headerReference w:type="default" r:id="rId3"/>
          <w:headerReference w:type="first" r:id="rId4"/>
          <w:type w:val="nextPage"/>
          <w:pgSz w:w="11906" w:h="16838"/>
          <w:pgMar w:left="1418" w:right="851" w:header="240" w:top="847" w:footer="0" w:bottom="893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widowControl w:val="false"/>
        <w:tabs>
          <w:tab w:val="clear" w:pos="720"/>
          <w:tab w:val="left" w:pos="1701" w:leader="none"/>
        </w:tabs>
        <w:ind w:left="0" w:righ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701" w:leader="none"/>
        </w:tabs>
        <w:ind w:left="0" w:righ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tbl>
      <w:tblPr>
        <w:tblW w:w="9930" w:type="dxa"/>
        <w:jc w:val="left"/>
        <w:tblInd w:w="-24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6"/>
        <w:gridCol w:w="690"/>
        <w:gridCol w:w="3114"/>
      </w:tblGrid>
      <w:tr>
        <w:trPr>
          <w:trHeight w:val="1094" w:hRule="atLeast"/>
        </w:trPr>
        <w:tc>
          <w:tcPr>
            <w:tcW w:w="6126" w:type="dxa"/>
            <w:tcBorders/>
            <w:shd w:fill="FFFFFF" w:val="clear"/>
          </w:tcPr>
          <w:p>
            <w:pPr>
              <w:pStyle w:val="Normal"/>
              <w:tabs>
                <w:tab w:val="clear" w:pos="720"/>
                <w:tab w:val="left" w:pos="0" w:leader="none"/>
                <w:tab w:val="left" w:pos="3075" w:leader="none"/>
              </w:tabs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ервый вице - губернатор Приморского края </w:t>
            </w:r>
            <w:r>
              <w:rPr>
                <w:rFonts w:eastAsia="Calibri"/>
                <w:color w:val="000000"/>
                <w:spacing w:val="-2"/>
                <w:sz w:val="28"/>
                <w:szCs w:val="28"/>
                <w:lang w:eastAsia="ru-RU"/>
              </w:rPr>
              <w:t>–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Председатель Правительства </w:t>
              <w:br/>
              <w:t>Приморского края</w:t>
            </w:r>
          </w:p>
        </w:tc>
        <w:tc>
          <w:tcPr>
            <w:tcW w:w="690" w:type="dxa"/>
            <w:tcBorders/>
            <w:shd w:fill="FFFFFF" w:val="clear"/>
          </w:tcPr>
          <w:p>
            <w:pPr>
              <w:pStyle w:val="Normal"/>
              <w:shd w:val="clear" w:fill="FFFFFF"/>
              <w:tabs>
                <w:tab w:val="clear" w:pos="720"/>
                <w:tab w:val="left" w:pos="0" w:leader="none"/>
                <w:tab w:val="left" w:pos="3075" w:leader="none"/>
              </w:tabs>
              <w:spacing w:lineRule="auto" w:line="360"/>
              <w:ind w:left="0" w:right="0" w:hanging="0"/>
              <w:jc w:val="left"/>
              <w:rPr>
                <w:rFonts w:eastAsia="Calibri"/>
                <w:spacing w:val="-2"/>
                <w:sz w:val="28"/>
                <w:szCs w:val="28"/>
              </w:rPr>
            </w:pPr>
            <w:r>
              <w:rPr>
                <w:rFonts w:eastAsia="Calibri"/>
                <w:spacing w:val="-2"/>
                <w:sz w:val="28"/>
                <w:szCs w:val="28"/>
              </w:rPr>
            </w:r>
          </w:p>
        </w:tc>
        <w:tc>
          <w:tcPr>
            <w:tcW w:w="3114" w:type="dxa"/>
            <w:tcBorders/>
            <w:shd w:fill="FFFFFF" w:val="clear"/>
          </w:tcPr>
          <w:p>
            <w:pPr>
              <w:pStyle w:val="Normal"/>
              <w:tabs>
                <w:tab w:val="clear" w:pos="720"/>
                <w:tab w:val="left" w:pos="0" w:leader="none"/>
                <w:tab w:val="left" w:pos="3075" w:leader="none"/>
              </w:tabs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0" w:leader="none"/>
                <w:tab w:val="left" w:pos="3075" w:leader="none"/>
              </w:tabs>
              <w:jc w:val="right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</w:r>
          </w:p>
          <w:p>
            <w:pPr>
              <w:pStyle w:val="Normal"/>
              <w:tabs>
                <w:tab w:val="clear" w:pos="720"/>
                <w:tab w:val="left" w:pos="0" w:leader="none"/>
                <w:tab w:val="left" w:pos="3075" w:leader="none"/>
              </w:tabs>
              <w:jc w:val="right"/>
              <w:rPr>
                <w:rFonts w:ascii="Times New Roman" w:hAnsi="Times New Roman" w:eastAsia="Times New Roman" w:cs="Times New Roman"/>
                <w:color w:val="auto"/>
                <w:kern w:val="0"/>
                <w:sz w:val="27"/>
                <w:szCs w:val="27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7"/>
                <w:szCs w:val="27"/>
                <w:lang w:val="ru-RU" w:eastAsia="ru-RU" w:bidi="ar-SA"/>
              </w:rPr>
              <w:t>В.Г. Щербина</w:t>
            </w:r>
          </w:p>
        </w:tc>
      </w:tr>
    </w:tbl>
    <w:p>
      <w:pPr>
        <w:pStyle w:val="Normal"/>
        <w:rPr/>
      </w:pPr>
      <w:r>
        <w:rPr/>
      </w:r>
    </w:p>
    <w:sectPr>
      <w:type w:val="continuous"/>
      <w:pgSz w:w="11906" w:h="16838"/>
      <w:pgMar w:left="1418" w:right="851" w:header="240" w:top="847" w:footer="0" w:bottom="893" w:gutter="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Courier New">
    <w:charset w:val="01"/>
    <w:family w:val="roman"/>
    <w:pitch w:val="default"/>
  </w:font>
  <w:font w:name="Academy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/>
    </w:pPr>
    <w:r>
      <w:rPr>
        <w:sz w:val="28"/>
        <w:szCs w:val="28"/>
      </w:rPr>
      <w:fldChar w:fldCharType="begin"/>
    </w:r>
    <w:r>
      <w:rPr>
        <w:sz w:val="28"/>
        <w:szCs w:val="28"/>
      </w:rPr>
      <w:instrText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>
        <w:sz w:val="28"/>
        <w:szCs w:val="28"/>
      </w:rPr>
    </w:pPr>
    <w:r>
      <w:rPr>
        <w:sz w:val="28"/>
        <w:szCs w:val="2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32"/>
    </w:rPr>
  </w:style>
  <w:style w:type="character" w:styleId="DefaultParagraphFont">
    <w:name w:val="Default Paragraph Font"/>
    <w:qFormat/>
    <w:rPr/>
  </w:style>
  <w:style w:type="character" w:styleId="Ntext">
    <w:name w:val="ntext"/>
    <w:basedOn w:val="DefaultParagraphFont"/>
    <w:qFormat/>
    <w:rPr/>
  </w:style>
  <w:style w:type="character" w:styleId="Style13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  <w:lang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15">
    <w:name w:val="Body Text"/>
    <w:basedOn w:val="Normal"/>
    <w:pPr>
      <w:jc w:val="both"/>
    </w:pPr>
    <w:rPr>
      <w:sz w:val="26"/>
    </w:rPr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19">
    <w:name w:val="Title"/>
    <w:basedOn w:val="Normal"/>
    <w:next w:val="Style15"/>
    <w:qFormat/>
    <w:pPr>
      <w:keepNext w:val="true"/>
      <w:spacing w:before="240" w:after="120"/>
    </w:pPr>
    <w:rPr>
      <w:rFonts w:eastAsia="Tahoma" w:cs="Free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ConsPlusNonformat">
    <w:name w:val="ConsPlusNonformat"/>
    <w:qFormat/>
    <w:pPr>
      <w:widowControl w:val="fals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Style20">
    <w:name w:val="Верхний и нижний колонтитулы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Style21">
    <w:name w:val="Header"/>
    <w:basedOn w:val="Style20"/>
    <w:pPr>
      <w:suppressLineNumbers/>
    </w:pPr>
    <w:rPr/>
  </w:style>
  <w:style w:type="paragraph" w:styleId="Style22">
    <w:name w:val="Содержимое таблицы"/>
    <w:basedOn w:val="Normal"/>
    <w:qFormat/>
    <w:pPr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7794</TotalTime>
  <Application>LibreOffice/6.3.5.2$Linux_X86_64 LibreOffice_project/30$Build-2</Application>
  <Pages>2</Pages>
  <Words>821</Words>
  <Characters>6218</Characters>
  <CharactersWithSpaces>7120</CharactersWithSpaces>
  <Paragraphs>36</Paragraphs>
  <Company>КонсультантПлюс Версия 4022.00.15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2022-07-15T19:42:00Z</dcterms:created>
  <dc:creator>zaharchenko_mo</dc:creator>
  <dc:description/>
  <dc:language>ru-RU</dc:language>
  <cp:lastModifiedBy>ivan vich nov</cp:lastModifiedBy>
  <cp:lastPrinted>2022-07-15T14:19:28Z</cp:lastPrinted>
  <dcterms:modified xsi:type="dcterms:W3CDTF">2022-07-20T19:02:32Z</dcterms:modified>
  <cp:revision>66</cp:revision>
  <dc:subject/>
  <dc:title>"Земельный кодекс Российской Федерации" от 25.10.2001 N 136-ФЗ(ред. от 28.05.2022)(с изм. и доп., вступ. в силу с 01.07.2022)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4022.00.15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