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/>
        <w:jc w:val="center"/>
        <w:rPr>
          <w:b/>
          <w:b/>
        </w:rPr>
      </w:pPr>
      <w:r>
        <w:rPr>
          <w:b/>
        </w:rPr>
        <w:t>ФИНАНСОВО-ЭКОНОМИЧЕСКОЕ ОБОСНОВАНИЕ</w:t>
      </w:r>
    </w:p>
    <w:p>
      <w:pPr>
        <w:pStyle w:val="Normal"/>
        <w:jc w:val="center"/>
        <w:rPr/>
      </w:pPr>
      <w:r>
        <w:rPr/>
        <w:t xml:space="preserve">Проекта распоряжения Правительства Приморского края </w:t>
        <w:br/>
        <w:t>«</w:t>
      </w:r>
      <w:r>
        <w:rPr>
          <w:b w:val="false"/>
          <w:bCs w:val="false"/>
        </w:rPr>
        <w:t>О заключении концессионного соглашения</w:t>
      </w:r>
      <w:r>
        <w:rPr>
          <w:rFonts w:eastAsia="Calibri"/>
          <w:b w:val="false"/>
          <w:bCs w:val="false"/>
          <w:lang w:eastAsia="en-US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в отношении создания и реконструкции объекта для организации мероприятий по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физической культуре, спорту туризму и отдыху граждан в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Приморском крае - современного круглогодичного </w:t>
      </w:r>
    </w:p>
    <w:p>
      <w:pPr>
        <w:pStyle w:val="Normal"/>
        <w:jc w:val="center"/>
        <w:rPr/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семейного  горнолыжного курорта «Арсеньев</w:t>
      </w:r>
      <w:r>
        <w:rPr/>
        <w:t>»</w:t>
      </w:r>
    </w:p>
    <w:p>
      <w:pPr>
        <w:pStyle w:val="Normal"/>
        <w:ind w:firstLine="540"/>
        <w:jc w:val="center"/>
        <w:rPr/>
      </w:pPr>
      <w:r>
        <w:rPr/>
      </w:r>
    </w:p>
    <w:p>
      <w:pPr>
        <w:pStyle w:val="Normal"/>
        <w:ind w:firstLine="720"/>
        <w:jc w:val="both"/>
        <w:rPr/>
      </w:pPr>
      <w:r>
        <w:rPr/>
      </w:r>
    </w:p>
    <w:p>
      <w:pPr>
        <w:pStyle w:val="Normal"/>
        <w:spacing w:lineRule="auto" w:line="360"/>
        <w:ind w:left="0" w:right="0" w:firstLine="709"/>
        <w:jc w:val="both"/>
        <w:rPr/>
      </w:pPr>
      <w:r>
        <w:rPr/>
        <w:t>Принятие проекта распоряжения Правительства Приморского края</w:t>
        <w:br/>
        <w:t>«</w:t>
      </w:r>
      <w:r>
        <w:rPr>
          <w:b w:val="false"/>
          <w:bCs w:val="false"/>
        </w:rPr>
        <w:t>О заключении концессионного соглашения</w:t>
      </w:r>
      <w:r>
        <w:rPr>
          <w:rFonts w:eastAsia="Calibri"/>
          <w:b w:val="false"/>
          <w:bCs w:val="false"/>
          <w:lang w:eastAsia="en-US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в отношении создания и реконструкции объекта для организации мероприятий по физической культуре, спорту туризму и отдыху граждан в Приморском крае - современного круглогодичного семейного горнолыжного курорта «Арсеньев</w:t>
      </w:r>
      <w:r>
        <w:rPr/>
        <w:t>» (далее — концессионное соглашение) предусматривает следующие расходы бюджетов разного уровня.</w:t>
      </w:r>
    </w:p>
    <w:p>
      <w:pPr>
        <w:pStyle w:val="Normal"/>
        <w:spacing w:lineRule="auto" w:line="360"/>
        <w:ind w:left="0" w:right="0" w:firstLine="709"/>
        <w:jc w:val="both"/>
        <w:rPr/>
      </w:pPr>
      <w:r>
        <w:rPr/>
        <w:t>Условиями концессионного соглашения предусматривает выплату капитальный грант и плату концедента.</w:t>
      </w:r>
    </w:p>
    <w:p>
      <w:pPr>
        <w:pStyle w:val="ListParagraph"/>
        <w:tabs>
          <w:tab w:val="clear" w:pos="708"/>
          <w:tab w:val="left" w:pos="1010" w:leader="none"/>
        </w:tabs>
        <w:spacing w:lineRule="auto" w:line="360" w:before="0" w:after="0"/>
        <w:ind w:left="0" w:right="0" w:firstLine="709"/>
        <w:jc w:val="both"/>
        <w:rPr/>
      </w:pPr>
      <w:r>
        <w:rPr/>
        <w:t>Базовый</w:t>
      </w:r>
      <w:r>
        <w:rPr>
          <w:spacing w:val="1"/>
        </w:rPr>
        <w:t xml:space="preserve"> </w:t>
      </w:r>
      <w:r>
        <w:rPr/>
        <w:t>размер</w:t>
      </w:r>
      <w:r>
        <w:rPr>
          <w:spacing w:val="1"/>
        </w:rPr>
        <w:t xml:space="preserve"> </w:t>
      </w:r>
      <w:r>
        <w:rPr/>
        <w:t>Капитального</w:t>
      </w:r>
      <w:r>
        <w:rPr>
          <w:spacing w:val="1"/>
        </w:rPr>
        <w:t xml:space="preserve"> </w:t>
      </w:r>
      <w:r>
        <w:rPr/>
        <w:t>гранта</w:t>
      </w:r>
      <w:r>
        <w:rPr>
          <w:spacing w:val="1"/>
        </w:rPr>
        <w:t xml:space="preserve"> </w:t>
      </w:r>
      <w:r>
        <w:rPr/>
        <w:t>составляет</w:t>
      </w:r>
      <w:r>
        <w:rPr>
          <w:spacing w:val="1"/>
        </w:rPr>
        <w:t xml:space="preserve"> </w:t>
      </w:r>
      <w:r>
        <w:rPr/>
        <w:t>1 821 274</w:t>
      </w:r>
      <w:r>
        <w:rPr>
          <w:spacing w:val="1"/>
        </w:rPr>
        <w:t xml:space="preserve"> </w:t>
      </w:r>
      <w:r>
        <w:rPr/>
        <w:t>000</w:t>
      </w:r>
      <w:r>
        <w:rPr>
          <w:spacing w:val="1"/>
        </w:rPr>
        <w:t xml:space="preserve"> </w:t>
      </w:r>
      <w:r>
        <w:rPr/>
        <w:t>(</w:t>
      </w:r>
      <w:r>
        <w:rPr>
          <w:rFonts w:eastAsia="Times New Roman" w:cs="Times New Roman"/>
          <w:color w:val="auto"/>
          <w:sz w:val="28"/>
          <w:szCs w:val="28"/>
          <w:lang w:val="ru-RU" w:bidi="ar-SA"/>
        </w:rPr>
        <w:t>о</w:t>
      </w:r>
      <w:r>
        <w:rPr/>
        <w:t>дин</w:t>
      </w:r>
      <w:r>
        <w:rPr>
          <w:spacing w:val="1"/>
        </w:rPr>
        <w:t xml:space="preserve"> </w:t>
      </w:r>
      <w:r>
        <w:rPr/>
        <w:t>миллиард</w:t>
      </w:r>
      <w:r>
        <w:rPr>
          <w:spacing w:val="1"/>
        </w:rPr>
        <w:t xml:space="preserve"> </w:t>
      </w:r>
      <w:r>
        <w:rPr/>
        <w:t>восемьсот двадцать один миллион двести семьдесят четыре тысячи) рублей в ценах</w:t>
      </w:r>
      <w:r>
        <w:rPr>
          <w:spacing w:val="1"/>
        </w:rPr>
        <w:t xml:space="preserve"> </w:t>
      </w:r>
      <w:r>
        <w:rPr/>
        <w:t>соответствующих</w:t>
      </w:r>
      <w:r>
        <w:rPr>
          <w:spacing w:val="1"/>
        </w:rPr>
        <w:t xml:space="preserve"> </w:t>
      </w:r>
      <w:r>
        <w:rPr/>
        <w:t>лет</w:t>
      </w:r>
      <w:r>
        <w:rPr>
          <w:spacing w:val="1"/>
        </w:rPr>
        <w:t xml:space="preserve"> </w:t>
      </w:r>
      <w:r>
        <w:rPr/>
        <w:t>(включая</w:t>
      </w:r>
      <w:r>
        <w:rPr>
          <w:spacing w:val="1"/>
        </w:rPr>
        <w:t xml:space="preserve"> </w:t>
      </w:r>
      <w:r>
        <w:rPr/>
        <w:t>затраты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уплату</w:t>
      </w:r>
      <w:r>
        <w:rPr>
          <w:spacing w:val="1"/>
        </w:rPr>
        <w:t xml:space="preserve"> </w:t>
      </w:r>
      <w:r>
        <w:rPr/>
        <w:t>налогов,</w:t>
      </w:r>
      <w:r>
        <w:rPr>
          <w:spacing w:val="1"/>
        </w:rPr>
        <w:t xml:space="preserve"> </w:t>
      </w:r>
      <w:r>
        <w:rPr/>
        <w:t>сборов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иных</w:t>
      </w:r>
      <w:r>
        <w:rPr>
          <w:spacing w:val="1"/>
        </w:rPr>
        <w:t xml:space="preserve"> </w:t>
      </w:r>
      <w:r>
        <w:rPr>
          <w:spacing w:val="-1"/>
        </w:rPr>
        <w:t>обязательных</w:t>
      </w:r>
      <w:r>
        <w:rPr>
          <w:spacing w:val="-12"/>
        </w:rPr>
        <w:t xml:space="preserve"> </w:t>
      </w:r>
      <w:r>
        <w:rPr>
          <w:spacing w:val="-1"/>
        </w:rPr>
        <w:t>платежей,</w:t>
      </w:r>
      <w:r>
        <w:rPr>
          <w:spacing w:val="-13"/>
        </w:rPr>
        <w:t xml:space="preserve"> </w:t>
      </w:r>
      <w:r>
        <w:rPr/>
        <w:t>но</w:t>
      </w:r>
      <w:r>
        <w:rPr>
          <w:spacing w:val="-12"/>
        </w:rPr>
        <w:t xml:space="preserve"> </w:t>
      </w:r>
      <w:r>
        <w:rPr/>
        <w:t>не</w:t>
      </w:r>
      <w:r>
        <w:rPr>
          <w:spacing w:val="-12"/>
        </w:rPr>
        <w:t xml:space="preserve"> </w:t>
      </w:r>
      <w:r>
        <w:rPr/>
        <w:t>включая</w:t>
      </w:r>
      <w:r>
        <w:rPr>
          <w:spacing w:val="-13"/>
        </w:rPr>
        <w:t xml:space="preserve"> </w:t>
      </w:r>
      <w:r>
        <w:rPr/>
        <w:t>затраты</w:t>
      </w:r>
      <w:r>
        <w:rPr>
          <w:spacing w:val="-15"/>
        </w:rPr>
        <w:t xml:space="preserve"> </w:t>
      </w:r>
      <w:r>
        <w:rPr/>
        <w:t>на</w:t>
      </w:r>
      <w:r>
        <w:rPr>
          <w:spacing w:val="-12"/>
        </w:rPr>
        <w:t xml:space="preserve"> </w:t>
      </w:r>
      <w:r>
        <w:rPr/>
        <w:t>уплату</w:t>
      </w:r>
      <w:r>
        <w:rPr>
          <w:spacing w:val="-14"/>
        </w:rPr>
        <w:t xml:space="preserve"> </w:t>
      </w:r>
      <w:r>
        <w:rPr/>
        <w:t>НДС</w:t>
      </w:r>
      <w:r>
        <w:rPr>
          <w:spacing w:val="-12"/>
        </w:rPr>
        <w:t xml:space="preserve"> </w:t>
      </w:r>
      <w:r>
        <w:rPr/>
        <w:t>в</w:t>
      </w:r>
      <w:r>
        <w:rPr>
          <w:spacing w:val="-12"/>
        </w:rPr>
        <w:t xml:space="preserve"> </w:t>
      </w:r>
      <w:r>
        <w:rPr/>
        <w:t>составе</w:t>
      </w:r>
      <w:r>
        <w:rPr>
          <w:spacing w:val="-15"/>
        </w:rPr>
        <w:t xml:space="preserve"> </w:t>
      </w:r>
      <w:r>
        <w:rPr/>
        <w:t>Капитального</w:t>
      </w:r>
      <w:r>
        <w:rPr>
          <w:spacing w:val="-46"/>
        </w:rPr>
        <w:t xml:space="preserve"> </w:t>
      </w:r>
      <w:r>
        <w:rPr/>
        <w:t>гранта).</w:t>
      </w:r>
    </w:p>
    <w:p>
      <w:pPr>
        <w:pStyle w:val="Normal"/>
        <w:tabs>
          <w:tab w:val="clear" w:pos="708"/>
          <w:tab w:val="left" w:pos="1010" w:leader="none"/>
        </w:tabs>
        <w:spacing w:lineRule="auto" w:line="360" w:before="0" w:after="0"/>
        <w:ind w:left="0" w:right="0" w:firstLine="709"/>
        <w:jc w:val="both"/>
        <w:rPr/>
      </w:pPr>
      <w:r>
        <w:rPr>
          <w:sz w:val="28"/>
          <w:szCs w:val="28"/>
        </w:rPr>
        <w:t>В соответствии с предложением о заключении концессионного соглашения, объем</w:t>
      </w:r>
      <w:r>
        <w:rPr>
          <w:spacing w:val="1"/>
          <w:sz w:val="28"/>
          <w:szCs w:val="28"/>
        </w:rPr>
        <w:t xml:space="preserve">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zh-CN" w:bidi="ar-SA"/>
        </w:rPr>
        <w:t>и</w:t>
      </w:r>
      <w:r>
        <w:rPr>
          <w:sz w:val="28"/>
          <w:szCs w:val="28"/>
        </w:rPr>
        <w:t>нвестиций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Концессионера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rFonts w:eastAsia="" w:cs="" w:cstheme="minorBidi" w:eastAsiaTheme="minorHAnsi"/>
          <w:color w:val="auto"/>
          <w:kern w:val="0"/>
          <w:sz w:val="28"/>
          <w:szCs w:val="28"/>
          <w:lang w:val="ru-RU" w:eastAsia="en-US" w:bidi="ar-SA"/>
        </w:rPr>
        <w:t>с</w:t>
      </w:r>
      <w:r>
        <w:rPr>
          <w:sz w:val="28"/>
          <w:szCs w:val="28"/>
        </w:rPr>
        <w:t>оздание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составляет не</w:t>
      </w:r>
      <w:r>
        <w:rPr>
          <w:spacing w:val="1"/>
          <w:sz w:val="28"/>
          <w:szCs w:val="28"/>
        </w:rPr>
        <w:t xml:space="preserve"> </w:t>
      </w:r>
      <w:r>
        <w:rPr>
          <w:rFonts w:eastAsia="" w:cs="" w:cstheme="minorBidi" w:eastAsiaTheme="minorHAnsi"/>
          <w:color w:val="auto"/>
          <w:spacing w:val="1"/>
          <w:kern w:val="0"/>
          <w:sz w:val="28"/>
          <w:szCs w:val="28"/>
          <w:lang w:val="ru-RU" w:eastAsia="en-US" w:bidi="ar-SA"/>
        </w:rPr>
        <w:t>менее</w:t>
        <w:br/>
      </w:r>
      <w:r>
        <w:rPr>
          <w:rFonts w:cs="" w:cstheme="minorBidi"/>
          <w:sz w:val="28"/>
          <w:szCs w:val="28"/>
        </w:rPr>
        <w:t xml:space="preserve">8 </w:t>
      </w:r>
      <w:r>
        <w:rPr>
          <w:rFonts w:eastAsia="Calibri" w:cs="" w:cstheme="minorBidi"/>
          <w:color w:val="auto"/>
          <w:kern w:val="0"/>
          <w:sz w:val="28"/>
          <w:szCs w:val="28"/>
          <w:lang w:val="ru-RU" w:eastAsia="en-US" w:bidi="ar-SA"/>
        </w:rPr>
        <w:t>133</w:t>
      </w:r>
      <w:r>
        <w:rPr>
          <w:rFonts w:cs="" w:cstheme="minorBidi"/>
          <w:sz w:val="28"/>
          <w:szCs w:val="28"/>
        </w:rPr>
        <w:t xml:space="preserve"> 077 000</w:t>
      </w:r>
      <w:r>
        <w:rPr>
          <w:rFonts w:cs="" w:cstheme="minorBidi"/>
          <w:spacing w:val="-46"/>
          <w:sz w:val="28"/>
          <w:szCs w:val="28"/>
        </w:rPr>
        <w:t xml:space="preserve"> </w:t>
      </w:r>
      <w:r>
        <w:rPr>
          <w:rFonts w:cs="" w:cstheme="minorBidi"/>
          <w:sz w:val="28"/>
          <w:szCs w:val="28"/>
        </w:rPr>
        <w:t>(восьми</w:t>
      </w:r>
      <w:r>
        <w:rPr>
          <w:rFonts w:cs="" w:cstheme="minorBidi"/>
          <w:spacing w:val="-5"/>
          <w:sz w:val="28"/>
          <w:szCs w:val="28"/>
        </w:rPr>
        <w:t xml:space="preserve"> </w:t>
      </w:r>
      <w:r>
        <w:rPr>
          <w:rFonts w:cs="" w:cstheme="minorBidi"/>
          <w:sz w:val="28"/>
          <w:szCs w:val="28"/>
        </w:rPr>
        <w:t>миллиардов</w:t>
      </w:r>
      <w:r>
        <w:rPr>
          <w:rFonts w:cs="" w:cstheme="minorBidi"/>
          <w:spacing w:val="-5"/>
          <w:sz w:val="28"/>
          <w:szCs w:val="28"/>
        </w:rPr>
        <w:t xml:space="preserve"> </w:t>
      </w:r>
      <w:r>
        <w:rPr>
          <w:rFonts w:eastAsia="" w:cs="" w:cstheme="minorBidi" w:eastAsiaTheme="minorHAnsi"/>
          <w:color w:val="auto"/>
          <w:kern w:val="0"/>
          <w:sz w:val="28"/>
          <w:szCs w:val="28"/>
          <w:lang w:val="ru-RU" w:eastAsia="en-US" w:bidi="ar-SA"/>
        </w:rPr>
        <w:t>ста тридцати трех</w:t>
      </w:r>
      <w:r>
        <w:rPr>
          <w:rFonts w:cs="" w:cstheme="minorBidi"/>
          <w:spacing w:val="-2"/>
          <w:sz w:val="28"/>
          <w:szCs w:val="28"/>
        </w:rPr>
        <w:t xml:space="preserve"> </w:t>
      </w:r>
      <w:r>
        <w:rPr>
          <w:rFonts w:cs="" w:cstheme="minorBidi"/>
          <w:sz w:val="28"/>
          <w:szCs w:val="28"/>
        </w:rPr>
        <w:t>миллионов семидесяти семи тысяч)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 </w:t>
      </w:r>
      <w:r>
        <w:rPr>
          <w:spacing w:val="-7"/>
          <w:sz w:val="28"/>
          <w:szCs w:val="28"/>
        </w:rPr>
        <w:t xml:space="preserve">и не более 8 300 000 000 (восьми миллиардов трехсот миллионов) рублей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ценах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соответствующих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лет,</w:t>
      </w:r>
      <w:r>
        <w:rPr>
          <w:spacing w:val="-1"/>
          <w:sz w:val="28"/>
          <w:szCs w:val="28"/>
        </w:rPr>
        <w:t xml:space="preserve"> включая затраты на уплату налогов (в том числе НДС), сборов и иных обязательных платежей </w:t>
      </w:r>
      <w:r>
        <w:rPr>
          <w:sz w:val="28"/>
          <w:szCs w:val="28"/>
        </w:rPr>
        <w:t>в составе стоимости создания Объекта соглашения.</w:t>
      </w:r>
    </w:p>
    <w:p>
      <w:pPr>
        <w:pStyle w:val="Normal"/>
        <w:tabs>
          <w:tab w:val="clear" w:pos="708"/>
          <w:tab w:val="left" w:pos="1010" w:leader="none"/>
        </w:tabs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/>
        <w:t xml:space="preserve">Министр                                                                                                    </w:t>
      </w:r>
      <w:r>
        <w:rPr>
          <w:rFonts w:eastAsia="Times New Roman" w:cs="Times New Roman"/>
          <w:color w:val="auto"/>
          <w:sz w:val="28"/>
          <w:szCs w:val="28"/>
          <w:lang w:val="ru-RU" w:bidi="ar-SA"/>
        </w:rPr>
        <w:t>А.И. Блохин</w:t>
      </w:r>
    </w:p>
    <w:sectPr>
      <w:headerReference w:type="default" r:id="rId2"/>
      <w:type w:val="nextPage"/>
      <w:pgSz w:w="11906" w:h="16838"/>
      <w:pgMar w:left="1418" w:right="851" w:header="495" w:top="920" w:footer="0" w:bottom="36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Verdana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/>
  <w:documentProtection w:edit="forms" w:enforcement="1" w:cryptProviderType="rsaAES" w:cryptAlgorithmClass="hash" w:cryptAlgorithmType="typeAny" w:cryptAlgorithmSid="" w:cryptSpinCount="0" w:hash="" w:salt="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Free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Style15">
    <w:name w:val="Номер страницы"/>
    <w:basedOn w:val="Style14"/>
    <w:rPr/>
  </w:style>
  <w:style w:type="character" w:styleId="Style16">
    <w:name w:val="Основной текст Знак"/>
    <w:qFormat/>
    <w:rPr>
      <w:sz w:val="26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Times New Roman" w:hAnsi="Times New Roman" w:eastAsia="Tahoma" w:cs="FreeSans"/>
      <w:sz w:val="28"/>
      <w:szCs w:val="28"/>
    </w:rPr>
  </w:style>
  <w:style w:type="paragraph" w:styleId="Style18">
    <w:name w:val="Body Text"/>
    <w:basedOn w:val="Normal"/>
    <w:pPr>
      <w:spacing w:lineRule="auto" w:line="360"/>
      <w:jc w:val="both"/>
    </w:pPr>
    <w:rPr>
      <w:sz w:val="26"/>
      <w:szCs w:val="20"/>
    </w:rPr>
  </w:style>
  <w:style w:type="paragraph" w:styleId="Style19">
    <w:name w:val="List"/>
    <w:basedOn w:val="Style18"/>
    <w:pPr/>
    <w:rPr>
      <w:rFonts w:ascii="Times New Roman" w:hAnsi="Times New Roman" w:cs="Free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Times New Roman" w:hAnsi="Times New Roman" w:cs="FreeSans"/>
    </w:rPr>
  </w:style>
  <w:style w:type="paragraph" w:styleId="Style2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3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4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>
    <w:name w:val="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Style27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spacing w:before="120" w:after="0"/>
      <w:ind w:left="2234" w:hanging="425"/>
      <w:jc w:val="both"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83</TotalTime>
  <Application>LibreOffice/6.3.5.2$Linux_X86_64 LibreOffice_project/30$Build-2</Application>
  <Pages>1</Pages>
  <Words>208</Words>
  <Characters>1447</Characters>
  <CharactersWithSpaces>1750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2018-10-10T12:11:00Z</dcterms:created>
  <dc:creator>User</dc:creator>
  <dc:description/>
  <dc:language>ru-RU</dc:language>
  <cp:lastModifiedBy>Светлана Владимировна Ли</cp:lastModifiedBy>
  <cp:lastPrinted>2022-07-21T12:27:42Z</cp:lastPrinted>
  <dcterms:modified xsi:type="dcterms:W3CDTF">2022-07-21T12:48:58Z</dcterms:modified>
  <cp:revision>12</cp:revision>
  <dc:subject/>
  <dc:title>Финансовое обоснование</dc:title>
</cp:coreProperties>
</file>