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132" w:rsidRPr="00E46E48" w:rsidRDefault="005B2132" w:rsidP="005B2132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19221593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012"/>
        <w:gridCol w:w="3619"/>
        <w:gridCol w:w="771"/>
        <w:gridCol w:w="924"/>
      </w:tblGrid>
      <w:tr w:rsidR="005B2132" w:rsidTr="003321AB">
        <w:trPr>
          <w:cantSplit/>
          <w:trHeight w:val="1141"/>
        </w:trPr>
        <w:tc>
          <w:tcPr>
            <w:tcW w:w="5000" w:type="pct"/>
            <w:gridSpan w:val="5"/>
          </w:tcPr>
          <w:p w:rsidR="005B2132" w:rsidRPr="00E77161" w:rsidRDefault="005B2132" w:rsidP="003321AB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5B2132" w:rsidRPr="00383131" w:rsidRDefault="005B2132" w:rsidP="003321AB">
            <w:pPr>
              <w:rPr>
                <w:sz w:val="20"/>
              </w:rPr>
            </w:pPr>
          </w:p>
          <w:p w:rsidR="005B2132" w:rsidRPr="00FE5980" w:rsidRDefault="005B2132" w:rsidP="003321AB">
            <w:pPr>
              <w:keepNext/>
              <w:widowControl w:val="0"/>
              <w:jc w:val="center"/>
              <w:outlineLvl w:val="7"/>
              <w:rPr>
                <w:b/>
                <w:sz w:val="24"/>
                <w:szCs w:val="24"/>
              </w:rPr>
            </w:pPr>
            <w:r w:rsidRPr="00FE5980">
              <w:rPr>
                <w:b/>
                <w:sz w:val="24"/>
                <w:szCs w:val="24"/>
              </w:rPr>
              <w:t>Комитет по региональной политике, законности и</w:t>
            </w:r>
          </w:p>
          <w:p w:rsidR="005B2132" w:rsidRPr="00EB1280" w:rsidRDefault="005B2132" w:rsidP="003321AB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B1280">
              <w:rPr>
                <w:b/>
                <w:sz w:val="24"/>
                <w:szCs w:val="24"/>
                <w:u w:val="none"/>
              </w:rPr>
              <w:t>международному сотрудничеству</w:t>
            </w:r>
            <w:r w:rsidRPr="00EB1280">
              <w:rPr>
                <w:b/>
                <w:sz w:val="26"/>
                <w:szCs w:val="26"/>
                <w:u w:val="none"/>
              </w:rPr>
              <w:t xml:space="preserve"> </w:t>
            </w:r>
          </w:p>
          <w:p w:rsidR="005B2132" w:rsidRDefault="005B2132" w:rsidP="003321AB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5B2132" w:rsidRPr="00E77161" w:rsidRDefault="005B2132" w:rsidP="003321AB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5B2132" w:rsidRPr="009F0165" w:rsidRDefault="005B2132" w:rsidP="003321AB">
            <w:pPr>
              <w:rPr>
                <w:sz w:val="20"/>
              </w:rPr>
            </w:pPr>
          </w:p>
        </w:tc>
      </w:tr>
      <w:tr w:rsidR="005B2132" w:rsidTr="003321AB">
        <w:trPr>
          <w:cantSplit/>
        </w:trPr>
        <w:tc>
          <w:tcPr>
            <w:tcW w:w="1694" w:type="pct"/>
          </w:tcPr>
          <w:p w:rsidR="005B2132" w:rsidRPr="00080DED" w:rsidRDefault="00073F79" w:rsidP="003321AB">
            <w:pPr>
              <w:rPr>
                <w:sz w:val="24"/>
              </w:rPr>
            </w:pPr>
            <w:r>
              <w:rPr>
                <w:sz w:val="24"/>
              </w:rPr>
              <w:t>26</w:t>
            </w:r>
            <w:r w:rsidR="005B2132" w:rsidRPr="00FD30F9">
              <w:rPr>
                <w:sz w:val="24"/>
              </w:rPr>
              <w:t>.</w:t>
            </w:r>
            <w:r w:rsidR="005B2132">
              <w:rPr>
                <w:sz w:val="24"/>
              </w:rPr>
              <w:t>07</w:t>
            </w:r>
            <w:r w:rsidR="005B2132" w:rsidRPr="004E4FE0">
              <w:rPr>
                <w:sz w:val="24"/>
              </w:rPr>
              <w:t>.202</w:t>
            </w:r>
            <w:r w:rsidR="005B2132">
              <w:rPr>
                <w:sz w:val="24"/>
              </w:rPr>
              <w:t>2</w:t>
            </w:r>
          </w:p>
        </w:tc>
        <w:tc>
          <w:tcPr>
            <w:tcW w:w="2420" w:type="pct"/>
            <w:gridSpan w:val="2"/>
          </w:tcPr>
          <w:p w:rsidR="005B2132" w:rsidRPr="005D5253" w:rsidRDefault="005B2132" w:rsidP="003321AB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5B2132" w:rsidRPr="0000058E" w:rsidRDefault="005B2132" w:rsidP="003321AB">
            <w:pPr>
              <w:jc w:val="right"/>
              <w:rPr>
                <w:sz w:val="24"/>
                <w:szCs w:val="24"/>
              </w:rPr>
            </w:pPr>
            <w:r w:rsidRPr="0000058E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5B2132" w:rsidRPr="0000058E" w:rsidRDefault="00A727A6" w:rsidP="003321AB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</w:t>
            </w:r>
            <w:bookmarkStart w:id="0" w:name="_GoBack"/>
            <w:bookmarkEnd w:id="0"/>
          </w:p>
        </w:tc>
      </w:tr>
      <w:tr w:rsidR="005B2132" w:rsidTr="003321AB">
        <w:trPr>
          <w:cantSplit/>
        </w:trPr>
        <w:tc>
          <w:tcPr>
            <w:tcW w:w="5000" w:type="pct"/>
            <w:gridSpan w:val="5"/>
          </w:tcPr>
          <w:p w:rsidR="005B2132" w:rsidRPr="003D4A28" w:rsidRDefault="005B2132" w:rsidP="003321AB">
            <w:pPr>
              <w:jc w:val="center"/>
              <w:rPr>
                <w:sz w:val="24"/>
                <w:szCs w:val="24"/>
              </w:rPr>
            </w:pPr>
          </w:p>
        </w:tc>
      </w:tr>
      <w:tr w:rsidR="005B2132" w:rsidTr="003321AB">
        <w:trPr>
          <w:gridAfter w:val="3"/>
          <w:wAfter w:w="2777" w:type="pct"/>
        </w:trPr>
        <w:tc>
          <w:tcPr>
            <w:tcW w:w="2223" w:type="pct"/>
            <w:gridSpan w:val="2"/>
          </w:tcPr>
          <w:p w:rsidR="005B2132" w:rsidRDefault="005B2132" w:rsidP="005B2132">
            <w:pPr>
              <w:jc w:val="both"/>
            </w:pPr>
            <w:r>
              <w:rPr>
                <w:szCs w:val="28"/>
              </w:rPr>
              <w:t xml:space="preserve">О рассмотрении </w:t>
            </w:r>
            <w:proofErr w:type="spellStart"/>
            <w:proofErr w:type="gramStart"/>
            <w:r>
              <w:rPr>
                <w:szCs w:val="28"/>
              </w:rPr>
              <w:t>правопримени</w:t>
            </w:r>
            <w:proofErr w:type="spellEnd"/>
            <w:r>
              <w:rPr>
                <w:szCs w:val="28"/>
              </w:rPr>
              <w:t>-тельной</w:t>
            </w:r>
            <w:proofErr w:type="gramEnd"/>
            <w:r>
              <w:rPr>
                <w:szCs w:val="28"/>
              </w:rPr>
              <w:t xml:space="preserve"> практики по вопросам профилактики коррупции</w:t>
            </w:r>
            <w:r>
              <w:rPr>
                <w:szCs w:val="28"/>
              </w:rPr>
              <w:br/>
            </w:r>
            <w:r>
              <w:rPr>
                <w:snapToGrid w:val="0"/>
                <w:szCs w:val="28"/>
              </w:rPr>
              <w:t>з</w:t>
            </w:r>
            <w:r w:rsidRPr="00F369F2">
              <w:rPr>
                <w:snapToGrid w:val="0"/>
                <w:szCs w:val="28"/>
              </w:rPr>
              <w:t>а</w:t>
            </w:r>
            <w:r>
              <w:rPr>
                <w:snapToGrid w:val="0"/>
                <w:szCs w:val="28"/>
              </w:rPr>
              <w:t xml:space="preserve"> 2</w:t>
            </w:r>
            <w:r>
              <w:rPr>
                <w:szCs w:val="28"/>
              </w:rPr>
              <w:t xml:space="preserve">-й </w:t>
            </w:r>
            <w:r>
              <w:rPr>
                <w:snapToGrid w:val="0"/>
                <w:szCs w:val="28"/>
              </w:rPr>
              <w:t>квартал</w:t>
            </w:r>
            <w:r w:rsidRPr="00F369F2">
              <w:rPr>
                <w:snapToGrid w:val="0"/>
                <w:szCs w:val="28"/>
              </w:rPr>
              <w:t xml:space="preserve"> 20</w:t>
            </w:r>
            <w:r>
              <w:rPr>
                <w:snapToGrid w:val="0"/>
                <w:szCs w:val="28"/>
              </w:rPr>
              <w:t>22</w:t>
            </w:r>
            <w:r w:rsidRPr="00F369F2">
              <w:rPr>
                <w:snapToGrid w:val="0"/>
                <w:szCs w:val="28"/>
              </w:rPr>
              <w:t xml:space="preserve"> год</w:t>
            </w:r>
            <w:r>
              <w:rPr>
                <w:snapToGrid w:val="0"/>
                <w:szCs w:val="28"/>
              </w:rPr>
              <w:t>а</w:t>
            </w:r>
          </w:p>
        </w:tc>
      </w:tr>
    </w:tbl>
    <w:p w:rsidR="005B2132" w:rsidRDefault="005B2132" w:rsidP="005B2132">
      <w:pPr>
        <w:jc w:val="both"/>
      </w:pPr>
    </w:p>
    <w:p w:rsidR="005B2132" w:rsidRPr="004E15DC" w:rsidRDefault="005B2132" w:rsidP="005B2132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C572D0">
        <w:t xml:space="preserve">Ознакомившись с обзором </w:t>
      </w:r>
      <w:r w:rsidRPr="00C572D0">
        <w:rPr>
          <w:szCs w:val="28"/>
        </w:rPr>
        <w:t>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органов местного самоуправления, других органов, организаций, наделенных федеральным законом отдельными государственными или иными публичными полномочиями, и их</w:t>
      </w:r>
      <w:r>
        <w:rPr>
          <w:szCs w:val="28"/>
        </w:rPr>
        <w:t xml:space="preserve"> должностных лиц во</w:t>
      </w:r>
      <w:r w:rsidRPr="004E15DC">
        <w:rPr>
          <w:szCs w:val="28"/>
        </w:rPr>
        <w:t xml:space="preserve"> </w:t>
      </w:r>
      <w:r>
        <w:rPr>
          <w:szCs w:val="28"/>
        </w:rPr>
        <w:t>2</w:t>
      </w:r>
      <w:r w:rsidRPr="004E15DC">
        <w:rPr>
          <w:szCs w:val="28"/>
        </w:rPr>
        <w:t>-м квартале 20</w:t>
      </w:r>
      <w:r>
        <w:rPr>
          <w:szCs w:val="28"/>
        </w:rPr>
        <w:t>22</w:t>
      </w:r>
      <w:r w:rsidRPr="004E15DC">
        <w:rPr>
          <w:szCs w:val="28"/>
        </w:rPr>
        <w:t xml:space="preserve"> года;</w:t>
      </w:r>
      <w:proofErr w:type="gramEnd"/>
    </w:p>
    <w:p w:rsidR="005B2132" w:rsidRDefault="005B2132" w:rsidP="005B2132">
      <w:pPr>
        <w:ind w:firstLine="709"/>
        <w:jc w:val="both"/>
        <w:rPr>
          <w:kern w:val="28"/>
          <w:szCs w:val="28"/>
        </w:rPr>
      </w:pPr>
      <w:r>
        <w:rPr>
          <w:kern w:val="28"/>
          <w:szCs w:val="28"/>
        </w:rPr>
        <w:t>отмечая, что во</w:t>
      </w:r>
      <w:r w:rsidRPr="004E15DC">
        <w:rPr>
          <w:kern w:val="28"/>
          <w:szCs w:val="28"/>
        </w:rPr>
        <w:t xml:space="preserve"> </w:t>
      </w:r>
      <w:r>
        <w:rPr>
          <w:kern w:val="28"/>
          <w:szCs w:val="28"/>
        </w:rPr>
        <w:t>2</w:t>
      </w:r>
      <w:r w:rsidRPr="004E15DC">
        <w:rPr>
          <w:kern w:val="28"/>
          <w:szCs w:val="28"/>
        </w:rPr>
        <w:t>-м квартале 20</w:t>
      </w:r>
      <w:r>
        <w:rPr>
          <w:kern w:val="28"/>
          <w:szCs w:val="28"/>
        </w:rPr>
        <w:t>22</w:t>
      </w:r>
      <w:r w:rsidRPr="004E15DC">
        <w:rPr>
          <w:kern w:val="28"/>
          <w:szCs w:val="28"/>
        </w:rPr>
        <w:t xml:space="preserve"> года судами общей юрисдикции, арбитражными судами </w:t>
      </w:r>
      <w:r w:rsidRPr="000F1029">
        <w:rPr>
          <w:kern w:val="28"/>
          <w:szCs w:val="28"/>
        </w:rPr>
        <w:t>не выносились решения о признании недействительными ненормативных правовых актов, незаконными решений и действий (бездействия) Законодательного Собрания Приморского края и его должностных лиц,</w:t>
      </w:r>
    </w:p>
    <w:p w:rsidR="005B2132" w:rsidRDefault="005B2132" w:rsidP="005B2132">
      <w:pPr>
        <w:ind w:firstLine="709"/>
        <w:jc w:val="both"/>
        <w:rPr>
          <w:szCs w:val="28"/>
        </w:rPr>
      </w:pPr>
      <w:r w:rsidRPr="004E15DC">
        <w:rPr>
          <w:kern w:val="28"/>
          <w:szCs w:val="28"/>
        </w:rPr>
        <w:t xml:space="preserve">при этом </w:t>
      </w:r>
      <w:r w:rsidRPr="004E15DC">
        <w:rPr>
          <w:szCs w:val="28"/>
        </w:rPr>
        <w:t xml:space="preserve">в целях выработки и принятия мер по предупреждению и устранению причин выявленных нарушений Законодательным Собранием Приморского края </w:t>
      </w:r>
      <w:r>
        <w:rPr>
          <w:szCs w:val="28"/>
        </w:rPr>
        <w:t>может быть учтено:</w:t>
      </w:r>
    </w:p>
    <w:p w:rsidR="005B2132" w:rsidRDefault="00E43FB6" w:rsidP="00E43FB6">
      <w:pPr>
        <w:autoSpaceDE w:val="0"/>
        <w:autoSpaceDN w:val="0"/>
        <w:adjustRightInd w:val="0"/>
        <w:ind w:firstLine="709"/>
        <w:jc w:val="both"/>
      </w:pPr>
      <w:r>
        <w:t>Определение судебной коллегии по административным делам Приморского краевого суда от 4 мая 2022 года по делу № 33а-4024/2022, которым оставлены без изменения решение Уссурийского районного суда Приморского края, апелляционная жалоба представителя Думы Уссурийского городского округа Приморского края – без удовлетворения,</w:t>
      </w:r>
    </w:p>
    <w:p w:rsidR="00E43FB6" w:rsidRDefault="00E43FB6" w:rsidP="00E43FB6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t xml:space="preserve">так Думой Уссурийского городского округа было принято решение о применении к депутату Думы Уссурийского городского округа Петруку Максиму Петровичу </w:t>
      </w:r>
      <w:r w:rsidRPr="001F2BE6">
        <w:rPr>
          <w:szCs w:val="28"/>
        </w:rPr>
        <w:t>меры ответственности в виде досрочного прекращения полномочий</w:t>
      </w:r>
      <w:r>
        <w:rPr>
          <w:szCs w:val="28"/>
        </w:rPr>
        <w:t xml:space="preserve"> </w:t>
      </w:r>
      <w:r w:rsidRPr="001F2BE6">
        <w:rPr>
          <w:szCs w:val="28"/>
        </w:rPr>
        <w:t>за коррупционное правонарушение</w:t>
      </w:r>
      <w:r>
        <w:rPr>
          <w:szCs w:val="28"/>
        </w:rPr>
        <w:t>,</w:t>
      </w:r>
    </w:p>
    <w:p w:rsidR="00E43FB6" w:rsidRDefault="00E43FB6" w:rsidP="00E43FB6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основанием для принятия указанного решения явилось заявление Губернатора Приморского края "</w:t>
      </w:r>
      <w:r w:rsidRPr="000E5CEC">
        <w:rPr>
          <w:szCs w:val="28"/>
        </w:rPr>
        <w:t xml:space="preserve">О применении к депутату Думы Уссурийского городского округа меры ответственности </w:t>
      </w:r>
      <w:r>
        <w:rPr>
          <w:szCs w:val="28"/>
        </w:rPr>
        <w:t xml:space="preserve">за коррупционное правонарушение", в котором было указано, что Петруком М.П. </w:t>
      </w:r>
      <w:r w:rsidRPr="005615A6">
        <w:rPr>
          <w:szCs w:val="28"/>
        </w:rPr>
        <w:t xml:space="preserve">продан </w:t>
      </w:r>
      <w:r w:rsidRPr="005C15A0">
        <w:rPr>
          <w:szCs w:val="28"/>
        </w:rPr>
        <w:lastRenderedPageBreak/>
        <w:t>автом</w:t>
      </w:r>
      <w:r>
        <w:rPr>
          <w:szCs w:val="28"/>
        </w:rPr>
        <w:t>обиль</w:t>
      </w:r>
      <w:r w:rsidRPr="005C15A0">
        <w:rPr>
          <w:szCs w:val="28"/>
        </w:rPr>
        <w:t xml:space="preserve"> "</w:t>
      </w:r>
      <w:proofErr w:type="spellStart"/>
      <w:r w:rsidRPr="005C15A0">
        <w:rPr>
          <w:szCs w:val="28"/>
        </w:rPr>
        <w:t>Toyota</w:t>
      </w:r>
      <w:proofErr w:type="spellEnd"/>
      <w:r w:rsidRPr="005C15A0">
        <w:rPr>
          <w:szCs w:val="28"/>
        </w:rPr>
        <w:t xml:space="preserve"> </w:t>
      </w:r>
      <w:proofErr w:type="spellStart"/>
      <w:r w:rsidRPr="005C15A0">
        <w:rPr>
          <w:szCs w:val="28"/>
        </w:rPr>
        <w:t>Prius</w:t>
      </w:r>
      <w:proofErr w:type="spellEnd"/>
      <w:r w:rsidRPr="005C15A0">
        <w:rPr>
          <w:szCs w:val="28"/>
        </w:rPr>
        <w:t>"</w:t>
      </w:r>
      <w:r>
        <w:rPr>
          <w:szCs w:val="28"/>
        </w:rPr>
        <w:t xml:space="preserve"> </w:t>
      </w:r>
      <w:r w:rsidRPr="005615A6">
        <w:rPr>
          <w:szCs w:val="28"/>
        </w:rPr>
        <w:t>в сумме 250000 руб</w:t>
      </w:r>
      <w:r>
        <w:rPr>
          <w:szCs w:val="28"/>
        </w:rPr>
        <w:t>лей</w:t>
      </w:r>
      <w:r w:rsidRPr="005615A6">
        <w:rPr>
          <w:szCs w:val="28"/>
        </w:rPr>
        <w:t>, что не может соот</w:t>
      </w:r>
      <w:r>
        <w:rPr>
          <w:szCs w:val="28"/>
        </w:rPr>
        <w:t>ветствовать рыночной стоимости,</w:t>
      </w:r>
    </w:p>
    <w:p w:rsidR="00E43FB6" w:rsidRDefault="00E43FB6" w:rsidP="00E43FB6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п</w:t>
      </w:r>
      <w:r w:rsidRPr="005615A6">
        <w:rPr>
          <w:szCs w:val="28"/>
        </w:rPr>
        <w:t xml:space="preserve">ри этом доказательств о недостоверности указания доходов от продажи транспортного средства </w:t>
      </w:r>
      <w:r>
        <w:rPr>
          <w:szCs w:val="28"/>
        </w:rPr>
        <w:t>не представлено, в то время как</w:t>
      </w:r>
      <w:r w:rsidRPr="005615A6">
        <w:rPr>
          <w:szCs w:val="28"/>
        </w:rPr>
        <w:t xml:space="preserve"> в обоснование своей позиции Петрук </w:t>
      </w:r>
      <w:r>
        <w:rPr>
          <w:szCs w:val="28"/>
        </w:rPr>
        <w:t xml:space="preserve">М.П. указал, что </w:t>
      </w:r>
      <w:r w:rsidRPr="000E5CEC">
        <w:rPr>
          <w:szCs w:val="28"/>
        </w:rPr>
        <w:t>транспортное средство было продано ниже рыночной стоимости в связи с е</w:t>
      </w:r>
      <w:r>
        <w:rPr>
          <w:szCs w:val="28"/>
        </w:rPr>
        <w:t>го</w:t>
      </w:r>
      <w:r w:rsidRPr="000E5CEC">
        <w:rPr>
          <w:szCs w:val="28"/>
        </w:rPr>
        <w:t xml:space="preserve"> неисправностью </w:t>
      </w:r>
      <w:r w:rsidRPr="005C15A0">
        <w:rPr>
          <w:szCs w:val="28"/>
        </w:rPr>
        <w:t>на момент продажи (неисправность электрооборудования)</w:t>
      </w:r>
      <w:r>
        <w:rPr>
          <w:szCs w:val="28"/>
        </w:rPr>
        <w:t xml:space="preserve">, а также </w:t>
      </w:r>
      <w:r w:rsidRPr="005615A6">
        <w:rPr>
          <w:szCs w:val="28"/>
        </w:rPr>
        <w:t>был представлен договор купли-продажи транспортного средства с указан</w:t>
      </w:r>
      <w:r>
        <w:rPr>
          <w:szCs w:val="28"/>
        </w:rPr>
        <w:t>ием в не</w:t>
      </w:r>
      <w:r w:rsidRPr="005615A6">
        <w:rPr>
          <w:szCs w:val="28"/>
        </w:rPr>
        <w:t>м денежной суммы в размере 250000</w:t>
      </w:r>
      <w:proofErr w:type="gramEnd"/>
      <w:r w:rsidRPr="005615A6">
        <w:rPr>
          <w:szCs w:val="28"/>
        </w:rPr>
        <w:t xml:space="preserve"> руб</w:t>
      </w:r>
      <w:r>
        <w:rPr>
          <w:szCs w:val="28"/>
        </w:rPr>
        <w:t>лей,</w:t>
      </w:r>
    </w:p>
    <w:p w:rsidR="005B2132" w:rsidRPr="00A43FE9" w:rsidRDefault="00E43FB6" w:rsidP="005B2132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 xml:space="preserve">по мнению </w:t>
      </w:r>
      <w:proofErr w:type="gramStart"/>
      <w:r w:rsidRPr="001F2BE6">
        <w:rPr>
          <w:szCs w:val="28"/>
        </w:rPr>
        <w:t>Судебной</w:t>
      </w:r>
      <w:proofErr w:type="gramEnd"/>
      <w:r w:rsidRPr="001F2BE6">
        <w:rPr>
          <w:szCs w:val="28"/>
        </w:rPr>
        <w:t xml:space="preserve"> коллегии по административным делам Приморского краевого суда</w:t>
      </w:r>
      <w:r>
        <w:rPr>
          <w:szCs w:val="28"/>
        </w:rPr>
        <w:t>,</w:t>
      </w:r>
      <w:r w:rsidRPr="001F2BE6">
        <w:rPr>
          <w:szCs w:val="28"/>
        </w:rPr>
        <w:t xml:space="preserve"> </w:t>
      </w:r>
      <w:r>
        <w:rPr>
          <w:szCs w:val="28"/>
        </w:rPr>
        <w:t>п</w:t>
      </w:r>
      <w:r w:rsidRPr="001F2BE6">
        <w:rPr>
          <w:szCs w:val="28"/>
        </w:rPr>
        <w:t>ризнавая оспариваемое решение Думы Уссурийского городского округа о применении к депутату меры ответственности за коррупционное правонарушение в виде досрочного прекращения полномочий незаконным и отменяя его, суд первой инстанции обоснованно установил, что единственным основанием для применения обжалуемой меры ответственности явилось сокрытие истцом фактическог</w:t>
      </w:r>
      <w:r>
        <w:rPr>
          <w:szCs w:val="28"/>
        </w:rPr>
        <w:t>о дохода от продажи транспортного средства</w:t>
      </w:r>
      <w:r w:rsidRPr="001F2BE6">
        <w:rPr>
          <w:szCs w:val="28"/>
        </w:rPr>
        <w:t xml:space="preserve">, однако Думой Уссурийского городского округа не представлены доказательства, подтверждающие сокрытие </w:t>
      </w:r>
      <w:r>
        <w:rPr>
          <w:szCs w:val="28"/>
        </w:rPr>
        <w:t xml:space="preserve">депутатом </w:t>
      </w:r>
      <w:r w:rsidRPr="001F2BE6">
        <w:rPr>
          <w:szCs w:val="28"/>
        </w:rPr>
        <w:t>фактической стоимости автомо</w:t>
      </w:r>
      <w:r>
        <w:rPr>
          <w:szCs w:val="28"/>
        </w:rPr>
        <w:t>биля, полученной от его продажи</w:t>
      </w:r>
      <w:r w:rsidR="005B2132" w:rsidRPr="00A43FE9">
        <w:t>,</w:t>
      </w:r>
      <w:r w:rsidR="005B2132" w:rsidRPr="00A43FE9">
        <w:rPr>
          <w:snapToGrid w:val="0"/>
          <w:szCs w:val="28"/>
        </w:rPr>
        <w:t xml:space="preserve"> комитет</w:t>
      </w:r>
    </w:p>
    <w:p w:rsidR="005B2132" w:rsidRDefault="005B2132" w:rsidP="005B2132">
      <w:pPr>
        <w:ind w:firstLine="709"/>
        <w:jc w:val="both"/>
      </w:pPr>
    </w:p>
    <w:p w:rsidR="005B2132" w:rsidRDefault="005B2132" w:rsidP="005B2132">
      <w:pPr>
        <w:jc w:val="both"/>
      </w:pPr>
      <w:r>
        <w:t>РЕШИЛ:</w:t>
      </w:r>
    </w:p>
    <w:p w:rsidR="005B2132" w:rsidRDefault="005B2132" w:rsidP="005B2132">
      <w:pPr>
        <w:ind w:firstLine="709"/>
        <w:jc w:val="both"/>
      </w:pPr>
    </w:p>
    <w:p w:rsidR="005B2132" w:rsidRPr="00C572D0" w:rsidRDefault="005B2132" w:rsidP="005B2132">
      <w:pPr>
        <w:ind w:firstLine="709"/>
        <w:jc w:val="both"/>
      </w:pPr>
      <w:proofErr w:type="gramStart"/>
      <w:r w:rsidRPr="00A43FE9">
        <w:t xml:space="preserve">Принять к сведению и учитывать в работе информацию, изложенную в обзоре правоприменительной практики </w:t>
      </w:r>
      <w:r w:rsidRPr="00A43FE9">
        <w:rPr>
          <w:szCs w:val="28"/>
        </w:rPr>
        <w:t>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органов местного самоуправления, других органов, организаций, наделенных федеральным законом отдельными государственными или иными публичными полномочиями, и</w:t>
      </w:r>
      <w:proofErr w:type="gramEnd"/>
      <w:r w:rsidRPr="00A43FE9">
        <w:rPr>
          <w:szCs w:val="28"/>
        </w:rPr>
        <w:t xml:space="preserve"> их должностных лиц за </w:t>
      </w:r>
      <w:r>
        <w:rPr>
          <w:szCs w:val="28"/>
        </w:rPr>
        <w:t>2</w:t>
      </w:r>
      <w:r w:rsidRPr="00A43FE9">
        <w:rPr>
          <w:szCs w:val="28"/>
        </w:rPr>
        <w:t>-й квартал 20</w:t>
      </w:r>
      <w:r>
        <w:rPr>
          <w:szCs w:val="28"/>
        </w:rPr>
        <w:t>22</w:t>
      </w:r>
      <w:r w:rsidRPr="00A43FE9">
        <w:rPr>
          <w:szCs w:val="28"/>
        </w:rPr>
        <w:t xml:space="preserve"> года.</w:t>
      </w:r>
    </w:p>
    <w:p w:rsidR="005B2132" w:rsidRDefault="005B2132" w:rsidP="005B2132">
      <w:pPr>
        <w:jc w:val="both"/>
        <w:rPr>
          <w:snapToGrid w:val="0"/>
          <w:szCs w:val="28"/>
        </w:rPr>
      </w:pPr>
    </w:p>
    <w:p w:rsidR="005B2132" w:rsidRDefault="005B2132" w:rsidP="005B2132">
      <w:pPr>
        <w:jc w:val="both"/>
        <w:rPr>
          <w:snapToGrid w:val="0"/>
          <w:szCs w:val="28"/>
        </w:rPr>
      </w:pPr>
    </w:p>
    <w:p w:rsidR="005B2132" w:rsidRDefault="005B2132" w:rsidP="005B2132">
      <w:pPr>
        <w:jc w:val="both"/>
      </w:pPr>
    </w:p>
    <w:p w:rsidR="005B2132" w:rsidRDefault="005B2132" w:rsidP="005B2132">
      <w:pPr>
        <w:jc w:val="both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Д.А. Текиев</w:t>
      </w:r>
    </w:p>
    <w:p w:rsidR="00987D16" w:rsidRDefault="00987D16"/>
    <w:sectPr w:rsidR="00987D16" w:rsidSect="00E46E48"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4568" w:rsidRDefault="00125678">
      <w:r>
        <w:separator/>
      </w:r>
    </w:p>
  </w:endnote>
  <w:endnote w:type="continuationSeparator" w:id="0">
    <w:p w:rsidR="00334568" w:rsidRDefault="00125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4568" w:rsidRDefault="00125678">
      <w:r>
        <w:separator/>
      </w:r>
    </w:p>
  </w:footnote>
  <w:footnote w:type="continuationSeparator" w:id="0">
    <w:p w:rsidR="00334568" w:rsidRDefault="001256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12567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727A6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54A1" w:rsidRDefault="00125678" w:rsidP="007854A1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132"/>
    <w:rsid w:val="00073F79"/>
    <w:rsid w:val="00125678"/>
    <w:rsid w:val="00334568"/>
    <w:rsid w:val="004B30DE"/>
    <w:rsid w:val="005B2132"/>
    <w:rsid w:val="00987D16"/>
    <w:rsid w:val="00A727A6"/>
    <w:rsid w:val="00E43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132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B21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5B2132"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B2132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B2132"/>
    <w:rPr>
      <w:rFonts w:eastAsia="Times New Roman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rsid w:val="005B213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B2132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A727A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727A6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132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B21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5B2132"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B2132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B2132"/>
    <w:rPr>
      <w:rFonts w:eastAsia="Times New Roman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rsid w:val="005B213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B2132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A727A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727A6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4</cp:revision>
  <cp:lastPrinted>2022-07-13T02:46:00Z</cp:lastPrinted>
  <dcterms:created xsi:type="dcterms:W3CDTF">2022-07-04T05:53:00Z</dcterms:created>
  <dcterms:modified xsi:type="dcterms:W3CDTF">2022-07-13T02:46:00Z</dcterms:modified>
</cp:coreProperties>
</file>