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964642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7DBF" w:rsidRPr="000710B2" w:rsidRDefault="00D27DBF" w:rsidP="00D27DBF">
      <w:pPr>
        <w:jc w:val="center"/>
        <w:rPr>
          <w:b/>
        </w:rPr>
      </w:pPr>
      <w:r w:rsidRPr="000710B2">
        <w:rPr>
          <w:b/>
        </w:rPr>
        <w:t>О ВНЕСЕНИИ ИЗМЕНЕНИЙ В ЗАКОН ПРИМОРСКОГО КРАЯ</w:t>
      </w:r>
    </w:p>
    <w:p w:rsidR="00D27DBF" w:rsidRDefault="00D27DBF" w:rsidP="00D27DBF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 xml:space="preserve">"О КРАЕВОМ БЮДЖЕТЕ НА 2022 ГОД И ПЛАНОВЫЙ ПЕРИОД </w:t>
      </w:r>
    </w:p>
    <w:p w:rsidR="00D27DBF" w:rsidRPr="000710B2" w:rsidRDefault="00D27DBF" w:rsidP="00D27DBF">
      <w:pPr>
        <w:tabs>
          <w:tab w:val="center" w:pos="4677"/>
          <w:tab w:val="right" w:pos="9355"/>
        </w:tabs>
        <w:jc w:val="center"/>
        <w:rPr>
          <w:b/>
        </w:rPr>
      </w:pPr>
      <w:r w:rsidRPr="000710B2">
        <w:rPr>
          <w:b/>
        </w:rPr>
        <w:t>2023 И 2024 ГОДОВ"</w:t>
      </w:r>
    </w:p>
    <w:p w:rsidR="00D27DBF" w:rsidRDefault="00D27DBF" w:rsidP="00D27DBF">
      <w:pPr>
        <w:jc w:val="both"/>
      </w:pPr>
    </w:p>
    <w:p w:rsidR="00D27DBF" w:rsidRDefault="00D27DBF" w:rsidP="00D27DBF">
      <w:pPr>
        <w:ind w:firstLine="709"/>
        <w:jc w:val="both"/>
      </w:pPr>
      <w:r w:rsidRPr="00E169E2">
        <w:t>Принят Законодательным Собранием Приморского края</w:t>
      </w:r>
      <w:r>
        <w:t xml:space="preserve"> 23 марта </w:t>
      </w:r>
      <w:r>
        <w:br/>
        <w:t>2022 года</w:t>
      </w:r>
    </w:p>
    <w:p w:rsidR="00D27DBF" w:rsidRPr="00E169E2" w:rsidRDefault="00D27DBF" w:rsidP="00D27DBF">
      <w:pPr>
        <w:jc w:val="both"/>
        <w:rPr>
          <w:szCs w:val="28"/>
        </w:rPr>
      </w:pPr>
    </w:p>
    <w:p w:rsidR="00D27DBF" w:rsidRPr="00E169E2" w:rsidRDefault="00D27DBF" w:rsidP="00D27DBF">
      <w:pPr>
        <w:ind w:firstLine="709"/>
        <w:jc w:val="both"/>
        <w:rPr>
          <w:szCs w:val="28"/>
        </w:rPr>
      </w:pPr>
      <w:r w:rsidRPr="00E169E2">
        <w:rPr>
          <w:caps/>
          <w:szCs w:val="28"/>
        </w:rPr>
        <w:t xml:space="preserve">Статья 1. 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bookmarkStart w:id="0" w:name="OLE_LINK1"/>
      <w:r w:rsidRPr="00E169E2">
        <w:rPr>
          <w:snapToGrid/>
          <w:szCs w:val="28"/>
        </w:rPr>
        <w:t>Внести в Закон Приморского края от 21 декабря 202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года № </w:t>
      </w:r>
      <w:r>
        <w:rPr>
          <w:snapToGrid/>
          <w:szCs w:val="28"/>
        </w:rPr>
        <w:t>31</w:t>
      </w:r>
      <w:r w:rsidRPr="00E169E2">
        <w:rPr>
          <w:snapToGrid/>
          <w:szCs w:val="28"/>
        </w:rPr>
        <w:t>-КЗ</w:t>
      </w:r>
      <w:r w:rsidRPr="00E169E2">
        <w:rPr>
          <w:snapToGrid/>
          <w:szCs w:val="28"/>
        </w:rPr>
        <w:br/>
        <w:t>"О краевом бюджете на 202</w:t>
      </w:r>
      <w:r>
        <w:rPr>
          <w:snapToGrid/>
          <w:szCs w:val="28"/>
        </w:rPr>
        <w:t>2</w:t>
      </w:r>
      <w:r w:rsidRPr="00E169E2">
        <w:rPr>
          <w:snapToGrid/>
          <w:szCs w:val="28"/>
        </w:rPr>
        <w:t xml:space="preserve"> год и плановый период</w:t>
      </w:r>
      <w:r w:rsidRPr="00E169E2">
        <w:rPr>
          <w:spacing w:val="-3"/>
          <w:szCs w:val="28"/>
        </w:rPr>
        <w:t xml:space="preserve"> 202</w:t>
      </w:r>
      <w:r>
        <w:rPr>
          <w:spacing w:val="-3"/>
          <w:szCs w:val="28"/>
        </w:rPr>
        <w:t>3</w:t>
      </w:r>
      <w:r w:rsidRPr="00E169E2">
        <w:rPr>
          <w:spacing w:val="-3"/>
          <w:szCs w:val="28"/>
        </w:rPr>
        <w:t xml:space="preserve"> и 202</w:t>
      </w:r>
      <w:r>
        <w:rPr>
          <w:spacing w:val="-3"/>
          <w:szCs w:val="28"/>
        </w:rPr>
        <w:t>4</w:t>
      </w:r>
      <w:r w:rsidRPr="00E169E2">
        <w:rPr>
          <w:spacing w:val="-3"/>
          <w:szCs w:val="28"/>
        </w:rPr>
        <w:t xml:space="preserve"> год</w:t>
      </w:r>
      <w:r w:rsidRPr="00E169E2">
        <w:rPr>
          <w:snapToGrid/>
          <w:szCs w:val="28"/>
        </w:rPr>
        <w:t xml:space="preserve">ов" </w:t>
      </w:r>
      <w:r w:rsidRPr="00E169E2">
        <w:rPr>
          <w:spacing w:val="-2"/>
        </w:rPr>
        <w:t>(Ведомости Законодательного Собрания Приморского края, 202</w:t>
      </w:r>
      <w:r>
        <w:rPr>
          <w:spacing w:val="-2"/>
        </w:rPr>
        <w:t xml:space="preserve">1, № 9, стр. 32; 2022, № 13, стр. 2, </w:t>
      </w:r>
      <w:r w:rsidRPr="00D03DCD">
        <w:rPr>
          <w:spacing w:val="-2"/>
        </w:rPr>
        <w:t>№</w:t>
      </w:r>
      <w:r>
        <w:rPr>
          <w:spacing w:val="-2"/>
        </w:rPr>
        <w:t xml:space="preserve"> 14, стр. 17</w:t>
      </w:r>
      <w:r w:rsidRPr="00E169E2">
        <w:rPr>
          <w:spacing w:val="-2"/>
        </w:rPr>
        <w:t>)</w:t>
      </w:r>
      <w:r w:rsidRPr="00E169E2">
        <w:t xml:space="preserve"> </w:t>
      </w:r>
      <w:r w:rsidRPr="00E169E2">
        <w:rPr>
          <w:snapToGrid/>
          <w:szCs w:val="28"/>
        </w:rPr>
        <w:t xml:space="preserve">следующие изменения: 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1)в статье 1: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а)часть 1 изложить в следующей редакции: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bCs/>
          <w:szCs w:val="28"/>
        </w:rPr>
        <w:t>"1</w:t>
      </w:r>
      <w:r w:rsidRPr="00875014">
        <w:rPr>
          <w:szCs w:val="28"/>
        </w:rPr>
        <w:t>.Утвердить основные характеристики краевого бюджета на 2022 год: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1)общий объем доходов краевого бюджета – в сумме </w:t>
      </w:r>
      <w:r w:rsidRPr="00875014">
        <w:rPr>
          <w:szCs w:val="28"/>
        </w:rPr>
        <w:br/>
        <w:t>162 216 294 846,47 рубля, в том числе объем межбюджетных трансфертов, получаемых из других бюджетов бюджетной системы Российской Федерации, – в сумме 48 675 839 050,36 рубля;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2)общий объем расходов краевого бюджета – в сумме </w:t>
      </w:r>
      <w:r w:rsidRPr="00875014">
        <w:rPr>
          <w:szCs w:val="28"/>
        </w:rPr>
        <w:br/>
        <w:t>17</w:t>
      </w:r>
      <w:r>
        <w:rPr>
          <w:szCs w:val="28"/>
        </w:rPr>
        <w:t>7</w:t>
      </w:r>
      <w:r w:rsidRPr="00875014">
        <w:rPr>
          <w:szCs w:val="28"/>
        </w:rPr>
        <w:t> </w:t>
      </w:r>
      <w:r>
        <w:rPr>
          <w:szCs w:val="28"/>
        </w:rPr>
        <w:t>8</w:t>
      </w:r>
      <w:r w:rsidRPr="00875014">
        <w:rPr>
          <w:szCs w:val="28"/>
        </w:rPr>
        <w:t xml:space="preserve">68 545 311,02 рубля, в том числе общий объем бюджетных ассигнований на исполнение государственных гарантий Приморского края по возможным гарантийным случаям </w:t>
      </w:r>
      <w:r w:rsidR="001D0796">
        <w:rPr>
          <w:szCs w:val="28"/>
        </w:rPr>
        <w:t xml:space="preserve">– </w:t>
      </w:r>
      <w:r w:rsidRPr="00875014">
        <w:rPr>
          <w:szCs w:val="28"/>
        </w:rPr>
        <w:t>0,00 рубля;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3)размер дефицита краевого бюджета – в сумме </w:t>
      </w:r>
      <w:r w:rsidRPr="00875014">
        <w:rPr>
          <w:szCs w:val="28"/>
        </w:rPr>
        <w:br/>
        <w:t>1</w:t>
      </w:r>
      <w:r>
        <w:rPr>
          <w:szCs w:val="28"/>
        </w:rPr>
        <w:t>5</w:t>
      </w:r>
      <w:r w:rsidRPr="00875014">
        <w:rPr>
          <w:szCs w:val="28"/>
        </w:rPr>
        <w:t> </w:t>
      </w:r>
      <w:r>
        <w:rPr>
          <w:szCs w:val="28"/>
        </w:rPr>
        <w:t>6</w:t>
      </w:r>
      <w:r w:rsidRPr="00875014">
        <w:rPr>
          <w:szCs w:val="28"/>
        </w:rPr>
        <w:t>52 250 464,55 рубля;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75014">
        <w:rPr>
          <w:szCs w:val="28"/>
        </w:rPr>
        <w:t>4)верхний предел государственного внутреннего долга Приморского края на 1 января 2023 года – в сумме 13 325 884 426,08 рубля, в том числе верхний предел долга по государственным гарантиям Приморского края – 438 430 006,66 рубля.</w:t>
      </w:r>
      <w:r>
        <w:rPr>
          <w:szCs w:val="28"/>
        </w:rPr>
        <w:t>"</w:t>
      </w:r>
      <w:r w:rsidRPr="00875014">
        <w:rPr>
          <w:bCs/>
          <w:szCs w:val="28"/>
        </w:rPr>
        <w:t>;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875014">
        <w:rPr>
          <w:bCs/>
          <w:szCs w:val="28"/>
        </w:rPr>
        <w:t xml:space="preserve">б)пункты 1 и 2 </w:t>
      </w:r>
      <w:r w:rsidRPr="00875014">
        <w:rPr>
          <w:snapToGrid/>
          <w:szCs w:val="28"/>
        </w:rPr>
        <w:t>части 2 изложить в следующей редакции:</w:t>
      </w:r>
    </w:p>
    <w:p w:rsidR="00D27DBF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</w:t>
      </w:r>
      <w:r>
        <w:rPr>
          <w:szCs w:val="28"/>
        </w:rPr>
        <w:t>1)</w:t>
      </w:r>
      <w:r w:rsidRPr="00875014">
        <w:rPr>
          <w:szCs w:val="28"/>
        </w:rPr>
        <w:t xml:space="preserve">прогнозируемый общий объем доходов краевого бюджета на </w:t>
      </w:r>
      <w:r w:rsidRPr="00875014">
        <w:rPr>
          <w:szCs w:val="28"/>
        </w:rPr>
        <w:br/>
        <w:t>2023 год – в сумме 149 883 725 936,00 рубля, в том числе объем межбюджетных трансфертов, получаемых из других бюджетов бюджетной</w:t>
      </w:r>
      <w:r>
        <w:rPr>
          <w:szCs w:val="28"/>
        </w:rPr>
        <w:t xml:space="preserve">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35 236 016 000,00 рубля, на </w:t>
      </w:r>
      <w:r>
        <w:rPr>
          <w:szCs w:val="28"/>
        </w:rPr>
        <w:br/>
        <w:t xml:space="preserve">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155 988 949 629,00 рубля, в том числе объем межбюджетных трансфертов, получаемых из других бюджетов бюджетной системы Российской Федерации,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35 900 447 700,00 рубля;</w:t>
      </w:r>
    </w:p>
    <w:p w:rsidR="00D27DBF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875014">
        <w:rPr>
          <w:szCs w:val="28"/>
        </w:rPr>
        <w:t>общий</w:t>
      </w:r>
      <w:r>
        <w:rPr>
          <w:szCs w:val="28"/>
        </w:rPr>
        <w:t xml:space="preserve"> объем расходов краевого бюджета на 2023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153 632 937 136,00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3 045 426 386,90 рубля, общий объем бюджетных ассигнований на исполнение государственных гарантий Приморского края по возможным </w:t>
      </w:r>
      <w:r>
        <w:rPr>
          <w:szCs w:val="28"/>
        </w:rPr>
        <w:lastRenderedPageBreak/>
        <w:t xml:space="preserve">гарантийным случаям </w:t>
      </w:r>
      <w:r w:rsidRPr="00875014">
        <w:rPr>
          <w:szCs w:val="28"/>
        </w:rPr>
        <w:t>–</w:t>
      </w:r>
      <w:r>
        <w:rPr>
          <w:szCs w:val="28"/>
        </w:rPr>
        <w:t xml:space="preserve"> 0,00 рубля, на 2024 год </w:t>
      </w:r>
      <w:r w:rsidRPr="00875014">
        <w:rPr>
          <w:szCs w:val="28"/>
        </w:rPr>
        <w:t>–</w:t>
      </w:r>
      <w:r>
        <w:rPr>
          <w:szCs w:val="28"/>
        </w:rPr>
        <w:t xml:space="preserve"> в сумме </w:t>
      </w:r>
      <w:r>
        <w:rPr>
          <w:szCs w:val="28"/>
        </w:rPr>
        <w:br/>
        <w:t xml:space="preserve">154 203 242 729,00 рубля, в том числе условно утвержденные расходы </w:t>
      </w:r>
      <w:r w:rsidRPr="00875014">
        <w:rPr>
          <w:szCs w:val="28"/>
        </w:rPr>
        <w:t>–</w:t>
      </w:r>
      <w:r>
        <w:rPr>
          <w:szCs w:val="28"/>
        </w:rPr>
        <w:t xml:space="preserve">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– 438 430 006,66 рубля;";</w:t>
      </w:r>
    </w:p>
    <w:p w:rsidR="00D27DBF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2)дополнить статьей 7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tbl>
      <w:tblPr>
        <w:tblW w:w="8789" w:type="dxa"/>
        <w:tblInd w:w="675" w:type="dxa"/>
        <w:tblLook w:val="01E0" w:firstRow="1" w:lastRow="1" w:firstColumn="1" w:lastColumn="1" w:noHBand="0" w:noVBand="0"/>
      </w:tblPr>
      <w:tblGrid>
        <w:gridCol w:w="1843"/>
        <w:gridCol w:w="6946"/>
      </w:tblGrid>
      <w:tr w:rsidR="00D27DBF" w:rsidRPr="00A443C9" w:rsidTr="00B44F69">
        <w:tc>
          <w:tcPr>
            <w:tcW w:w="1843" w:type="dxa"/>
            <w:hideMark/>
          </w:tcPr>
          <w:p w:rsidR="00D27DBF" w:rsidRPr="00A443C9" w:rsidRDefault="00D27DBF" w:rsidP="00B44F69">
            <w:pPr>
              <w:ind w:right="-108"/>
              <w:jc w:val="both"/>
              <w:rPr>
                <w:caps/>
                <w:szCs w:val="28"/>
                <w:lang w:eastAsia="en-US"/>
              </w:rPr>
            </w:pPr>
            <w:r w:rsidRPr="00875014">
              <w:rPr>
                <w:bCs/>
                <w:szCs w:val="28"/>
              </w:rPr>
              <w:t>"</w:t>
            </w:r>
            <w:r>
              <w:rPr>
                <w:szCs w:val="28"/>
                <w:lang w:eastAsia="en-US"/>
              </w:rPr>
              <w:t xml:space="preserve">СТАТЬЯ </w:t>
            </w:r>
            <w:r>
              <w:rPr>
                <w:szCs w:val="28"/>
              </w:rPr>
              <w:t>7</w:t>
            </w:r>
            <w:r>
              <w:rPr>
                <w:szCs w:val="28"/>
                <w:vertAlign w:val="superscript"/>
              </w:rPr>
              <w:t>1</w:t>
            </w:r>
            <w:r w:rsidRPr="00A443C9">
              <w:rPr>
                <w:szCs w:val="28"/>
                <w:lang w:eastAsia="en-US"/>
              </w:rPr>
              <w:t>.</w:t>
            </w:r>
          </w:p>
        </w:tc>
        <w:tc>
          <w:tcPr>
            <w:tcW w:w="6946" w:type="dxa"/>
            <w:hideMark/>
          </w:tcPr>
          <w:p w:rsidR="00D27DBF" w:rsidRPr="0056017F" w:rsidRDefault="00D27DBF" w:rsidP="00B44F69">
            <w:pPr>
              <w:autoSpaceDE w:val="0"/>
              <w:autoSpaceDN w:val="0"/>
              <w:adjustRightInd w:val="0"/>
              <w:ind w:left="-108"/>
              <w:rPr>
                <w:szCs w:val="28"/>
              </w:rPr>
            </w:pPr>
            <w:r w:rsidRPr="0056017F">
              <w:rPr>
                <w:szCs w:val="28"/>
              </w:rPr>
              <w:t>ОСОБЕННОСТИ ИСПОЛЬЗОВАНИЯ СРЕДСТВ, ПРЕДОСТАВЛЯЕМЫХ ОТДЕЛЬНЫМ ЮРИДИЧЕСКИМ ЛИЦАМ И ИНДИВИДУАЛЬНЫМ ПРЕДПРИНИМАТЕЛЯМ</w:t>
            </w:r>
          </w:p>
          <w:p w:rsidR="00D27DBF" w:rsidRPr="00A443C9" w:rsidRDefault="00D27DBF" w:rsidP="00B44F69">
            <w:pPr>
              <w:ind w:left="-108" w:right="-108" w:firstLine="709"/>
              <w:rPr>
                <w:caps/>
                <w:szCs w:val="28"/>
                <w:lang w:eastAsia="en-US"/>
              </w:rPr>
            </w:pPr>
          </w:p>
        </w:tc>
      </w:tr>
    </w:tbl>
    <w:p w:rsidR="00D27DBF" w:rsidRPr="00FA2277" w:rsidRDefault="00D27DBF" w:rsidP="00D27DB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A2277">
        <w:rPr>
          <w:rFonts w:ascii="Times New Roman" w:hAnsi="Times New Roman"/>
          <w:sz w:val="28"/>
          <w:szCs w:val="28"/>
        </w:rPr>
        <w:t xml:space="preserve">Установить, что в 2022 году в соответствии со </w:t>
      </w:r>
      <w:r>
        <w:rPr>
          <w:rFonts w:ascii="Times New Roman" w:hAnsi="Times New Roman"/>
          <w:sz w:val="28"/>
          <w:szCs w:val="28"/>
        </w:rPr>
        <w:br/>
      </w:r>
      <w:r w:rsidRPr="00FA2277">
        <w:rPr>
          <w:rFonts w:ascii="Times New Roman" w:hAnsi="Times New Roman"/>
          <w:sz w:val="28"/>
          <w:szCs w:val="28"/>
        </w:rPr>
        <w:t>статьей 242</w:t>
      </w:r>
      <w:r w:rsidRPr="000710B2">
        <w:rPr>
          <w:rFonts w:ascii="Times New Roman" w:hAnsi="Times New Roman"/>
          <w:sz w:val="28"/>
          <w:szCs w:val="28"/>
          <w:vertAlign w:val="superscript"/>
        </w:rPr>
        <w:t>26</w:t>
      </w:r>
      <w:r w:rsidRPr="003001FA">
        <w:rPr>
          <w:rFonts w:ascii="Times New Roman" w:hAnsi="Times New Roman"/>
          <w:sz w:val="28"/>
          <w:szCs w:val="28"/>
        </w:rPr>
        <w:t xml:space="preserve"> </w:t>
      </w:r>
      <w:r w:rsidRPr="00FA2277">
        <w:rPr>
          <w:rFonts w:ascii="Times New Roman" w:hAnsi="Times New Roman"/>
          <w:sz w:val="28"/>
          <w:szCs w:val="28"/>
        </w:rPr>
        <w:t xml:space="preserve">Бюджетного кодекса Российской Федерации казначейскому сопровождению подлежат следующие целевые средства, предоставляемые из </w:t>
      </w:r>
      <w:r>
        <w:rPr>
          <w:rFonts w:ascii="Times New Roman" w:hAnsi="Times New Roman"/>
          <w:sz w:val="28"/>
          <w:szCs w:val="28"/>
        </w:rPr>
        <w:t xml:space="preserve">краевого </w:t>
      </w:r>
      <w:r w:rsidRPr="00FA2277">
        <w:rPr>
          <w:rFonts w:ascii="Times New Roman" w:hAnsi="Times New Roman"/>
          <w:sz w:val="28"/>
          <w:szCs w:val="28"/>
        </w:rPr>
        <w:t>бюджета:</w:t>
      </w:r>
    </w:p>
    <w:p w:rsidR="00D27DBF" w:rsidRPr="00310AF7" w:rsidRDefault="00D27DBF" w:rsidP="00D27DB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8C5899">
        <w:rPr>
          <w:rFonts w:ascii="Times New Roman" w:hAnsi="Times New Roman"/>
          <w:sz w:val="28"/>
          <w:szCs w:val="28"/>
        </w:rPr>
        <w:t>субсидии (гранты в форме субсидий) сельскохозяйственным товаро</w:t>
      </w:r>
      <w:r>
        <w:rPr>
          <w:rFonts w:ascii="Times New Roman" w:hAnsi="Times New Roman"/>
          <w:sz w:val="28"/>
          <w:szCs w:val="28"/>
        </w:rPr>
        <w:t>производителям Приморского края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по созданию и развитию крестьянских (фермерских) хозяйств)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тимулирование развития приоритетных подотраслей агропромышленного комплекса и развитие малых форм хозяйствования (на финансовое обеспечение затрат на грантовую поддержку сельскохозяйственных потребительских кооперативов)</w:t>
      </w:r>
      <w:r>
        <w:rPr>
          <w:rFonts w:ascii="Times New Roman" w:hAnsi="Times New Roman"/>
          <w:sz w:val="28"/>
          <w:szCs w:val="28"/>
        </w:rPr>
        <w:t>; на с</w:t>
      </w:r>
      <w:r w:rsidRPr="00310AF7">
        <w:rPr>
          <w:rFonts w:ascii="Times New Roman" w:hAnsi="Times New Roman"/>
          <w:sz w:val="28"/>
          <w:szCs w:val="28"/>
        </w:rPr>
        <w:t>оздание системы поддержки фермеров и развитие сельской кооперации</w:t>
      </w:r>
      <w:r>
        <w:rPr>
          <w:rFonts w:ascii="Times New Roman" w:hAnsi="Times New Roman"/>
          <w:sz w:val="28"/>
          <w:szCs w:val="28"/>
        </w:rPr>
        <w:t>,</w:t>
      </w:r>
      <w:r w:rsidRPr="00310AF7">
        <w:rPr>
          <w:rFonts w:ascii="Times New Roman" w:hAnsi="Times New Roman"/>
          <w:sz w:val="28"/>
          <w:szCs w:val="28"/>
        </w:rPr>
        <w:t xml:space="preserve">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>
        <w:rPr>
          <w:rFonts w:ascii="Times New Roman" w:hAnsi="Times New Roman"/>
          <w:sz w:val="28"/>
          <w:szCs w:val="28"/>
        </w:rPr>
        <w:t xml:space="preserve">краевому </w:t>
      </w:r>
      <w:r w:rsidRPr="00310AF7">
        <w:rPr>
          <w:rFonts w:ascii="Times New Roman" w:hAnsi="Times New Roman"/>
          <w:sz w:val="28"/>
          <w:szCs w:val="28"/>
        </w:rPr>
        <w:t>бюджету в целях софинансирования расходных обязательств Приморского края по поддержке отрасли сельского хозяйства, а также авансовые платежи по контрактам (договорам), источником финансового обеспечения которых являются указанные субсидии;</w:t>
      </w:r>
    </w:p>
    <w:p w:rsidR="00D27DBF" w:rsidRDefault="00D27DBF" w:rsidP="00D27DB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371F86">
        <w:rPr>
          <w:rFonts w:ascii="Times New Roman" w:hAnsi="Times New Roman"/>
          <w:sz w:val="28"/>
          <w:szCs w:val="28"/>
        </w:rPr>
        <w:t xml:space="preserve">субсидии обществу с ограниченной ответственностью 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0710B2">
        <w:rPr>
          <w:rFonts w:ascii="Times New Roman" w:hAnsi="Times New Roman"/>
          <w:sz w:val="28"/>
          <w:szCs w:val="28"/>
        </w:rPr>
        <w:t>"</w:t>
      </w:r>
      <w:r w:rsidRPr="00371F86">
        <w:rPr>
          <w:rFonts w:ascii="Times New Roman" w:hAnsi="Times New Roman"/>
          <w:sz w:val="28"/>
          <w:szCs w:val="28"/>
        </w:rPr>
        <w:t xml:space="preserve">, источником финансового обеспечения которых являются межбюджетные трансферты, имеющие целевое назначение, предоставляемые из федерального бюджета </w:t>
      </w:r>
      <w:r>
        <w:rPr>
          <w:rFonts w:ascii="Times New Roman" w:hAnsi="Times New Roman"/>
          <w:sz w:val="28"/>
          <w:szCs w:val="28"/>
        </w:rPr>
        <w:t xml:space="preserve">краевому </w:t>
      </w:r>
      <w:r w:rsidRPr="00371F86">
        <w:rPr>
          <w:rFonts w:ascii="Times New Roman" w:hAnsi="Times New Roman"/>
          <w:sz w:val="28"/>
          <w:szCs w:val="28"/>
        </w:rPr>
        <w:t>бюджету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округа, а также расчеты по контрактам (договорам) о поставке товаров, выполнении работ, оказании услуг, заключаемым исполнителями</w:t>
      </w:r>
      <w:r>
        <w:rPr>
          <w:rFonts w:ascii="Times New Roman" w:hAnsi="Times New Roman"/>
          <w:sz w:val="28"/>
          <w:szCs w:val="28"/>
        </w:rPr>
        <w:t xml:space="preserve">, по авансовым платежам, заключаемым исполнителями с </w:t>
      </w:r>
      <w:r w:rsidRPr="00371F86">
        <w:rPr>
          <w:rFonts w:ascii="Times New Roman" w:hAnsi="Times New Roman"/>
          <w:sz w:val="28"/>
          <w:szCs w:val="28"/>
        </w:rPr>
        <w:t>соисполнителями в рамках соглашения о предоставлении субсиди</w:t>
      </w:r>
      <w:r>
        <w:rPr>
          <w:rFonts w:ascii="Times New Roman" w:hAnsi="Times New Roman"/>
          <w:sz w:val="28"/>
          <w:szCs w:val="28"/>
        </w:rPr>
        <w:t>и</w:t>
      </w:r>
      <w:r w:rsidRPr="00371F86">
        <w:rPr>
          <w:rFonts w:ascii="Times New Roman" w:hAnsi="Times New Roman"/>
          <w:sz w:val="28"/>
          <w:szCs w:val="28"/>
        </w:rPr>
        <w:t>.</w:t>
      </w:r>
    </w:p>
    <w:p w:rsidR="00D27DBF" w:rsidRPr="00AB0788" w:rsidRDefault="00D27DBF" w:rsidP="00D27DB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AB0788">
        <w:rPr>
          <w:rFonts w:ascii="Times New Roman" w:hAnsi="Times New Roman"/>
          <w:sz w:val="28"/>
          <w:szCs w:val="28"/>
        </w:rPr>
        <w:t xml:space="preserve">Казначейское сопровождение средств, предоставляемых из </w:t>
      </w:r>
      <w:r>
        <w:rPr>
          <w:rFonts w:ascii="Times New Roman" w:hAnsi="Times New Roman"/>
          <w:sz w:val="28"/>
          <w:szCs w:val="28"/>
        </w:rPr>
        <w:t>краевого бюджета</w:t>
      </w:r>
      <w:r w:rsidRPr="00AB0788">
        <w:rPr>
          <w:rFonts w:ascii="Times New Roman" w:hAnsi="Times New Roman"/>
          <w:sz w:val="28"/>
          <w:szCs w:val="28"/>
        </w:rPr>
        <w:t xml:space="preserve">, осуществляется </w:t>
      </w:r>
      <w:r>
        <w:rPr>
          <w:rFonts w:ascii="Times New Roman" w:hAnsi="Times New Roman"/>
          <w:sz w:val="28"/>
          <w:szCs w:val="28"/>
        </w:rPr>
        <w:t xml:space="preserve">территориальным органом </w:t>
      </w:r>
      <w:r w:rsidRPr="00AB0788">
        <w:rPr>
          <w:rFonts w:ascii="Times New Roman" w:hAnsi="Times New Roman"/>
          <w:sz w:val="28"/>
          <w:szCs w:val="28"/>
        </w:rPr>
        <w:t xml:space="preserve">Федерального казначейства при осуществлении им отдельных функций финансового органа </w:t>
      </w:r>
      <w:r>
        <w:rPr>
          <w:rFonts w:ascii="Times New Roman" w:hAnsi="Times New Roman"/>
          <w:sz w:val="28"/>
          <w:szCs w:val="28"/>
        </w:rPr>
        <w:lastRenderedPageBreak/>
        <w:t>Приморского края</w:t>
      </w:r>
      <w:r w:rsidRPr="00AB0788">
        <w:rPr>
          <w:rFonts w:ascii="Times New Roman" w:hAnsi="Times New Roman"/>
          <w:sz w:val="28"/>
          <w:szCs w:val="28"/>
        </w:rPr>
        <w:t xml:space="preserve"> в соответствии со статьей 220</w:t>
      </w:r>
      <w:r w:rsidRPr="000710B2">
        <w:rPr>
          <w:rFonts w:ascii="Times New Roman" w:hAnsi="Times New Roman"/>
          <w:sz w:val="28"/>
          <w:szCs w:val="28"/>
          <w:vertAlign w:val="superscript"/>
        </w:rPr>
        <w:t>2</w:t>
      </w:r>
      <w:r w:rsidRPr="00AB0788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.</w:t>
      </w:r>
      <w:r w:rsidRPr="000710B2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;</w:t>
      </w:r>
    </w:p>
    <w:p w:rsidR="00D27DBF" w:rsidRPr="003436B7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3</w:t>
      </w:r>
      <w:r w:rsidRPr="003436B7">
        <w:rPr>
          <w:snapToGrid/>
          <w:szCs w:val="28"/>
        </w:rPr>
        <w:t>)в статье 8: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а)часть 7 изложить в следующей редакции:</w:t>
      </w:r>
    </w:p>
    <w:p w:rsidR="00D27DBF" w:rsidRPr="00875014" w:rsidRDefault="00D27DBF" w:rsidP="00D27DBF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75014">
        <w:rPr>
          <w:szCs w:val="28"/>
        </w:rPr>
        <w:t xml:space="preserve">"7.Утвердить размер </w:t>
      </w:r>
      <w:r>
        <w:rPr>
          <w:szCs w:val="28"/>
        </w:rPr>
        <w:t>р</w:t>
      </w:r>
      <w:r w:rsidRPr="00875014">
        <w:rPr>
          <w:szCs w:val="28"/>
        </w:rPr>
        <w:t>езервного фонда Правительства Приморского края на 2022 год</w:t>
      </w:r>
      <w:r>
        <w:rPr>
          <w:szCs w:val="28"/>
        </w:rPr>
        <w:t xml:space="preserve"> </w:t>
      </w:r>
      <w:r w:rsidRPr="00875014">
        <w:rPr>
          <w:szCs w:val="28"/>
        </w:rPr>
        <w:t xml:space="preserve">в сумме </w:t>
      </w:r>
      <w:r>
        <w:rPr>
          <w:szCs w:val="28"/>
        </w:rPr>
        <w:t>3 066 628 221,77</w:t>
      </w:r>
      <w:r w:rsidRPr="00875014">
        <w:rPr>
          <w:szCs w:val="28"/>
        </w:rPr>
        <w:t xml:space="preserve"> рубля, на 2023 год – в сумме </w:t>
      </w:r>
      <w:r>
        <w:rPr>
          <w:szCs w:val="28"/>
        </w:rPr>
        <w:t>522 251 415,03</w:t>
      </w:r>
      <w:r w:rsidRPr="00875014">
        <w:rPr>
          <w:szCs w:val="28"/>
        </w:rPr>
        <w:t xml:space="preserve"> рубля, на 2024 год – в сумме 50 000 000,00 рубля.";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б)в части 8 цифры "200 000 000</w:t>
      </w:r>
      <w:r>
        <w:rPr>
          <w:szCs w:val="28"/>
        </w:rPr>
        <w:t>,00</w:t>
      </w:r>
      <w:r w:rsidRPr="00875014">
        <w:rPr>
          <w:szCs w:val="28"/>
        </w:rPr>
        <w:t xml:space="preserve">" заменить цифрами </w:t>
      </w:r>
      <w:r>
        <w:rPr>
          <w:szCs w:val="28"/>
        </w:rPr>
        <w:br/>
      </w:r>
      <w:r w:rsidRPr="00875014">
        <w:rPr>
          <w:szCs w:val="28"/>
        </w:rPr>
        <w:t>"</w:t>
      </w:r>
      <w:r>
        <w:rPr>
          <w:szCs w:val="28"/>
        </w:rPr>
        <w:t>470 657</w:t>
      </w:r>
      <w:r w:rsidRPr="00875014">
        <w:rPr>
          <w:szCs w:val="28"/>
        </w:rPr>
        <w:t> 101,78";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в)в части 9: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"19 767 384 227,60" заменить цифрами "18 768 538 146,40";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rPr>
          <w:szCs w:val="28"/>
        </w:rPr>
      </w:pPr>
      <w:r w:rsidRPr="00875014">
        <w:rPr>
          <w:szCs w:val="28"/>
        </w:rPr>
        <w:t>цифры "16 270 042 526,40" заменить цифрами "16 101 735 192,48";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875014">
        <w:rPr>
          <w:snapToGrid/>
          <w:szCs w:val="28"/>
        </w:rPr>
        <w:t>г)в части 10: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49 признать утратившим силу;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пунктами 54-5</w:t>
      </w:r>
      <w:r>
        <w:rPr>
          <w:szCs w:val="28"/>
        </w:rPr>
        <w:t>7</w:t>
      </w:r>
      <w:r w:rsidRPr="00875014">
        <w:rPr>
          <w:szCs w:val="28"/>
        </w:rPr>
        <w:t xml:space="preserve"> следующего содержания: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"54)</w:t>
      </w:r>
      <w:r w:rsidRPr="00875014">
        <w:rPr>
          <w:color w:val="000000"/>
          <w:szCs w:val="28"/>
        </w:rPr>
        <w:t xml:space="preserve">обществу с ограниченной ответственностью 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>Управляющая компания территорий опережающего социально-экономического развития в Приморском крае</w:t>
      </w:r>
      <w:r w:rsidRPr="00875014">
        <w:rPr>
          <w:szCs w:val="28"/>
        </w:rPr>
        <w:t>"</w:t>
      </w:r>
      <w:r w:rsidRPr="00875014">
        <w:rPr>
          <w:color w:val="000000"/>
          <w:szCs w:val="28"/>
        </w:rPr>
        <w:t xml:space="preserve"> на развитие инфраструктуры территорий опережающего социально-экономического развития в Приморском крае;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55)сельскохозяйственным товаропроизводителям Приморского края на возмещение части затрат, связанных с приобретение</w:t>
      </w:r>
      <w:r w:rsidR="001D0796">
        <w:rPr>
          <w:color w:val="000000"/>
          <w:szCs w:val="28"/>
        </w:rPr>
        <w:t>м</w:t>
      </w:r>
      <w:r w:rsidRPr="00875014">
        <w:rPr>
          <w:color w:val="000000"/>
          <w:szCs w:val="28"/>
        </w:rPr>
        <w:t xml:space="preserve"> семян сельскохозяйственных культур;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875014">
        <w:rPr>
          <w:color w:val="000000"/>
          <w:szCs w:val="28"/>
        </w:rPr>
        <w:t>56)сельскохозяйственным товаропроизводителям Приморского края на возмещение части затрат на уплату процентов по краткосрочным кредитам, полученным в российских кредитных организациях;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zCs w:val="28"/>
        </w:rPr>
        <w:t>57)</w:t>
      </w:r>
      <w:r w:rsidRPr="00875014">
        <w:rPr>
          <w:color w:val="000000"/>
          <w:szCs w:val="28"/>
        </w:rPr>
        <w:t>гарантирующим поставщикам, реализующим электрическую энергию (мощность) покупателям на розничных рынках в Приморском крае на территориях, технологически не связанных с Единой энергетической системой России</w:t>
      </w:r>
      <w:r>
        <w:rPr>
          <w:color w:val="000000"/>
          <w:szCs w:val="28"/>
        </w:rPr>
        <w:t>,</w:t>
      </w:r>
      <w:r w:rsidRPr="005B644D">
        <w:rPr>
          <w:color w:val="000000"/>
          <w:szCs w:val="28"/>
        </w:rPr>
        <w:t xml:space="preserve"> </w:t>
      </w:r>
      <w:r w:rsidRPr="00875014">
        <w:rPr>
          <w:color w:val="000000"/>
          <w:szCs w:val="28"/>
        </w:rPr>
        <w:t>на возмещение недополученных доходов</w:t>
      </w:r>
      <w:r>
        <w:rPr>
          <w:color w:val="000000"/>
          <w:szCs w:val="28"/>
        </w:rPr>
        <w:t>.</w:t>
      </w:r>
      <w:r w:rsidRPr="00875014">
        <w:rPr>
          <w:szCs w:val="28"/>
        </w:rPr>
        <w:t>";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д</w:t>
      </w:r>
      <w:r>
        <w:rPr>
          <w:szCs w:val="28"/>
        </w:rPr>
        <w:t>)</w:t>
      </w:r>
      <w:r w:rsidRPr="00875014">
        <w:rPr>
          <w:szCs w:val="28"/>
        </w:rPr>
        <w:t>в части 11: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пункт 9 изложить в следующей редакции: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"9)автоном</w:t>
      </w:r>
      <w:r>
        <w:rPr>
          <w:szCs w:val="28"/>
        </w:rPr>
        <w:t>ной некоммерческой организации "</w:t>
      </w:r>
      <w:r w:rsidRPr="00875014">
        <w:rPr>
          <w:szCs w:val="28"/>
        </w:rPr>
        <w:t>Учебно-методический центр военно-патри</w:t>
      </w:r>
      <w:r>
        <w:rPr>
          <w:szCs w:val="28"/>
        </w:rPr>
        <w:t>отического воспитания молодежи "</w:t>
      </w:r>
      <w:r w:rsidRPr="00875014">
        <w:rPr>
          <w:szCs w:val="28"/>
        </w:rPr>
        <w:t>Авангард</w:t>
      </w:r>
      <w:r>
        <w:rPr>
          <w:szCs w:val="28"/>
        </w:rPr>
        <w:t>"</w:t>
      </w:r>
      <w:r w:rsidRPr="00875014">
        <w:rPr>
          <w:szCs w:val="28"/>
        </w:rPr>
        <w:t xml:space="preserve">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края;";</w:t>
      </w:r>
    </w:p>
    <w:p w:rsidR="00D27DBF" w:rsidRPr="00875014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875014">
        <w:rPr>
          <w:szCs w:val="28"/>
        </w:rPr>
        <w:t>пункт 40 признать утратившим силу;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дополнить пунктом 46 следующего содержания:</w:t>
      </w:r>
    </w:p>
    <w:p w:rsidR="00D27DBF" w:rsidRPr="00875014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75014">
        <w:rPr>
          <w:szCs w:val="28"/>
        </w:rPr>
        <w:t>"46)публично-правовой компании "Фонд развития территорий" в виде имущественного взноса Приморского края</w:t>
      </w:r>
      <w:r>
        <w:rPr>
          <w:szCs w:val="28"/>
        </w:rPr>
        <w:t>.</w:t>
      </w:r>
      <w:r w:rsidRPr="00875014">
        <w:rPr>
          <w:szCs w:val="28"/>
        </w:rPr>
        <w:t>";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4544AB">
        <w:rPr>
          <w:szCs w:val="28"/>
        </w:rPr>
        <w:t>4)</w:t>
      </w:r>
      <w:r w:rsidRPr="004544AB">
        <w:rPr>
          <w:rFonts w:eastAsia="Calibri"/>
          <w:szCs w:val="28"/>
          <w:lang w:eastAsia="en-US"/>
        </w:rPr>
        <w:t>в статье 9: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rPr>
          <w:szCs w:val="28"/>
        </w:rPr>
      </w:pPr>
      <w:r w:rsidRPr="004544AB">
        <w:rPr>
          <w:rFonts w:eastAsia="Calibri"/>
          <w:szCs w:val="28"/>
          <w:lang w:eastAsia="en-US"/>
        </w:rPr>
        <w:t>а)ч</w:t>
      </w:r>
      <w:r w:rsidRPr="004544AB">
        <w:rPr>
          <w:szCs w:val="28"/>
        </w:rPr>
        <w:t>асть 1 изложить в следующей редакции: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"1.</w:t>
      </w:r>
      <w:r w:rsidRPr="004544AB">
        <w:rPr>
          <w:spacing w:val="-5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50 382 912 179,41 рубля, на 2023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</w:t>
      </w:r>
      <w:r w:rsidRPr="004544AB">
        <w:rPr>
          <w:spacing w:val="-5"/>
        </w:rPr>
        <w:br/>
        <w:t xml:space="preserve">42 010 252 941,79 рубля, на 2024 год </w:t>
      </w:r>
      <w:r w:rsidRPr="00875014">
        <w:rPr>
          <w:szCs w:val="28"/>
        </w:rPr>
        <w:t>–</w:t>
      </w:r>
      <w:r w:rsidRPr="004544AB">
        <w:rPr>
          <w:spacing w:val="-5"/>
        </w:rPr>
        <w:t xml:space="preserve"> в сумме 36 359 602 612,12 рубля.</w:t>
      </w:r>
      <w:r w:rsidRPr="004544AB">
        <w:rPr>
          <w:szCs w:val="28"/>
        </w:rPr>
        <w:t>";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lastRenderedPageBreak/>
        <w:t>б)</w:t>
      </w:r>
      <w:r w:rsidRPr="004544AB">
        <w:rPr>
          <w:rFonts w:eastAsia="Calibri"/>
          <w:szCs w:val="28"/>
          <w:lang w:eastAsia="en-US"/>
        </w:rPr>
        <w:t>ч</w:t>
      </w:r>
      <w:r w:rsidRPr="004544AB">
        <w:rPr>
          <w:szCs w:val="28"/>
        </w:rPr>
        <w:t>асть 2 изложить в следующей редакции: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"2.Утвердить объем межбюджетных трансфертов, предоставляемых бюджетам муниципальных образований Приморского края,</w:t>
      </w:r>
      <w:r>
        <w:rPr>
          <w:szCs w:val="28"/>
        </w:rPr>
        <w:t xml:space="preserve"> на 2022 год в сумме 50 032 561 </w:t>
      </w:r>
      <w:r w:rsidRPr="004544AB">
        <w:rPr>
          <w:szCs w:val="28"/>
        </w:rPr>
        <w:t xml:space="preserve">279,41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</w:t>
      </w:r>
      <w:r w:rsidRPr="004544AB">
        <w:rPr>
          <w:szCs w:val="28"/>
        </w:rPr>
        <w:br/>
        <w:t xml:space="preserve">41 983 615 461,79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в сумме 36 332 899 662,12 рубля, из них: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дотаций на 2022 год – 3 621 610 865,36 рубля, на 2023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</w:t>
      </w:r>
      <w:r w:rsidRPr="004544AB">
        <w:rPr>
          <w:szCs w:val="28"/>
        </w:rPr>
        <w:br/>
        <w:t xml:space="preserve">2 065 324 551,00 рубля, на 2024 год </w:t>
      </w:r>
      <w:r w:rsidRPr="00875014">
        <w:rPr>
          <w:szCs w:val="28"/>
        </w:rPr>
        <w:t>–</w:t>
      </w:r>
      <w:r w:rsidRPr="004544AB">
        <w:rPr>
          <w:szCs w:val="28"/>
        </w:rPr>
        <w:t xml:space="preserve"> 2 049 638 733,00 рубля;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субсидий на 2022 год – 19 928 799 435,68 рубля, на 2023 год – 12 496 194 083,36 рубля, на 2024 год – 5 509 920 934,46 рубля;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в форме субвенций на 2022 год – 24 545 177 226,37 рубля, на 2023 год – 25 615 735 727,43 рубля, на 2024 год – 26 858 135 434,66 рубля;</w:t>
      </w:r>
    </w:p>
    <w:p w:rsidR="00D27DBF" w:rsidRPr="004544AB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 xml:space="preserve">в форме иных межбюджетных трансфертов на 2022 год – </w:t>
      </w:r>
      <w:r w:rsidRPr="004544AB">
        <w:rPr>
          <w:szCs w:val="28"/>
        </w:rPr>
        <w:br/>
        <w:t xml:space="preserve">1 936 973 752,00 рубля, на 2023 год – 1 806 361 100,00 рубля, на 2024 год – </w:t>
      </w:r>
      <w:r w:rsidRPr="004544AB">
        <w:rPr>
          <w:szCs w:val="28"/>
        </w:rPr>
        <w:br/>
        <w:t>1 915 204 560,00 рубля.";</w:t>
      </w:r>
    </w:p>
    <w:p w:rsidR="00D27DBF" w:rsidRPr="004544AB" w:rsidRDefault="00D27DBF" w:rsidP="00D27DBF">
      <w:pPr>
        <w:ind w:firstLine="709"/>
        <w:jc w:val="both"/>
        <w:rPr>
          <w:szCs w:val="28"/>
        </w:rPr>
      </w:pPr>
      <w:r w:rsidRPr="004544AB">
        <w:rPr>
          <w:szCs w:val="28"/>
        </w:rPr>
        <w:t>5)в статье 12:</w:t>
      </w:r>
    </w:p>
    <w:p w:rsidR="00D27DBF" w:rsidRPr="006623AB" w:rsidRDefault="00D27DBF" w:rsidP="00D27DBF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6623AB">
        <w:rPr>
          <w:szCs w:val="28"/>
        </w:rPr>
        <w:t xml:space="preserve">абзац первый части </w:t>
      </w:r>
      <w:r>
        <w:rPr>
          <w:szCs w:val="28"/>
        </w:rPr>
        <w:t>1</w:t>
      </w:r>
      <w:r w:rsidRPr="006623AB">
        <w:rPr>
          <w:szCs w:val="28"/>
        </w:rPr>
        <w:t xml:space="preserve"> изложить в следующей редакции:</w:t>
      </w:r>
    </w:p>
    <w:p w:rsidR="00D27DBF" w:rsidRPr="00794B7E" w:rsidRDefault="00D27DBF" w:rsidP="00D27DBF">
      <w:pPr>
        <w:ind w:firstLine="709"/>
        <w:jc w:val="both"/>
        <w:rPr>
          <w:szCs w:val="28"/>
        </w:rPr>
      </w:pPr>
      <w:r w:rsidRPr="003B1F94">
        <w:rPr>
          <w:szCs w:val="28"/>
        </w:rPr>
        <w:t>"1.</w:t>
      </w:r>
      <w:r w:rsidRPr="00161348">
        <w:rPr>
          <w:szCs w:val="28"/>
        </w:rPr>
        <w:t>Установить, что в 2022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ассигнований, предусмотренных по источникам внутреннего финансирования дефицита краевого бюджета на эти цели, в сумме 330</w:t>
      </w:r>
      <w:r>
        <w:rPr>
          <w:szCs w:val="28"/>
        </w:rPr>
        <w:t> </w:t>
      </w:r>
      <w:r w:rsidRPr="00161348">
        <w:rPr>
          <w:szCs w:val="28"/>
        </w:rPr>
        <w:t>575</w:t>
      </w:r>
      <w:r>
        <w:rPr>
          <w:szCs w:val="28"/>
        </w:rPr>
        <w:t> </w:t>
      </w:r>
      <w:r w:rsidRPr="00161348">
        <w:rPr>
          <w:szCs w:val="28"/>
        </w:rPr>
        <w:t>536,82 рубля:</w:t>
      </w:r>
      <w:r w:rsidRPr="003B1F94">
        <w:rPr>
          <w:szCs w:val="28"/>
        </w:rPr>
        <w:t>"</w:t>
      </w:r>
      <w:r w:rsidRPr="00794B7E">
        <w:rPr>
          <w:szCs w:val="28"/>
        </w:rPr>
        <w:t>;</w:t>
      </w:r>
    </w:p>
    <w:p w:rsidR="00D27DBF" w:rsidRPr="009C52ED" w:rsidRDefault="00D27DBF" w:rsidP="00D27DBF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hyperlink r:id="rId8" w:history="1">
        <w:r w:rsidRPr="009C52ED">
          <w:rPr>
            <w:szCs w:val="28"/>
          </w:rPr>
          <w:t>дополнить</w:t>
        </w:r>
      </w:hyperlink>
      <w:r w:rsidRPr="009C52ED">
        <w:rPr>
          <w:szCs w:val="28"/>
        </w:rPr>
        <w:t xml:space="preserve"> частями 4-7 следующего содержания:</w:t>
      </w:r>
    </w:p>
    <w:p w:rsidR="00D27DBF" w:rsidRDefault="00D27DBF" w:rsidP="00D27DBF">
      <w:pPr>
        <w:ind w:firstLine="709"/>
        <w:jc w:val="both"/>
        <w:rPr>
          <w:szCs w:val="28"/>
        </w:rPr>
      </w:pPr>
      <w:r w:rsidRPr="003B1F94">
        <w:rPr>
          <w:szCs w:val="28"/>
        </w:rPr>
        <w:t>"</w:t>
      </w:r>
      <w:r>
        <w:rPr>
          <w:szCs w:val="28"/>
        </w:rPr>
        <w:t>4.</w:t>
      </w:r>
      <w:r w:rsidRPr="00161348">
        <w:rPr>
          <w:szCs w:val="28"/>
        </w:rPr>
        <w:t>Правительство края вправе провести в 2022 году</w:t>
      </w:r>
      <w:r>
        <w:rPr>
          <w:szCs w:val="28"/>
        </w:rPr>
        <w:t>: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 xml:space="preserve">, </w:t>
      </w:r>
      <w:r w:rsidRPr="00161348">
        <w:rPr>
          <w:szCs w:val="28"/>
        </w:rPr>
        <w:t>предоставленным в 2017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2020 году;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A7BE8">
        <w:rPr>
          <w:szCs w:val="28"/>
        </w:rPr>
        <w:t>реструктуризацию задолженности по бюджетным кредитам,</w:t>
      </w:r>
      <w:r>
        <w:rPr>
          <w:szCs w:val="28"/>
        </w:rPr>
        <w:t xml:space="preserve"> </w:t>
      </w:r>
      <w:r w:rsidRPr="00161348">
        <w:rPr>
          <w:szCs w:val="28"/>
        </w:rPr>
        <w:t>предоставленным в 2018 и 2020 годах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края, и реструктурированной в 2021 году;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реструктуризацию задолженности по бюджетным кредитам</w:t>
      </w:r>
      <w:r>
        <w:rPr>
          <w:szCs w:val="28"/>
        </w:rPr>
        <w:t xml:space="preserve">, </w:t>
      </w:r>
      <w:r w:rsidRPr="00161348">
        <w:rPr>
          <w:szCs w:val="28"/>
        </w:rPr>
        <w:t>предоставленным в 2019 году муниципальным образованиям Приморского края из краевого бюджета для частичного покрытия дефицитов бюджетов муниципальных образований Приморского края.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>Реструктуризация задолженности по бюджетным кредитам осуществляется в пределах остатков не погашенной на 1 января 2022 года задолженности по бюджетным кредитам на следующих условиях: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>задолженность по основному долгу подлежит погашению в период с 2022 по 2026 годы включительно ежегодно равными долями с возможностью ее досрочного погашения;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задолженность по процентам, начисленным за фактический срок пользования бюджетным кредитом на дату заключения соглашения о </w:t>
      </w:r>
      <w:r w:rsidRPr="00161348">
        <w:rPr>
          <w:szCs w:val="28"/>
        </w:rPr>
        <w:lastRenderedPageBreak/>
        <w:t xml:space="preserve">реструктуризации задолженности муниципального образования Приморского края по бюджетному кредиту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соглашение о реструктуризации), и пеням, начисленным за несвоевременный возврат основного долга и уплату процентов по кредиту, подлежит погашению до 1 января 2023 года;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 w:rsidRPr="00161348">
        <w:rPr>
          <w:szCs w:val="28"/>
        </w:rPr>
        <w:t xml:space="preserve">за пользование средствами краевого бюджета взимается плата в размере 0,1 процента годовых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проценты за рассрочку), начисляемая на остаток реструктурируемой задолженности по основному долгу.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161348">
        <w:rPr>
          <w:szCs w:val="28"/>
        </w:rPr>
        <w:t xml:space="preserve">Порядок проведения в 2022 году реструктуризации задолженности по бюджетным кредитам, предоставленным из краевого бюджета бюджетам муниципальных образований Приморского края для частичного покрытия дефицитов бюджетов муниципальных образований (далее </w:t>
      </w:r>
      <w:r w:rsidRPr="00875014">
        <w:rPr>
          <w:szCs w:val="28"/>
        </w:rPr>
        <w:t>–</w:t>
      </w:r>
      <w:r w:rsidRPr="00161348">
        <w:rPr>
          <w:szCs w:val="28"/>
        </w:rPr>
        <w:t xml:space="preserve"> Порядок реструктуризации задолженности по бюджетным кредитам), устанавливается Правительством края.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161348">
        <w:rPr>
          <w:szCs w:val="28"/>
        </w:rPr>
        <w:t>При нарушении муниципальным образованием Приморского края принятых обязательств и сроков погашения реструктурируемой задолженности остаток непогашенных бюджетных кредитов, включая проценты, штрафы и пени, взыскивается в соответствии с Порядком реструктуризации задолженности по бюджетным кредитам.</w:t>
      </w:r>
    </w:p>
    <w:p w:rsidR="00D27DBF" w:rsidRPr="00161348" w:rsidRDefault="00D27DBF" w:rsidP="00D27DBF">
      <w:pPr>
        <w:ind w:firstLine="709"/>
        <w:jc w:val="both"/>
        <w:rPr>
          <w:szCs w:val="28"/>
        </w:rPr>
      </w:pPr>
      <w:r>
        <w:rPr>
          <w:szCs w:val="28"/>
        </w:rPr>
        <w:t>7.</w:t>
      </w:r>
      <w:r w:rsidRPr="00161348">
        <w:rPr>
          <w:szCs w:val="28"/>
        </w:rPr>
        <w:t>При нарушении муниципальным образованием Приморского края сроков погашения реструктурируемой задолженности и (или) процентов за рассрочку на сумму задолженности, подлежащей уплате по условиям реструктуризации, начисляются проценты в размере одной трехсотой ключевой ставки Центрального банка Российской Федерации, действующей на дату заключения соглашения о реструктуризации, за каждый день просрочки</w:t>
      </w:r>
      <w:r w:rsidRPr="008700BE">
        <w:rPr>
          <w:szCs w:val="28"/>
        </w:rPr>
        <w:t>.</w:t>
      </w:r>
      <w:r w:rsidRPr="003B1F94">
        <w:rPr>
          <w:szCs w:val="28"/>
        </w:rPr>
        <w:t>"</w:t>
      </w:r>
      <w:r>
        <w:rPr>
          <w:szCs w:val="28"/>
        </w:rPr>
        <w:t>;</w:t>
      </w:r>
    </w:p>
    <w:p w:rsidR="00D27DBF" w:rsidRPr="00E169E2" w:rsidRDefault="00D27DBF" w:rsidP="00D27D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44AB">
        <w:rPr>
          <w:szCs w:val="28"/>
        </w:rPr>
        <w:t>6)приложение</w:t>
      </w:r>
      <w:r w:rsidRPr="00E169E2">
        <w:rPr>
          <w:szCs w:val="28"/>
        </w:rPr>
        <w:t xml:space="preserve"> 1 к Закону изложить в редакции приложения 1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5</w:t>
      </w:r>
      <w:r w:rsidRPr="00E169E2">
        <w:rPr>
          <w:snapToGrid/>
          <w:szCs w:val="28"/>
        </w:rPr>
        <w:t xml:space="preserve"> к Закону изложить в редакции приложения 2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6</w:t>
      </w:r>
      <w:r w:rsidRPr="00E169E2">
        <w:rPr>
          <w:snapToGrid/>
          <w:szCs w:val="28"/>
        </w:rPr>
        <w:t xml:space="preserve"> к Закону изложить в редакции приложения 3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9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7</w:t>
      </w:r>
      <w:r w:rsidRPr="00E169E2">
        <w:rPr>
          <w:snapToGrid/>
          <w:szCs w:val="28"/>
        </w:rPr>
        <w:t xml:space="preserve"> к Закону изложить в редакции приложения 4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10</w:t>
      </w:r>
      <w:r w:rsidRPr="00E169E2">
        <w:rPr>
          <w:snapToGrid/>
          <w:szCs w:val="28"/>
        </w:rPr>
        <w:t xml:space="preserve">)приложение </w:t>
      </w:r>
      <w:r>
        <w:rPr>
          <w:snapToGrid/>
          <w:szCs w:val="28"/>
        </w:rPr>
        <w:t>8</w:t>
      </w:r>
      <w:r w:rsidRPr="00E169E2">
        <w:rPr>
          <w:snapToGrid/>
          <w:szCs w:val="28"/>
        </w:rPr>
        <w:t xml:space="preserve"> к Закону изложить в редакции приложения 5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 xml:space="preserve">11)приложение 9 </w:t>
      </w:r>
      <w:r w:rsidRPr="00E169E2">
        <w:rPr>
          <w:snapToGrid/>
          <w:szCs w:val="28"/>
        </w:rPr>
        <w:t>к Закону изложить в редакции приложения 6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>
        <w:rPr>
          <w:snapToGrid/>
          <w:szCs w:val="28"/>
        </w:rPr>
        <w:t>12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0</w:t>
      </w:r>
      <w:r w:rsidRPr="00E169E2">
        <w:rPr>
          <w:snapToGrid/>
          <w:szCs w:val="28"/>
        </w:rPr>
        <w:t xml:space="preserve"> к Закону изложить в редакции приложения 7 к настоящему Закону;</w:t>
      </w:r>
    </w:p>
    <w:p w:rsidR="00D27DBF" w:rsidRPr="00E169E2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E169E2">
        <w:rPr>
          <w:snapToGrid/>
          <w:szCs w:val="28"/>
        </w:rPr>
        <w:t>1</w:t>
      </w:r>
      <w:r>
        <w:rPr>
          <w:snapToGrid/>
          <w:szCs w:val="28"/>
        </w:rPr>
        <w:t>3</w:t>
      </w:r>
      <w:r w:rsidRPr="00E169E2">
        <w:rPr>
          <w:snapToGrid/>
          <w:szCs w:val="28"/>
        </w:rPr>
        <w:t>)приложение 1</w:t>
      </w:r>
      <w:r>
        <w:rPr>
          <w:snapToGrid/>
          <w:szCs w:val="28"/>
        </w:rPr>
        <w:t>1</w:t>
      </w:r>
      <w:r w:rsidRPr="00E169E2">
        <w:rPr>
          <w:snapToGrid/>
          <w:szCs w:val="28"/>
        </w:rPr>
        <w:t xml:space="preserve"> к Закону изложить в редакции приложения 8 к настоящему Закону;</w:t>
      </w:r>
    </w:p>
    <w:p w:rsidR="00D27DBF" w:rsidRPr="004544AB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4544AB">
        <w:rPr>
          <w:snapToGrid/>
          <w:szCs w:val="28"/>
        </w:rPr>
        <w:t>14)приложение 12 к Закону изложить в редакции приложения 9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15)в приложении 14: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10 изложить в редакции приложения 10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13 изложить в редакции приложения 11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lastRenderedPageBreak/>
        <w:t>таблицу 18 изложить в редакции приложения 12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33 изложить в редакции приложения 13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34 изложить в редакции приложения 14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35 изложить в редакции приложения 15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38 изложить в редакции приложения 16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44 изложить в редакции приложения 17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45 изложить в редакции приложения 18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47 изложить в редакции приложения 19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таблицу 58 изложить в редакции приложения 20 к настоящему Закону;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наименование таблицы 63 изложить в следующей редакции: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"Реализация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(Реализация проекта "1000 дворов")";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75 в редакции приложения 21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76 в редакции приложения 22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77 в редакции приложения 23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78 в редакции приложения 24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79 в редакции приложения 25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 xml:space="preserve">дополнить таблицей </w:t>
      </w:r>
      <w:r>
        <w:rPr>
          <w:szCs w:val="28"/>
        </w:rPr>
        <w:t>80</w:t>
      </w:r>
      <w:r w:rsidRPr="00AD55F1">
        <w:rPr>
          <w:szCs w:val="28"/>
        </w:rPr>
        <w:t xml:space="preserve"> в редакции приложения 2</w:t>
      </w:r>
      <w:r>
        <w:rPr>
          <w:szCs w:val="28"/>
        </w:rPr>
        <w:t>6</w:t>
      </w:r>
      <w:r w:rsidRPr="00AD55F1">
        <w:rPr>
          <w:szCs w:val="28"/>
        </w:rPr>
        <w:t xml:space="preserve"> к настоящему </w:t>
      </w:r>
      <w:r>
        <w:rPr>
          <w:szCs w:val="28"/>
        </w:rPr>
        <w:t>З</w:t>
      </w:r>
      <w:r w:rsidRPr="00AD55F1">
        <w:rPr>
          <w:szCs w:val="28"/>
        </w:rPr>
        <w:t>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6</w:t>
      </w:r>
      <w:r w:rsidRPr="00AD55F1">
        <w:rPr>
          <w:snapToGrid/>
          <w:szCs w:val="28"/>
        </w:rPr>
        <w:t>)в приложении 15: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25 изложить в редакции приложения 2</w:t>
      </w:r>
      <w:r>
        <w:rPr>
          <w:szCs w:val="28"/>
        </w:rPr>
        <w:t>7</w:t>
      </w:r>
      <w:r w:rsidRPr="00AD55F1">
        <w:rPr>
          <w:szCs w:val="28"/>
        </w:rPr>
        <w:t xml:space="preserve"> к настоящему Закону;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zCs w:val="28"/>
        </w:rPr>
        <w:t>таблицу 26 изложить в редакции приложения 2</w:t>
      </w:r>
      <w:r>
        <w:rPr>
          <w:szCs w:val="28"/>
        </w:rPr>
        <w:t>8</w:t>
      </w:r>
      <w:r w:rsidRPr="00AD55F1">
        <w:rPr>
          <w:szCs w:val="28"/>
        </w:rPr>
        <w:t xml:space="preserve"> к настоящему Закону;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7</w:t>
      </w:r>
      <w:r w:rsidRPr="00AD55F1">
        <w:rPr>
          <w:snapToGrid/>
          <w:szCs w:val="28"/>
        </w:rPr>
        <w:t>)</w:t>
      </w:r>
      <w:r w:rsidRPr="00AD55F1">
        <w:rPr>
          <w:szCs w:val="28"/>
        </w:rPr>
        <w:t>таблицу 3</w:t>
      </w:r>
      <w:r w:rsidRPr="00AD55F1">
        <w:rPr>
          <w:snapToGrid/>
          <w:szCs w:val="28"/>
        </w:rPr>
        <w:t xml:space="preserve"> приложени</w:t>
      </w:r>
      <w:r>
        <w:rPr>
          <w:snapToGrid/>
          <w:szCs w:val="28"/>
        </w:rPr>
        <w:t>я</w:t>
      </w:r>
      <w:r w:rsidRPr="00AD55F1">
        <w:rPr>
          <w:snapToGrid/>
          <w:szCs w:val="28"/>
        </w:rPr>
        <w:t xml:space="preserve"> 16</w:t>
      </w:r>
      <w:r>
        <w:rPr>
          <w:snapToGrid/>
          <w:szCs w:val="28"/>
        </w:rPr>
        <w:t xml:space="preserve"> </w:t>
      </w:r>
      <w:r w:rsidRPr="00AD55F1">
        <w:rPr>
          <w:szCs w:val="28"/>
        </w:rPr>
        <w:t>изложить в редакции приложения 2</w:t>
      </w:r>
      <w:r>
        <w:rPr>
          <w:szCs w:val="28"/>
        </w:rPr>
        <w:t>9</w:t>
      </w:r>
      <w:r w:rsidRPr="00AD55F1">
        <w:rPr>
          <w:szCs w:val="28"/>
        </w:rPr>
        <w:t xml:space="preserve"> к настоящему Закону;</w:t>
      </w:r>
    </w:p>
    <w:p w:rsidR="00D27DBF" w:rsidRPr="00AD55F1" w:rsidRDefault="00D27DBF" w:rsidP="00D27DBF">
      <w:pPr>
        <w:pStyle w:val="a6"/>
        <w:spacing w:before="0" w:line="216" w:lineRule="auto"/>
        <w:ind w:firstLine="709"/>
        <w:rPr>
          <w:snapToGrid/>
          <w:szCs w:val="28"/>
        </w:rPr>
      </w:pPr>
      <w:r w:rsidRPr="00AD55F1">
        <w:rPr>
          <w:snapToGrid/>
          <w:szCs w:val="28"/>
        </w:rPr>
        <w:t>1</w:t>
      </w:r>
      <w:r>
        <w:rPr>
          <w:snapToGrid/>
          <w:szCs w:val="28"/>
        </w:rPr>
        <w:t>8</w:t>
      </w:r>
      <w:r w:rsidRPr="00AD55F1">
        <w:rPr>
          <w:snapToGrid/>
          <w:szCs w:val="28"/>
        </w:rPr>
        <w:t xml:space="preserve">)приложение 21 к Закону изложить в редакции приложения </w:t>
      </w:r>
      <w:r>
        <w:rPr>
          <w:snapToGrid/>
          <w:szCs w:val="28"/>
        </w:rPr>
        <w:t>30</w:t>
      </w:r>
      <w:r w:rsidRPr="00AD55F1">
        <w:rPr>
          <w:snapToGrid/>
          <w:szCs w:val="28"/>
        </w:rPr>
        <w:t xml:space="preserve"> к настоящему Закону.</w:t>
      </w:r>
    </w:p>
    <w:bookmarkEnd w:id="0"/>
    <w:p w:rsidR="00D27DBF" w:rsidRDefault="00D27DBF" w:rsidP="00D27DBF">
      <w:pPr>
        <w:pStyle w:val="a6"/>
        <w:spacing w:before="0" w:line="240" w:lineRule="auto"/>
        <w:ind w:firstLine="709"/>
        <w:rPr>
          <w:caps/>
          <w:szCs w:val="28"/>
        </w:rPr>
      </w:pP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caps/>
          <w:szCs w:val="28"/>
        </w:rPr>
      </w:pPr>
      <w:r w:rsidRPr="00AD55F1">
        <w:rPr>
          <w:caps/>
          <w:szCs w:val="28"/>
        </w:rPr>
        <w:t xml:space="preserve">Статья 2. </w:t>
      </w:r>
    </w:p>
    <w:p w:rsidR="00D27DBF" w:rsidRPr="00AD55F1" w:rsidRDefault="00D27DBF" w:rsidP="00D27DBF">
      <w:pPr>
        <w:pStyle w:val="a6"/>
        <w:spacing w:before="0" w:line="240" w:lineRule="auto"/>
        <w:ind w:firstLine="709"/>
        <w:rPr>
          <w:szCs w:val="28"/>
        </w:rPr>
      </w:pPr>
      <w:r w:rsidRPr="00AD55F1">
        <w:rPr>
          <w:szCs w:val="28"/>
        </w:rPr>
        <w:t>Настоящий Закон вступает в силу со дня его официального опубликования.</w:t>
      </w:r>
    </w:p>
    <w:p w:rsidR="00D27DBF" w:rsidRPr="00AD55F1" w:rsidRDefault="00D27DBF" w:rsidP="00D27DBF">
      <w:pPr>
        <w:pStyle w:val="a6"/>
        <w:spacing w:before="0" w:line="228" w:lineRule="auto"/>
        <w:ind w:firstLine="0"/>
        <w:jc w:val="left"/>
        <w:rPr>
          <w:sz w:val="26"/>
          <w:szCs w:val="26"/>
        </w:rPr>
      </w:pPr>
    </w:p>
    <w:p w:rsidR="00D27DBF" w:rsidRPr="00AD55F1" w:rsidRDefault="00D27DBF" w:rsidP="00D27DBF">
      <w:pPr>
        <w:pStyle w:val="a6"/>
        <w:spacing w:before="0" w:line="228" w:lineRule="auto"/>
        <w:ind w:firstLine="0"/>
        <w:jc w:val="left"/>
        <w:rPr>
          <w:sz w:val="26"/>
          <w:szCs w:val="26"/>
        </w:rPr>
      </w:pPr>
    </w:p>
    <w:p w:rsidR="00D27DBF" w:rsidRPr="00AD55F1" w:rsidRDefault="00D27DBF" w:rsidP="00D27DBF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D27DBF" w:rsidRDefault="00D27DBF" w:rsidP="00D27DBF">
      <w:pPr>
        <w:autoSpaceDE w:val="0"/>
        <w:autoSpaceDN w:val="0"/>
        <w:adjustRightInd w:val="0"/>
        <w:rPr>
          <w:szCs w:val="28"/>
        </w:rPr>
      </w:pPr>
      <w:r w:rsidRPr="00AD55F1">
        <w:t xml:space="preserve">Губернатор края   </w:t>
      </w:r>
      <w:r w:rsidRPr="00AD55F1">
        <w:tab/>
      </w:r>
      <w:r w:rsidRPr="00AD55F1">
        <w:tab/>
        <w:t xml:space="preserve">                                                        </w:t>
      </w:r>
      <w:r w:rsidRPr="00AD55F1">
        <w:rPr>
          <w:szCs w:val="28"/>
        </w:rPr>
        <w:t>О.Н. Кожемяк</w:t>
      </w:r>
      <w:r w:rsidRPr="00E169E2">
        <w:rPr>
          <w:szCs w:val="28"/>
        </w:rPr>
        <w:t>о</w:t>
      </w:r>
    </w:p>
    <w:p w:rsidR="007E7CA7" w:rsidRDefault="007E7CA7" w:rsidP="00D27DBF">
      <w:pPr>
        <w:autoSpaceDE w:val="0"/>
        <w:autoSpaceDN w:val="0"/>
        <w:adjustRightInd w:val="0"/>
        <w:rPr>
          <w:szCs w:val="28"/>
        </w:rPr>
      </w:pPr>
    </w:p>
    <w:p w:rsidR="007E7CA7" w:rsidRDefault="007E7CA7" w:rsidP="007E7CA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1" w:name="_GoBack"/>
      <w:bookmarkEnd w:id="1"/>
      <w:r>
        <w:rPr>
          <w:szCs w:val="28"/>
        </w:rPr>
        <w:t>ивосток</w:t>
      </w:r>
    </w:p>
    <w:p w:rsidR="007E7CA7" w:rsidRDefault="007E7CA7" w:rsidP="007E7CA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марта</w:t>
      </w:r>
      <w:r>
        <w:rPr>
          <w:szCs w:val="28"/>
        </w:rPr>
        <w:t xml:space="preserve"> 2022 года</w:t>
      </w:r>
    </w:p>
    <w:p w:rsidR="007E7CA7" w:rsidRDefault="007E7CA7" w:rsidP="007E7CA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№ </w:t>
      </w:r>
      <w:r>
        <w:rPr>
          <w:szCs w:val="28"/>
        </w:rPr>
        <w:t>68</w:t>
      </w:r>
      <w:r>
        <w:rPr>
          <w:szCs w:val="28"/>
        </w:rPr>
        <w:t>-КЗ</w:t>
      </w:r>
    </w:p>
    <w:p w:rsidR="00D27DBF" w:rsidRDefault="00D27DBF" w:rsidP="00D27DBF"/>
    <w:p w:rsidR="00BE0544" w:rsidRDefault="00BE0544" w:rsidP="00D27DBF"/>
    <w:p w:rsidR="00D27DBF" w:rsidRDefault="00D27DBF" w:rsidP="00D27DBF"/>
    <w:p w:rsidR="00D27DBF" w:rsidRDefault="00D27DBF" w:rsidP="00D27DBF"/>
    <w:sectPr w:rsidR="00D27DBF" w:rsidSect="00D27D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B49" w:rsidRDefault="003A7B49">
      <w:r>
        <w:separator/>
      </w:r>
    </w:p>
  </w:endnote>
  <w:endnote w:type="continuationSeparator" w:id="0">
    <w:p w:rsidR="003A7B49" w:rsidRDefault="003A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B49" w:rsidRDefault="003A7B49">
      <w:r>
        <w:separator/>
      </w:r>
    </w:p>
  </w:footnote>
  <w:footnote w:type="continuationSeparator" w:id="0">
    <w:p w:rsidR="003A7B49" w:rsidRDefault="003A7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DBF" w:rsidRDefault="00D27DB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7CA7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7DBF"/>
    <w:rsid w:val="0003291F"/>
    <w:rsid w:val="00070CED"/>
    <w:rsid w:val="001D0796"/>
    <w:rsid w:val="00347DEE"/>
    <w:rsid w:val="00357555"/>
    <w:rsid w:val="00380EE1"/>
    <w:rsid w:val="003A180C"/>
    <w:rsid w:val="003A7B49"/>
    <w:rsid w:val="003B26E7"/>
    <w:rsid w:val="00413497"/>
    <w:rsid w:val="0047435B"/>
    <w:rsid w:val="005A2827"/>
    <w:rsid w:val="006E2ABA"/>
    <w:rsid w:val="006F77C0"/>
    <w:rsid w:val="007E7CA7"/>
    <w:rsid w:val="00832425"/>
    <w:rsid w:val="00AB70F9"/>
    <w:rsid w:val="00AC31EC"/>
    <w:rsid w:val="00AF3517"/>
    <w:rsid w:val="00B14397"/>
    <w:rsid w:val="00BC0675"/>
    <w:rsid w:val="00BE0544"/>
    <w:rsid w:val="00C86335"/>
    <w:rsid w:val="00D102A9"/>
    <w:rsid w:val="00D27DBF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4E3EC"/>
  <w15:docId w15:val="{2A4A0789-C472-4FEC-A8A0-A6D35737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Стиль в законе"/>
    <w:basedOn w:val="a"/>
    <w:rsid w:val="00D27DBF"/>
    <w:pPr>
      <w:spacing w:before="120" w:line="360" w:lineRule="auto"/>
      <w:ind w:firstLine="851"/>
      <w:jc w:val="both"/>
    </w:pPr>
    <w:rPr>
      <w:snapToGrid w:val="0"/>
    </w:rPr>
  </w:style>
  <w:style w:type="paragraph" w:styleId="a7">
    <w:name w:val="List Paragraph"/>
    <w:basedOn w:val="a"/>
    <w:uiPriority w:val="34"/>
    <w:qFormat/>
    <w:rsid w:val="00D27D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D27DBF"/>
    <w:rPr>
      <w:sz w:val="28"/>
    </w:rPr>
  </w:style>
  <w:style w:type="paragraph" w:styleId="a8">
    <w:name w:val="Balloon Text"/>
    <w:basedOn w:val="a"/>
    <w:link w:val="a9"/>
    <w:semiHidden/>
    <w:unhideWhenUsed/>
    <w:rsid w:val="00D27DB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D27D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D35A7C74282ABC5A2B7058CFA3B3FF670DD9395C6F53D91396465D9F1446169CEE45CBE0D038D035A65E7018FAF33315EF51ADDBA649F1C031643IFPFC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6</TotalTime>
  <Pages>6</Pages>
  <Words>2095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4</cp:revision>
  <cp:lastPrinted>2022-03-22T22:55:00Z</cp:lastPrinted>
  <dcterms:created xsi:type="dcterms:W3CDTF">2022-03-22T22:54:00Z</dcterms:created>
  <dcterms:modified xsi:type="dcterms:W3CDTF">2022-03-24T06:59:00Z</dcterms:modified>
</cp:coreProperties>
</file>