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4A5C48" w:rsidRDefault="00B272EB" w:rsidP="002E2704">
      <w:pPr>
        <w:jc w:val="center"/>
        <w:rPr>
          <w:szCs w:val="28"/>
        </w:rPr>
      </w:pPr>
      <w:r>
        <w:rPr>
          <w:szCs w:val="28"/>
        </w:rPr>
        <w:t xml:space="preserve">проекта </w:t>
      </w:r>
      <w:r w:rsidR="002E2704">
        <w:rPr>
          <w:szCs w:val="28"/>
        </w:rPr>
        <w:t>постановления Законодательного Собрания Приморского края "</w:t>
      </w:r>
      <w:r w:rsidR="002E2704">
        <w:t>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</w:t>
      </w:r>
    </w:p>
    <w:p w:rsidR="002E2704" w:rsidRDefault="002E2704" w:rsidP="002E2704">
      <w:pPr>
        <w:jc w:val="center"/>
        <w:rPr>
          <w:b/>
          <w:szCs w:val="28"/>
        </w:rPr>
      </w:pPr>
    </w:p>
    <w:p w:rsidR="00B272EB" w:rsidRPr="00F00A57" w:rsidRDefault="000A5EFE" w:rsidP="000A5EFE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="002D4999" w:rsidRPr="002D4999">
        <w:rPr>
          <w:szCs w:val="28"/>
        </w:rPr>
        <w:t>Принятие п</w:t>
      </w:r>
      <w:r w:rsidR="002E2704">
        <w:rPr>
          <w:szCs w:val="28"/>
        </w:rPr>
        <w:t>роекта постановления Законодательного Собрания Приморского края "</w:t>
      </w:r>
      <w:r w:rsidR="002E2704">
        <w:t xml:space="preserve">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 не </w:t>
      </w:r>
      <w:r w:rsidR="00B272EB" w:rsidRPr="009E4243">
        <w:rPr>
          <w:szCs w:val="28"/>
        </w:rPr>
        <w:t>потребует дополнительных расходов из сре</w:t>
      </w:r>
      <w:proofErr w:type="gramStart"/>
      <w:r w:rsidR="00B272EB" w:rsidRPr="009E4243">
        <w:rPr>
          <w:szCs w:val="28"/>
        </w:rPr>
        <w:t>дств кр</w:t>
      </w:r>
      <w:proofErr w:type="gramEnd"/>
      <w:r w:rsidR="00B272EB" w:rsidRPr="009E4243">
        <w:rPr>
          <w:szCs w:val="28"/>
        </w:rPr>
        <w:t>аевого бюджета.</w:t>
      </w:r>
    </w:p>
    <w:p w:rsidR="000A5EFE" w:rsidRDefault="002E2704" w:rsidP="000A5EFE">
      <w:pPr>
        <w:autoSpaceDE w:val="0"/>
        <w:autoSpaceDN w:val="0"/>
        <w:adjustRightInd w:val="0"/>
        <w:jc w:val="both"/>
        <w:rPr>
          <w:snapToGrid w:val="0"/>
          <w:szCs w:val="28"/>
        </w:rPr>
      </w:pPr>
      <w:r>
        <w:tab/>
        <w:t xml:space="preserve">Вместе с тем, в случае присвоения городу Находке </w:t>
      </w:r>
      <w:r w:rsidR="002D4999">
        <w:t>У</w:t>
      </w:r>
      <w:r>
        <w:t xml:space="preserve">казом Президента Российской Федерации почетного звания Российской Федерации "Город трудовой доблести" необходимо учитывать </w:t>
      </w:r>
      <w:r w:rsidRPr="002E2704">
        <w:t>положени</w:t>
      </w:r>
      <w:r w:rsidR="002D4999">
        <w:t>я</w:t>
      </w:r>
      <w:r w:rsidRPr="002E2704">
        <w:t xml:space="preserve"> </w:t>
      </w:r>
      <w:r w:rsidR="000A5EFE">
        <w:t xml:space="preserve">статей 2 и 4 </w:t>
      </w:r>
      <w:r w:rsidRPr="002E2704">
        <w:rPr>
          <w:snapToGrid w:val="0"/>
          <w:szCs w:val="28"/>
        </w:rPr>
        <w:t>Федерального</w:t>
      </w:r>
      <w:r w:rsidRPr="00B57C2B">
        <w:rPr>
          <w:snapToGrid w:val="0"/>
          <w:szCs w:val="28"/>
        </w:rPr>
        <w:t xml:space="preserve"> закон</w:t>
      </w:r>
      <w:r>
        <w:rPr>
          <w:snapToGrid w:val="0"/>
          <w:szCs w:val="28"/>
        </w:rPr>
        <w:t>а</w:t>
      </w:r>
      <w:r w:rsidRPr="00B57C2B">
        <w:rPr>
          <w:snapToGrid w:val="0"/>
          <w:szCs w:val="28"/>
        </w:rPr>
        <w:t xml:space="preserve"> от 1 марта 2020 года № 41-ФЗ </w:t>
      </w:r>
      <w:r>
        <w:rPr>
          <w:snapToGrid w:val="0"/>
          <w:szCs w:val="28"/>
        </w:rPr>
        <w:t>"</w:t>
      </w:r>
      <w:r w:rsidRPr="00B57C2B">
        <w:rPr>
          <w:snapToGrid w:val="0"/>
          <w:szCs w:val="28"/>
        </w:rPr>
        <w:t xml:space="preserve">О почетном звании Российской Федерации </w:t>
      </w:r>
      <w:r>
        <w:rPr>
          <w:snapToGrid w:val="0"/>
          <w:szCs w:val="28"/>
        </w:rPr>
        <w:t>"</w:t>
      </w:r>
      <w:r w:rsidRPr="00B57C2B">
        <w:rPr>
          <w:snapToGrid w:val="0"/>
          <w:szCs w:val="28"/>
        </w:rPr>
        <w:t>Город трудовой доблести</w:t>
      </w:r>
      <w:r w:rsidR="000A5EFE">
        <w:rPr>
          <w:snapToGrid w:val="0"/>
          <w:szCs w:val="28"/>
        </w:rPr>
        <w:t xml:space="preserve">", согласно которым: </w:t>
      </w:r>
    </w:p>
    <w:p w:rsidR="000A5EFE" w:rsidRDefault="000A5EFE" w:rsidP="000A5EF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napToGrid w:val="0"/>
          <w:szCs w:val="28"/>
        </w:rPr>
        <w:t>в</w:t>
      </w:r>
      <w:r>
        <w:rPr>
          <w:rFonts w:eastAsiaTheme="minorHAnsi"/>
          <w:szCs w:val="28"/>
          <w:lang w:eastAsia="en-US"/>
        </w:rPr>
        <w:t xml:space="preserve"> городе, удостоенном звания "Город трудовой доблести"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устанавливается стела с изображением герба города и текстом указа Президента Российской Федерации о присвоении городу этого звания;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проводятся публичные мероприятия и праздничные салюты 1 мая (Праздник Весны и Труда), 9 мая (День Победы), а также в День города</w:t>
      </w:r>
      <w:r>
        <w:rPr>
          <w:rFonts w:eastAsiaTheme="minorHAnsi"/>
          <w:szCs w:val="28"/>
          <w:lang w:eastAsia="en-US"/>
        </w:rPr>
        <w:t>;</w:t>
      </w:r>
    </w:p>
    <w:p w:rsidR="002E2704" w:rsidRDefault="002D4999" w:rsidP="002D4999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Cs w:val="28"/>
          <w:lang w:eastAsia="en-US"/>
        </w:rPr>
      </w:pPr>
      <w:r>
        <w:rPr>
          <w:snapToGrid w:val="0"/>
          <w:szCs w:val="28"/>
        </w:rPr>
        <w:t>ф</w:t>
      </w:r>
      <w:r w:rsidR="002E2704">
        <w:rPr>
          <w:rFonts w:eastAsiaTheme="minorHAnsi"/>
          <w:szCs w:val="28"/>
          <w:lang w:eastAsia="en-US"/>
        </w:rPr>
        <w:t>инансирование мероприятий, связанных с присвоением звания "Город трудовой доблести" и увековечением подвига тружеников тыла во время Великой Отечественной войны 1941 - 1945 годов, осуществляется за счет средств, предусмотренных законами субъектов Российской Федерации, муниципальными правовыми актами, а также за счет других источников</w:t>
      </w:r>
      <w:bookmarkStart w:id="0" w:name="_GoBack"/>
      <w:bookmarkEnd w:id="0"/>
      <w:r w:rsidR="002E2704">
        <w:rPr>
          <w:rFonts w:eastAsiaTheme="minorHAnsi"/>
          <w:szCs w:val="28"/>
          <w:lang w:eastAsia="en-US"/>
        </w:rPr>
        <w:t>.</w:t>
      </w:r>
    </w:p>
    <w:p w:rsidR="00B272EB" w:rsidRDefault="00B272EB" w:rsidP="002E2704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0A5EFE"/>
    <w:rsid w:val="002D4999"/>
    <w:rsid w:val="002E2704"/>
    <w:rsid w:val="00346374"/>
    <w:rsid w:val="004A5C48"/>
    <w:rsid w:val="004B30DE"/>
    <w:rsid w:val="00573EE6"/>
    <w:rsid w:val="00987D16"/>
    <w:rsid w:val="00B272EB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8</cp:revision>
  <dcterms:created xsi:type="dcterms:W3CDTF">2020-08-10T02:16:00Z</dcterms:created>
  <dcterms:modified xsi:type="dcterms:W3CDTF">2022-02-11T02:47:00Z</dcterms:modified>
</cp:coreProperties>
</file>