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mc:AlternateContent>
          <mc:Choice Requires="wps">
            <w:drawing>
              <wp:anchor behindDoc="0" distT="0" distB="0" distL="114300" distR="114300" simplePos="0" locked="0" layoutInCell="1" allowOverlap="1" relativeHeight="2" wp14:anchorId="4CB181D9">
                <wp:simplePos x="0" y="0"/>
                <wp:positionH relativeFrom="margin">
                  <wp:align>center</wp:align>
                </wp:positionH>
                <wp:positionV relativeFrom="page">
                  <wp:posOffset>437515</wp:posOffset>
                </wp:positionV>
                <wp:extent cx="6172835" cy="7412355"/>
                <wp:effectExtent l="0" t="0" r="0" b="0"/>
                <wp:wrapTopAndBottom/>
                <wp:docPr id="1" name="Text Box 2"/>
                <a:graphic xmlns:a="http://schemas.openxmlformats.org/drawingml/2006/main">
                  <a:graphicData uri="http://schemas.microsoft.com/office/word/2010/wordprocessingShape">
                    <wps:wsp>
                      <wps:cNvSpPr/>
                      <wps:spPr>
                        <a:xfrm>
                          <a:off x="0" y="0"/>
                          <a:ext cx="6172200" cy="7411680"/>
                        </a:xfrm>
                        <a:prstGeom prst="rect">
                          <a:avLst/>
                        </a:prstGeom>
                        <a:solidFill>
                          <a:srgbClr val="ffffff"/>
                        </a:solidFill>
                        <a:ln>
                          <a:noFill/>
                        </a:ln>
                      </wps:spPr>
                      <wps:style>
                        <a:lnRef idx="0"/>
                        <a:fillRef idx="0"/>
                        <a:effectRef idx="0"/>
                        <a:fontRef idx="minor"/>
                      </wps:style>
                      <wps:txbx>
                        <w:txbxContent>
                          <w:tbl>
                            <w:tblPr>
                              <w:tblW w:w="9767" w:type="dxa"/>
                              <w:jc w:val="left"/>
                              <w:tblInd w:w="0" w:type="dxa"/>
                              <w:tblCellMar>
                                <w:top w:w="0" w:type="dxa"/>
                                <w:left w:w="108" w:type="dxa"/>
                                <w:bottom w:w="0" w:type="dxa"/>
                                <w:right w:w="108" w:type="dxa"/>
                              </w:tblCellMar>
                              <w:tblLook w:val="0000" w:noVBand="0" w:noHBand="0" w:lastColumn="0" w:firstColumn="0" w:lastRow="0" w:firstRow="0"/>
                            </w:tblPr>
                            <w:tblGrid>
                              <w:gridCol w:w="4076"/>
                              <w:gridCol w:w="1560"/>
                              <w:gridCol w:w="4131"/>
                            </w:tblGrid>
                            <w:tr>
                              <w:trPr/>
                              <w:tc>
                                <w:tcPr>
                                  <w:tcW w:w="4076" w:type="dxa"/>
                                  <w:tcBorders/>
                                  <w:shd w:fill="auto" w:val="clear"/>
                                </w:tcPr>
                                <w:p>
                                  <w:pPr>
                                    <w:pStyle w:val="Style22"/>
                                    <w:jc w:val="center"/>
                                    <w:rPr>
                                      <w:spacing w:val="60"/>
                                    </w:rPr>
                                  </w:pPr>
                                  <w:r>
                                    <w:rPr/>
                                    <w:drawing>
                                      <wp:inline distT="0" distB="0" distL="0" distR="0">
                                        <wp:extent cx="579120" cy="685800"/>
                                        <wp:effectExtent l="0" t="0" r="0" b="0"/>
                                        <wp:docPr id="3" name="Рисунок 6"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descr="gerb"/>
                                                <pic:cNvPicPr>
                                                  <a:picLocks noChangeAspect="1" noChangeArrowheads="1"/>
                                                </pic:cNvPicPr>
                                              </pic:nvPicPr>
                                              <pic:blipFill>
                                                <a:blip r:embed="rId2"/>
                                                <a:stretch>
                                                  <a:fillRect/>
                                                </a:stretch>
                                              </pic:blipFill>
                                              <pic:spPr bwMode="auto">
                                                <a:xfrm>
                                                  <a:off x="0" y="0"/>
                                                  <a:ext cx="579120" cy="685800"/>
                                                </a:xfrm>
                                                <a:prstGeom prst="rect">
                                                  <a:avLst/>
                                                </a:prstGeom>
                                              </pic:spPr>
                                            </pic:pic>
                                          </a:graphicData>
                                        </a:graphic>
                                      </wp:inline>
                                    </w:drawing>
                                  </w:r>
                                </w:p>
                                <w:p>
                                  <w:pPr>
                                    <w:pStyle w:val="Style22"/>
                                    <w:jc w:val="center"/>
                                    <w:rPr>
                                      <w:spacing w:val="60"/>
                                      <w:sz w:val="16"/>
                                    </w:rPr>
                                  </w:pPr>
                                  <w:r>
                                    <w:rPr>
                                      <w:spacing w:val="60"/>
                                      <w:sz w:val="16"/>
                                    </w:rPr>
                                  </w:r>
                                </w:p>
                                <w:p>
                                  <w:pPr>
                                    <w:pStyle w:val="Style22"/>
                                    <w:jc w:val="center"/>
                                    <w:rPr>
                                      <w:b/>
                                      <w:b/>
                                      <w:color w:val="17365D" w:themeColor="text2" w:themeShade="bf"/>
                                      <w:sz w:val="26"/>
                                    </w:rPr>
                                  </w:pPr>
                                  <w:r>
                                    <w:rPr>
                                      <w:b/>
                                      <w:color w:val="17365D" w:themeColor="text2" w:themeShade="bf"/>
                                      <w:spacing w:val="60"/>
                                      <w:sz w:val="26"/>
                                    </w:rPr>
                                    <w:t>ПРАВИТЕЛЬСТВО</w:t>
                                  </w:r>
                                  <w:bookmarkStart w:id="0" w:name="OLE_LINK10"/>
                                  <w:bookmarkEnd w:id="0"/>
                                </w:p>
                                <w:p>
                                  <w:pPr>
                                    <w:pStyle w:val="Style22"/>
                                    <w:spacing w:before="0" w:after="160"/>
                                    <w:jc w:val="center"/>
                                    <w:rPr>
                                      <w:b/>
                                      <w:b/>
                                      <w:color w:val="17365D" w:themeColor="text2" w:themeShade="bf"/>
                                      <w:spacing w:val="40"/>
                                      <w:szCs w:val="26"/>
                                    </w:rPr>
                                  </w:pPr>
                                  <w:r>
                                    <w:rPr>
                                      <w:b/>
                                      <w:color w:val="17365D" w:themeColor="text2" w:themeShade="bf"/>
                                      <w:spacing w:val="40"/>
                                      <w:szCs w:val="26"/>
                                    </w:rPr>
                                    <w:t>ПРИМОРСКОГО КРАЯ</w:t>
                                  </w:r>
                                </w:p>
                                <w:p>
                                  <w:pPr>
                                    <w:pStyle w:val="Style22"/>
                                    <w:spacing w:lineRule="exact" w:line="280" w:before="120" w:after="0"/>
                                    <w:jc w:val="center"/>
                                    <w:rPr>
                                      <w:sz w:val="18"/>
                                    </w:rPr>
                                  </w:pPr>
                                  <w:r>
                                    <w:rPr>
                                      <w:sz w:val="18"/>
                                    </w:rPr>
                                    <w:t xml:space="preserve">ул. Светланская, 22, г. Владивосток, 690110 </w:t>
                                  </w:r>
                                </w:p>
                                <w:p>
                                  <w:pPr>
                                    <w:pStyle w:val="Style22"/>
                                    <w:spacing w:lineRule="exact" w:line="200"/>
                                    <w:jc w:val="center"/>
                                    <w:rPr>
                                      <w:sz w:val="18"/>
                                    </w:rPr>
                                  </w:pPr>
                                  <w:r>
                                    <w:rPr>
                                      <w:sz w:val="18"/>
                                    </w:rPr>
                                    <w:t>Телефон: (423) 220-92-20, факс: (423) 220-92-69</w:t>
                                  </w:r>
                                </w:p>
                                <w:p>
                                  <w:pPr>
                                    <w:pStyle w:val="Style22"/>
                                    <w:spacing w:lineRule="exact" w:line="200"/>
                                    <w:jc w:val="center"/>
                                    <w:rPr/>
                                  </w:pPr>
                                  <w:r>
                                    <w:rPr>
                                      <w:sz w:val="18"/>
                                      <w:lang w:val="en-US"/>
                                    </w:rPr>
                                    <w:t>E</w:t>
                                  </w:r>
                                  <w:r>
                                    <w:rPr>
                                      <w:sz w:val="18"/>
                                    </w:rPr>
                                    <w:t>-</w:t>
                                  </w:r>
                                  <w:r>
                                    <w:rPr>
                                      <w:sz w:val="18"/>
                                      <w:lang w:val="en-US"/>
                                    </w:rPr>
                                    <w:t>mail</w:t>
                                  </w:r>
                                  <w:r>
                                    <w:rPr>
                                      <w:sz w:val="18"/>
                                    </w:rPr>
                                    <w:t xml:space="preserve">: </w:t>
                                  </w:r>
                                  <w:hyperlink r:id="rId3">
                                    <w:r>
                                      <w:rPr>
                                        <w:rStyle w:val="Style12"/>
                                        <w:sz w:val="18"/>
                                        <w:lang w:val="en-US"/>
                                      </w:rPr>
                                      <w:t>administration</w:t>
                                    </w:r>
                                    <w:r>
                                      <w:rPr>
                                        <w:rStyle w:val="Style12"/>
                                        <w:sz w:val="18"/>
                                      </w:rPr>
                                      <w:t>@</w:t>
                                    </w:r>
                                    <w:r>
                                      <w:rPr>
                                        <w:rStyle w:val="Style12"/>
                                        <w:sz w:val="18"/>
                                        <w:lang w:val="en-US"/>
                                      </w:rPr>
                                      <w:t>primorsky</w:t>
                                    </w:r>
                                    <w:r>
                                      <w:rPr>
                                        <w:rStyle w:val="Style12"/>
                                        <w:sz w:val="18"/>
                                      </w:rPr>
                                      <w:t>.</w:t>
                                    </w:r>
                                    <w:r>
                                      <w:rPr>
                                        <w:rStyle w:val="Style12"/>
                                        <w:sz w:val="18"/>
                                        <w:lang w:val="en-US"/>
                                      </w:rPr>
                                      <w:t>ru</w:t>
                                    </w:r>
                                  </w:hyperlink>
                                  <w:r>
                                    <w:rPr>
                                      <w:sz w:val="18"/>
                                    </w:rPr>
                                    <w:t xml:space="preserve"> </w:t>
                                  </w:r>
                                </w:p>
                                <w:p>
                                  <w:pPr>
                                    <w:pStyle w:val="Style22"/>
                                    <w:spacing w:lineRule="exact" w:line="200"/>
                                    <w:jc w:val="center"/>
                                    <w:rPr>
                                      <w:sz w:val="18"/>
                                    </w:rPr>
                                  </w:pPr>
                                  <w:r>
                                    <w:rPr>
                                      <w:sz w:val="18"/>
                                    </w:rPr>
                                    <w:t>ОКПО 00021733, ОГРН 1022502275168</w:t>
                                  </w:r>
                                </w:p>
                                <w:p>
                                  <w:pPr>
                                    <w:pStyle w:val="Style22"/>
                                    <w:spacing w:lineRule="exact" w:line="200"/>
                                    <w:jc w:val="center"/>
                                    <w:rPr>
                                      <w:sz w:val="18"/>
                                    </w:rPr>
                                  </w:pPr>
                                  <w:r>
                                    <w:rPr>
                                      <w:sz w:val="18"/>
                                    </w:rPr>
                                    <w:t>ИНН/КПП 2540037030/254001001</w:t>
                                  </w:r>
                                </w:p>
                                <w:p>
                                  <w:pPr>
                                    <w:pStyle w:val="Style22"/>
                                    <w:spacing w:before="120" w:after="0"/>
                                    <w:jc w:val="center"/>
                                    <w:rPr/>
                                  </w:pPr>
                                  <w:r>
                                    <w:rPr>
                                      <w:sz w:val="12"/>
                                    </w:rPr>
                                    <w:t>_______________________________</w:t>
                                  </w:r>
                                  <w:r>
                                    <w:rPr/>
                                    <w:t xml:space="preserve"> № </w:t>
                                  </w:r>
                                  <w:r>
                                    <w:rPr>
                                      <w:sz w:val="12"/>
                                    </w:rPr>
                                    <w:t>_____________________</w:t>
                                  </w:r>
                                </w:p>
                                <w:p>
                                  <w:pPr>
                                    <w:pStyle w:val="Style22"/>
                                    <w:spacing w:before="120" w:after="0"/>
                                    <w:jc w:val="center"/>
                                    <w:rPr/>
                                  </w:pPr>
                                  <w:r>
                                    <w:rPr/>
                                    <w:t xml:space="preserve">На № </w:t>
                                  </w:r>
                                  <w:r>
                                    <w:rPr>
                                      <w:sz w:val="12"/>
                                    </w:rPr>
                                    <w:t>_____________________</w:t>
                                  </w:r>
                                  <w:r>
                                    <w:rPr/>
                                    <w:t xml:space="preserve"> от </w:t>
                                  </w:r>
                                  <w:r>
                                    <w:rPr>
                                      <w:sz w:val="12"/>
                                    </w:rPr>
                                    <w:t>______________________</w:t>
                                  </w:r>
                                </w:p>
                                <w:p>
                                  <w:pPr>
                                    <w:pStyle w:val="Style22"/>
                                    <w:spacing w:before="120" w:after="0"/>
                                    <w:rPr/>
                                  </w:pPr>
                                  <w:r>
                                    <w:rPr/>
                                  </w:r>
                                </w:p>
                              </w:tc>
                              <w:tc>
                                <w:tcPr>
                                  <w:tcW w:w="1560" w:type="dxa"/>
                                  <w:tcBorders/>
                                  <w:shd w:fill="auto" w:val="clear"/>
                                </w:tcPr>
                                <w:p>
                                  <w:pPr>
                                    <w:pStyle w:val="Style22"/>
                                    <w:rPr/>
                                  </w:pPr>
                                  <w:r>
                                    <w:rPr/>
                                  </w:r>
                                </w:p>
                              </w:tc>
                              <w:tc>
                                <w:tcPr>
                                  <w:tcW w:w="4131" w:type="dxa"/>
                                  <w:tcBorders/>
                                  <w:shd w:fill="auto" w:val="clear"/>
                                </w:tcPr>
                                <w:p>
                                  <w:pPr>
                                    <w:pStyle w:val="Style22"/>
                                    <w:rPr/>
                                  </w:pPr>
                                  <w:r>
                                    <w:rPr/>
                                  </w:r>
                                </w:p>
                                <w:p>
                                  <w:pPr>
                                    <w:pStyle w:val="Style22"/>
                                    <w:rPr>
                                      <w:sz w:val="26"/>
                                    </w:rPr>
                                  </w:pPr>
                                  <w:r>
                                    <w:rPr>
                                      <w:sz w:val="26"/>
                                    </w:rPr>
                                  </w:r>
                                </w:p>
                                <w:p>
                                  <w:pPr>
                                    <w:pStyle w:val="Style22"/>
                                    <w:rPr>
                                      <w:sz w:val="26"/>
                                    </w:rPr>
                                  </w:pPr>
                                  <w:r>
                                    <w:rPr>
                                      <w:sz w:val="26"/>
                                    </w:rPr>
                                  </w:r>
                                </w:p>
                                <w:p>
                                  <w:pPr>
                                    <w:pStyle w:val="Style22"/>
                                    <w:rPr>
                                      <w:sz w:val="28"/>
                                      <w:szCs w:val="28"/>
                                    </w:rPr>
                                  </w:pPr>
                                  <w:r>
                                    <w:rPr>
                                      <w:sz w:val="28"/>
                                      <w:szCs w:val="28"/>
                                    </w:rPr>
                                  </w:r>
                                </w:p>
                                <w:p>
                                  <w:pPr>
                                    <w:pStyle w:val="Style22"/>
                                    <w:ind w:left="-107" w:hanging="0"/>
                                    <w:jc w:val="center"/>
                                    <w:rPr>
                                      <w:sz w:val="28"/>
                                      <w:szCs w:val="28"/>
                                    </w:rPr>
                                  </w:pPr>
                                  <w:r>
                                    <w:rPr>
                                      <w:sz w:val="28"/>
                                      <w:szCs w:val="28"/>
                                    </w:rPr>
                                    <w:t xml:space="preserve">Председателю </w:t>
                                  </w:r>
                                </w:p>
                                <w:p>
                                  <w:pPr>
                                    <w:pStyle w:val="Style22"/>
                                    <w:ind w:left="-107" w:hanging="0"/>
                                    <w:jc w:val="center"/>
                                    <w:rPr>
                                      <w:sz w:val="28"/>
                                      <w:szCs w:val="28"/>
                                    </w:rPr>
                                  </w:pPr>
                                  <w:r>
                                    <w:rPr>
                                      <w:sz w:val="28"/>
                                      <w:szCs w:val="28"/>
                                    </w:rPr>
                                    <w:t>Законодательного Собрания Приморского края</w:t>
                                  </w:r>
                                </w:p>
                                <w:p>
                                  <w:pPr>
                                    <w:pStyle w:val="Style22"/>
                                    <w:jc w:val="center"/>
                                    <w:rPr>
                                      <w:sz w:val="28"/>
                                      <w:szCs w:val="28"/>
                                    </w:rPr>
                                  </w:pPr>
                                  <w:r>
                                    <w:rPr>
                                      <w:sz w:val="28"/>
                                      <w:szCs w:val="28"/>
                                    </w:rPr>
                                  </w:r>
                                </w:p>
                                <w:p>
                                  <w:pPr>
                                    <w:pStyle w:val="Style22"/>
                                    <w:jc w:val="center"/>
                                    <w:rPr>
                                      <w:sz w:val="28"/>
                                      <w:szCs w:val="28"/>
                                    </w:rPr>
                                  </w:pPr>
                                  <w:r>
                                    <w:rPr>
                                      <w:sz w:val="28"/>
                                      <w:szCs w:val="28"/>
                                    </w:rPr>
                                    <w:t>Ролику А.И.</w:t>
                                  </w:r>
                                </w:p>
                              </w:tc>
                            </w:tr>
                            <w:tr>
                              <w:trPr/>
                              <w:tc>
                                <w:tcPr>
                                  <w:tcW w:w="4076" w:type="dxa"/>
                                  <w:tcBorders/>
                                  <w:shd w:fill="auto" w:val="clear"/>
                                </w:tcPr>
                                <w:p>
                                  <w:pPr>
                                    <w:pStyle w:val="ConsPlusNormal"/>
                                    <w:numPr>
                                      <w:ilvl w:val="0"/>
                                      <w:numId w:val="0"/>
                                    </w:numPr>
                                    <w:ind w:hanging="0"/>
                                    <w:jc w:val="both"/>
                                    <w:outlineLvl w:val="1"/>
                                    <w:rPr>
                                      <w:rFonts w:ascii="Times New Roman" w:hAnsi="Times New Roman"/>
                                    </w:rPr>
                                  </w:pPr>
                                  <w:r>
                                    <w:rPr>
                                      <w:rFonts w:cs="Times New Roman" w:ascii="Times New Roman" w:hAnsi="Times New Roman"/>
                                      <w:sz w:val="28"/>
                                      <w:szCs w:val="28"/>
                                    </w:rPr>
                                    <w:t>О проекте закона Приморского края «О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w:t>
                                  </w:r>
                                </w:p>
                              </w:tc>
                              <w:tc>
                                <w:tcPr>
                                  <w:tcW w:w="1560" w:type="dxa"/>
                                  <w:tcBorders/>
                                  <w:shd w:fill="auto" w:val="clear"/>
                                </w:tcPr>
                                <w:p>
                                  <w:pPr>
                                    <w:pStyle w:val="Style22"/>
                                    <w:rPr>
                                      <w:sz w:val="27"/>
                                      <w:szCs w:val="27"/>
                                    </w:rPr>
                                  </w:pPr>
                                  <w:r>
                                    <w:rPr>
                                      <w:sz w:val="27"/>
                                      <w:szCs w:val="27"/>
                                    </w:rPr>
                                  </w:r>
                                </w:p>
                              </w:tc>
                              <w:tc>
                                <w:tcPr>
                                  <w:tcW w:w="4131" w:type="dxa"/>
                                  <w:tcBorders/>
                                  <w:shd w:fill="auto" w:val="clear"/>
                                </w:tcPr>
                                <w:p>
                                  <w:pPr>
                                    <w:pStyle w:val="Style22"/>
                                    <w:rPr/>
                                  </w:pPr>
                                  <w:r>
                                    <w:rPr/>
                                  </w:r>
                                  <w:bookmarkStart w:id="1" w:name="_Hlk182190388"/>
                                  <w:bookmarkStart w:id="2" w:name="_Hlk182190388"/>
                                  <w:bookmarkEnd w:id="2"/>
                                </w:p>
                              </w:tc>
                            </w:tr>
                          </w:tbl>
                          <w:p>
                            <w:pPr>
                              <w:pStyle w:val="Style22"/>
                              <w:rPr/>
                            </w:pPr>
                            <w:r>
                              <w:rPr/>
                            </w:r>
                          </w:p>
                        </w:txbxContent>
                      </wps:txbx>
                      <wps:bodyPr lIns="0" tIns="0">
                        <a:noAutofit/>
                      </wps:bodyPr>
                    </wps:wsp>
                  </a:graphicData>
                </a:graphic>
              </wp:anchor>
            </w:drawing>
          </mc:Choice>
          <mc:Fallback>
            <w:pict>
              <v:rect id="shape_0" ID="Text Box 2" fillcolor="white" stroked="f" style="position:absolute;margin-left:-2.1pt;margin-top:34.45pt;width:485.95pt;height:583.55pt;mso-position-horizontal:center;mso-position-horizontal-relative:margin;mso-position-vertical-relative:page" wp14:anchorId="4CB181D9">
                <w10:wrap type="none"/>
                <v:fill o:detectmouseclick="t" type="solid" color2="black"/>
                <v:stroke color="#3465a4" joinstyle="round" endcap="flat"/>
                <v:textbox>
                  <w:txbxContent>
                    <w:tbl>
                      <w:tblPr>
                        <w:tblW w:w="9767" w:type="dxa"/>
                        <w:jc w:val="left"/>
                        <w:tblInd w:w="0" w:type="dxa"/>
                        <w:tblCellMar>
                          <w:top w:w="0" w:type="dxa"/>
                          <w:left w:w="108" w:type="dxa"/>
                          <w:bottom w:w="0" w:type="dxa"/>
                          <w:right w:w="108" w:type="dxa"/>
                        </w:tblCellMar>
                        <w:tblLook w:val="0000" w:noVBand="0" w:noHBand="0" w:lastColumn="0" w:firstColumn="0" w:lastRow="0" w:firstRow="0"/>
                      </w:tblPr>
                      <w:tblGrid>
                        <w:gridCol w:w="4076"/>
                        <w:gridCol w:w="1560"/>
                        <w:gridCol w:w="4131"/>
                      </w:tblGrid>
                      <w:tr>
                        <w:trPr/>
                        <w:tc>
                          <w:tcPr>
                            <w:tcW w:w="4076" w:type="dxa"/>
                            <w:tcBorders/>
                            <w:shd w:fill="auto" w:val="clear"/>
                          </w:tcPr>
                          <w:p>
                            <w:pPr>
                              <w:pStyle w:val="Style22"/>
                              <w:jc w:val="center"/>
                              <w:rPr>
                                <w:spacing w:val="60"/>
                              </w:rPr>
                            </w:pPr>
                            <w:r>
                              <w:rPr/>
                              <w:drawing>
                                <wp:inline distT="0" distB="0" distL="0" distR="0">
                                  <wp:extent cx="579120" cy="685800"/>
                                  <wp:effectExtent l="0" t="0" r="0" b="0"/>
                                  <wp:docPr id="4" name="Рисунок 6"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6" descr="gerb"/>
                                          <pic:cNvPicPr>
                                            <a:picLocks noChangeAspect="1" noChangeArrowheads="1"/>
                                          </pic:cNvPicPr>
                                        </pic:nvPicPr>
                                        <pic:blipFill>
                                          <a:blip r:embed="rId2"/>
                                          <a:stretch>
                                            <a:fillRect/>
                                          </a:stretch>
                                        </pic:blipFill>
                                        <pic:spPr bwMode="auto">
                                          <a:xfrm>
                                            <a:off x="0" y="0"/>
                                            <a:ext cx="579120" cy="685800"/>
                                          </a:xfrm>
                                          <a:prstGeom prst="rect">
                                            <a:avLst/>
                                          </a:prstGeom>
                                        </pic:spPr>
                                      </pic:pic>
                                    </a:graphicData>
                                  </a:graphic>
                                </wp:inline>
                              </w:drawing>
                            </w:r>
                          </w:p>
                          <w:p>
                            <w:pPr>
                              <w:pStyle w:val="Style22"/>
                              <w:jc w:val="center"/>
                              <w:rPr>
                                <w:spacing w:val="60"/>
                                <w:sz w:val="16"/>
                              </w:rPr>
                            </w:pPr>
                            <w:r>
                              <w:rPr>
                                <w:spacing w:val="60"/>
                                <w:sz w:val="16"/>
                              </w:rPr>
                            </w:r>
                          </w:p>
                          <w:p>
                            <w:pPr>
                              <w:pStyle w:val="Style22"/>
                              <w:jc w:val="center"/>
                              <w:rPr>
                                <w:b/>
                                <w:b/>
                                <w:color w:val="17365D" w:themeColor="text2" w:themeShade="bf"/>
                                <w:sz w:val="26"/>
                              </w:rPr>
                            </w:pPr>
                            <w:r>
                              <w:rPr>
                                <w:b/>
                                <w:color w:val="17365D" w:themeColor="text2" w:themeShade="bf"/>
                                <w:spacing w:val="60"/>
                                <w:sz w:val="26"/>
                              </w:rPr>
                              <w:t>ПРАВИТЕЛЬСТВО</w:t>
                            </w:r>
                            <w:bookmarkStart w:id="3" w:name="OLE_LINK10"/>
                            <w:bookmarkEnd w:id="3"/>
                          </w:p>
                          <w:p>
                            <w:pPr>
                              <w:pStyle w:val="Style22"/>
                              <w:spacing w:before="0" w:after="160"/>
                              <w:jc w:val="center"/>
                              <w:rPr>
                                <w:b/>
                                <w:b/>
                                <w:color w:val="17365D" w:themeColor="text2" w:themeShade="bf"/>
                                <w:spacing w:val="40"/>
                                <w:szCs w:val="26"/>
                              </w:rPr>
                            </w:pPr>
                            <w:r>
                              <w:rPr>
                                <w:b/>
                                <w:color w:val="17365D" w:themeColor="text2" w:themeShade="bf"/>
                                <w:spacing w:val="40"/>
                                <w:szCs w:val="26"/>
                              </w:rPr>
                              <w:t>ПРИМОРСКОГО КРАЯ</w:t>
                            </w:r>
                          </w:p>
                          <w:p>
                            <w:pPr>
                              <w:pStyle w:val="Style22"/>
                              <w:spacing w:lineRule="exact" w:line="280" w:before="120" w:after="0"/>
                              <w:jc w:val="center"/>
                              <w:rPr>
                                <w:sz w:val="18"/>
                              </w:rPr>
                            </w:pPr>
                            <w:r>
                              <w:rPr>
                                <w:sz w:val="18"/>
                              </w:rPr>
                              <w:t xml:space="preserve">ул. Светланская, 22, г. Владивосток, 690110 </w:t>
                            </w:r>
                          </w:p>
                          <w:p>
                            <w:pPr>
                              <w:pStyle w:val="Style22"/>
                              <w:spacing w:lineRule="exact" w:line="200"/>
                              <w:jc w:val="center"/>
                              <w:rPr>
                                <w:sz w:val="18"/>
                              </w:rPr>
                            </w:pPr>
                            <w:r>
                              <w:rPr>
                                <w:sz w:val="18"/>
                              </w:rPr>
                              <w:t>Телефон: (423) 220-92-20, факс: (423) 220-92-69</w:t>
                            </w:r>
                          </w:p>
                          <w:p>
                            <w:pPr>
                              <w:pStyle w:val="Style22"/>
                              <w:spacing w:lineRule="exact" w:line="200"/>
                              <w:jc w:val="center"/>
                              <w:rPr/>
                            </w:pPr>
                            <w:r>
                              <w:rPr>
                                <w:sz w:val="18"/>
                                <w:lang w:val="en-US"/>
                              </w:rPr>
                              <w:t>E</w:t>
                            </w:r>
                            <w:r>
                              <w:rPr>
                                <w:sz w:val="18"/>
                              </w:rPr>
                              <w:t>-</w:t>
                            </w:r>
                            <w:r>
                              <w:rPr>
                                <w:sz w:val="18"/>
                                <w:lang w:val="en-US"/>
                              </w:rPr>
                              <w:t>mail</w:t>
                            </w:r>
                            <w:r>
                              <w:rPr>
                                <w:sz w:val="18"/>
                              </w:rPr>
                              <w:t xml:space="preserve">: </w:t>
                            </w:r>
                            <w:hyperlink r:id="rId4">
                              <w:r>
                                <w:rPr>
                                  <w:rStyle w:val="Style12"/>
                                  <w:sz w:val="18"/>
                                  <w:lang w:val="en-US"/>
                                </w:rPr>
                                <w:t>administration</w:t>
                              </w:r>
                              <w:r>
                                <w:rPr>
                                  <w:rStyle w:val="Style12"/>
                                  <w:sz w:val="18"/>
                                </w:rPr>
                                <w:t>@</w:t>
                              </w:r>
                              <w:r>
                                <w:rPr>
                                  <w:rStyle w:val="Style12"/>
                                  <w:sz w:val="18"/>
                                  <w:lang w:val="en-US"/>
                                </w:rPr>
                                <w:t>primorsky</w:t>
                              </w:r>
                              <w:r>
                                <w:rPr>
                                  <w:rStyle w:val="Style12"/>
                                  <w:sz w:val="18"/>
                                </w:rPr>
                                <w:t>.</w:t>
                              </w:r>
                              <w:r>
                                <w:rPr>
                                  <w:rStyle w:val="Style12"/>
                                  <w:sz w:val="18"/>
                                  <w:lang w:val="en-US"/>
                                </w:rPr>
                                <w:t>ru</w:t>
                              </w:r>
                            </w:hyperlink>
                            <w:r>
                              <w:rPr>
                                <w:sz w:val="18"/>
                              </w:rPr>
                              <w:t xml:space="preserve"> </w:t>
                            </w:r>
                          </w:p>
                          <w:p>
                            <w:pPr>
                              <w:pStyle w:val="Style22"/>
                              <w:spacing w:lineRule="exact" w:line="200"/>
                              <w:jc w:val="center"/>
                              <w:rPr>
                                <w:sz w:val="18"/>
                              </w:rPr>
                            </w:pPr>
                            <w:r>
                              <w:rPr>
                                <w:sz w:val="18"/>
                              </w:rPr>
                              <w:t>ОКПО 00021733, ОГРН 1022502275168</w:t>
                            </w:r>
                          </w:p>
                          <w:p>
                            <w:pPr>
                              <w:pStyle w:val="Style22"/>
                              <w:spacing w:lineRule="exact" w:line="200"/>
                              <w:jc w:val="center"/>
                              <w:rPr>
                                <w:sz w:val="18"/>
                              </w:rPr>
                            </w:pPr>
                            <w:r>
                              <w:rPr>
                                <w:sz w:val="18"/>
                              </w:rPr>
                              <w:t>ИНН/КПП 2540037030/254001001</w:t>
                            </w:r>
                          </w:p>
                          <w:p>
                            <w:pPr>
                              <w:pStyle w:val="Style22"/>
                              <w:spacing w:before="120" w:after="0"/>
                              <w:jc w:val="center"/>
                              <w:rPr/>
                            </w:pPr>
                            <w:r>
                              <w:rPr>
                                <w:sz w:val="12"/>
                              </w:rPr>
                              <w:t>_______________________________</w:t>
                            </w:r>
                            <w:r>
                              <w:rPr/>
                              <w:t xml:space="preserve"> № </w:t>
                            </w:r>
                            <w:r>
                              <w:rPr>
                                <w:sz w:val="12"/>
                              </w:rPr>
                              <w:t>_____________________</w:t>
                            </w:r>
                          </w:p>
                          <w:p>
                            <w:pPr>
                              <w:pStyle w:val="Style22"/>
                              <w:spacing w:before="120" w:after="0"/>
                              <w:jc w:val="center"/>
                              <w:rPr/>
                            </w:pPr>
                            <w:r>
                              <w:rPr/>
                              <w:t xml:space="preserve">На № </w:t>
                            </w:r>
                            <w:r>
                              <w:rPr>
                                <w:sz w:val="12"/>
                              </w:rPr>
                              <w:t>_____________________</w:t>
                            </w:r>
                            <w:r>
                              <w:rPr/>
                              <w:t xml:space="preserve"> от </w:t>
                            </w:r>
                            <w:r>
                              <w:rPr>
                                <w:sz w:val="12"/>
                              </w:rPr>
                              <w:t>______________________</w:t>
                            </w:r>
                          </w:p>
                          <w:p>
                            <w:pPr>
                              <w:pStyle w:val="Style22"/>
                              <w:spacing w:before="120" w:after="0"/>
                              <w:rPr/>
                            </w:pPr>
                            <w:r>
                              <w:rPr/>
                            </w:r>
                          </w:p>
                        </w:tc>
                        <w:tc>
                          <w:tcPr>
                            <w:tcW w:w="1560" w:type="dxa"/>
                            <w:tcBorders/>
                            <w:shd w:fill="auto" w:val="clear"/>
                          </w:tcPr>
                          <w:p>
                            <w:pPr>
                              <w:pStyle w:val="Style22"/>
                              <w:rPr/>
                            </w:pPr>
                            <w:r>
                              <w:rPr/>
                            </w:r>
                          </w:p>
                        </w:tc>
                        <w:tc>
                          <w:tcPr>
                            <w:tcW w:w="4131" w:type="dxa"/>
                            <w:tcBorders/>
                            <w:shd w:fill="auto" w:val="clear"/>
                          </w:tcPr>
                          <w:p>
                            <w:pPr>
                              <w:pStyle w:val="Style22"/>
                              <w:rPr/>
                            </w:pPr>
                            <w:r>
                              <w:rPr/>
                            </w:r>
                          </w:p>
                          <w:p>
                            <w:pPr>
                              <w:pStyle w:val="Style22"/>
                              <w:rPr>
                                <w:sz w:val="26"/>
                              </w:rPr>
                            </w:pPr>
                            <w:r>
                              <w:rPr>
                                <w:sz w:val="26"/>
                              </w:rPr>
                            </w:r>
                          </w:p>
                          <w:p>
                            <w:pPr>
                              <w:pStyle w:val="Style22"/>
                              <w:rPr>
                                <w:sz w:val="26"/>
                              </w:rPr>
                            </w:pPr>
                            <w:r>
                              <w:rPr>
                                <w:sz w:val="26"/>
                              </w:rPr>
                            </w:r>
                          </w:p>
                          <w:p>
                            <w:pPr>
                              <w:pStyle w:val="Style22"/>
                              <w:rPr>
                                <w:sz w:val="28"/>
                                <w:szCs w:val="28"/>
                              </w:rPr>
                            </w:pPr>
                            <w:r>
                              <w:rPr>
                                <w:sz w:val="28"/>
                                <w:szCs w:val="28"/>
                              </w:rPr>
                            </w:r>
                          </w:p>
                          <w:p>
                            <w:pPr>
                              <w:pStyle w:val="Style22"/>
                              <w:ind w:left="-107" w:hanging="0"/>
                              <w:jc w:val="center"/>
                              <w:rPr>
                                <w:sz w:val="28"/>
                                <w:szCs w:val="28"/>
                              </w:rPr>
                            </w:pPr>
                            <w:r>
                              <w:rPr>
                                <w:sz w:val="28"/>
                                <w:szCs w:val="28"/>
                              </w:rPr>
                              <w:t xml:space="preserve">Председателю </w:t>
                            </w:r>
                          </w:p>
                          <w:p>
                            <w:pPr>
                              <w:pStyle w:val="Style22"/>
                              <w:ind w:left="-107" w:hanging="0"/>
                              <w:jc w:val="center"/>
                              <w:rPr>
                                <w:sz w:val="28"/>
                                <w:szCs w:val="28"/>
                              </w:rPr>
                            </w:pPr>
                            <w:r>
                              <w:rPr>
                                <w:sz w:val="28"/>
                                <w:szCs w:val="28"/>
                              </w:rPr>
                              <w:t>Законодательного Собрания Приморского края</w:t>
                            </w:r>
                          </w:p>
                          <w:p>
                            <w:pPr>
                              <w:pStyle w:val="Style22"/>
                              <w:jc w:val="center"/>
                              <w:rPr>
                                <w:sz w:val="28"/>
                                <w:szCs w:val="28"/>
                              </w:rPr>
                            </w:pPr>
                            <w:r>
                              <w:rPr>
                                <w:sz w:val="28"/>
                                <w:szCs w:val="28"/>
                              </w:rPr>
                            </w:r>
                          </w:p>
                          <w:p>
                            <w:pPr>
                              <w:pStyle w:val="Style22"/>
                              <w:jc w:val="center"/>
                              <w:rPr>
                                <w:sz w:val="28"/>
                                <w:szCs w:val="28"/>
                              </w:rPr>
                            </w:pPr>
                            <w:r>
                              <w:rPr>
                                <w:sz w:val="28"/>
                                <w:szCs w:val="28"/>
                              </w:rPr>
                              <w:t>Ролику А.И.</w:t>
                            </w:r>
                          </w:p>
                        </w:tc>
                      </w:tr>
                      <w:tr>
                        <w:trPr/>
                        <w:tc>
                          <w:tcPr>
                            <w:tcW w:w="4076" w:type="dxa"/>
                            <w:tcBorders/>
                            <w:shd w:fill="auto" w:val="clear"/>
                          </w:tcPr>
                          <w:p>
                            <w:pPr>
                              <w:pStyle w:val="ConsPlusNormal"/>
                              <w:numPr>
                                <w:ilvl w:val="0"/>
                                <w:numId w:val="0"/>
                              </w:numPr>
                              <w:ind w:hanging="0"/>
                              <w:jc w:val="both"/>
                              <w:outlineLvl w:val="1"/>
                              <w:rPr>
                                <w:rFonts w:ascii="Times New Roman" w:hAnsi="Times New Roman"/>
                              </w:rPr>
                            </w:pPr>
                            <w:r>
                              <w:rPr>
                                <w:rFonts w:cs="Times New Roman" w:ascii="Times New Roman" w:hAnsi="Times New Roman"/>
                                <w:sz w:val="28"/>
                                <w:szCs w:val="28"/>
                              </w:rPr>
                              <w:t>О проекте закона Приморского края «О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w:t>
                            </w:r>
                          </w:p>
                        </w:tc>
                        <w:tc>
                          <w:tcPr>
                            <w:tcW w:w="1560" w:type="dxa"/>
                            <w:tcBorders/>
                            <w:shd w:fill="auto" w:val="clear"/>
                          </w:tcPr>
                          <w:p>
                            <w:pPr>
                              <w:pStyle w:val="Style22"/>
                              <w:rPr>
                                <w:sz w:val="27"/>
                                <w:szCs w:val="27"/>
                              </w:rPr>
                            </w:pPr>
                            <w:r>
                              <w:rPr>
                                <w:sz w:val="27"/>
                                <w:szCs w:val="27"/>
                              </w:rPr>
                            </w:r>
                          </w:p>
                        </w:tc>
                        <w:tc>
                          <w:tcPr>
                            <w:tcW w:w="4131" w:type="dxa"/>
                            <w:tcBorders/>
                            <w:shd w:fill="auto" w:val="clear"/>
                          </w:tcPr>
                          <w:p>
                            <w:pPr>
                              <w:pStyle w:val="Style22"/>
                              <w:rPr/>
                            </w:pPr>
                            <w:r>
                              <w:rPr/>
                            </w:r>
                            <w:bookmarkStart w:id="4" w:name="_Hlk182190388"/>
                            <w:bookmarkStart w:id="5" w:name="_Hlk182190388"/>
                            <w:bookmarkEnd w:id="5"/>
                          </w:p>
                        </w:tc>
                      </w:tr>
                    </w:tbl>
                    <w:p>
                      <w:pPr>
                        <w:pStyle w:val="Style22"/>
                        <w:rPr/>
                      </w:pPr>
                      <w:r>
                        <w:rPr/>
                      </w:r>
                    </w:p>
                  </w:txbxContent>
                </v:textbox>
              </v:rect>
            </w:pict>
          </mc:Fallback>
        </mc:AlternateContent>
      </w:r>
    </w:p>
    <w:p>
      <w:pPr>
        <w:pStyle w:val="Normal"/>
        <w:jc w:val="center"/>
        <w:rPr>
          <w:sz w:val="28"/>
          <w:szCs w:val="28"/>
        </w:rPr>
      </w:pPr>
      <w:r>
        <w:rPr/>
      </w:r>
    </w:p>
    <w:p>
      <w:pPr>
        <w:pStyle w:val="Normal"/>
        <w:jc w:val="center"/>
        <w:rPr/>
      </w:pPr>
      <w:r>
        <w:rPr>
          <w:sz w:val="28"/>
          <w:szCs w:val="28"/>
        </w:rPr>
        <w:t>Уважаемый Александр Иванович!</w:t>
      </w:r>
    </w:p>
    <w:p>
      <w:pPr>
        <w:pStyle w:val="Normal"/>
        <w:rPr>
          <w:sz w:val="28"/>
          <w:szCs w:val="28"/>
        </w:rPr>
      </w:pPr>
      <w:r>
        <w:rPr>
          <w:sz w:val="28"/>
          <w:szCs w:val="28"/>
        </w:rPr>
      </w:r>
    </w:p>
    <w:p>
      <w:pPr>
        <w:pStyle w:val="Normal"/>
        <w:rPr>
          <w:sz w:val="28"/>
          <w:szCs w:val="28"/>
        </w:rPr>
      </w:pPr>
      <w:r>
        <w:rPr>
          <w:sz w:val="28"/>
          <w:szCs w:val="28"/>
        </w:rPr>
      </w:r>
    </w:p>
    <w:p>
      <w:pPr>
        <w:pStyle w:val="Normal"/>
        <w:widowControl w:val="false"/>
        <w:spacing w:lineRule="auto" w:line="360"/>
        <w:ind w:firstLine="709"/>
        <w:jc w:val="both"/>
        <w:rPr/>
      </w:pPr>
      <w:r>
        <w:rPr>
          <w:sz w:val="28"/>
          <w:szCs w:val="28"/>
        </w:rPr>
        <w:t xml:space="preserve">Направляю Вам проект закона Приморского края </w:t>
      </w:r>
      <w:bookmarkStart w:id="6" w:name="__DdeLink__100_59671300"/>
      <w:r>
        <w:rPr>
          <w:sz w:val="28"/>
          <w:szCs w:val="28"/>
        </w:rPr>
        <w:t>«О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w:t>
      </w:r>
      <w:bookmarkEnd w:id="6"/>
      <w:r>
        <w:rPr>
          <w:sz w:val="28"/>
          <w:szCs w:val="28"/>
        </w:rPr>
        <w:t xml:space="preserve"> (далее - законопроект). </w:t>
      </w:r>
    </w:p>
    <w:p>
      <w:pPr>
        <w:pStyle w:val="Normal"/>
        <w:widowControl w:val="false"/>
        <w:spacing w:lineRule="auto" w:line="360"/>
        <w:ind w:firstLine="709"/>
        <w:jc w:val="both"/>
        <w:rPr/>
      </w:pPr>
      <w:r>
        <w:rPr>
          <w:sz w:val="28"/>
          <w:szCs w:val="28"/>
        </w:rPr>
        <w:t xml:space="preserve">На основании части 2 статьи 14 Закона Приморского края от 22 декабря 2008 года № 373-КЗ «О законодательной деятельности в Приморском крае» в целях совершенствования законодательства Приморского края </w:t>
        <w:br/>
        <w:t>прошу рассмотреть законопроект на очередном заседании Законодательного Собрания Приморского края одновременно в трех чтениях.</w:t>
      </w:r>
    </w:p>
    <w:p>
      <w:pPr>
        <w:pStyle w:val="Normal"/>
        <w:spacing w:lineRule="auto" w:line="360"/>
        <w:jc w:val="both"/>
        <w:rPr>
          <w:sz w:val="28"/>
          <w:szCs w:val="28"/>
        </w:rPr>
      </w:pPr>
      <w:r>
        <w:rPr>
          <w:sz w:val="28"/>
          <w:szCs w:val="28"/>
        </w:rPr>
      </w:r>
    </w:p>
    <w:tbl>
      <w:tblPr>
        <w:tblW w:w="9855" w:type="dxa"/>
        <w:jc w:val="left"/>
        <w:tblInd w:w="-108" w:type="dxa"/>
        <w:tblCellMar>
          <w:top w:w="0" w:type="dxa"/>
          <w:left w:w="108" w:type="dxa"/>
          <w:bottom w:w="0" w:type="dxa"/>
          <w:right w:w="108" w:type="dxa"/>
        </w:tblCellMar>
        <w:tblLook w:val="01e0" w:noVBand="0" w:noHBand="0" w:lastColumn="1" w:firstColumn="1" w:lastRow="1" w:firstRow="1"/>
      </w:tblPr>
      <w:tblGrid>
        <w:gridCol w:w="1934"/>
        <w:gridCol w:w="7921"/>
      </w:tblGrid>
      <w:tr>
        <w:trPr/>
        <w:tc>
          <w:tcPr>
            <w:tcW w:w="1934" w:type="dxa"/>
            <w:tcBorders/>
            <w:shd w:color="auto" w:fill="auto" w:val="clear"/>
          </w:tcPr>
          <w:p>
            <w:pPr>
              <w:pStyle w:val="Normal"/>
              <w:widowControl w:val="false"/>
              <w:rPr/>
            </w:pPr>
            <w:r>
              <w:rPr>
                <w:sz w:val="28"/>
                <w:szCs w:val="28"/>
              </w:rPr>
              <w:t>Приложени</w:t>
            </w:r>
            <w:r>
              <w:rPr>
                <w:sz w:val="28"/>
                <w:szCs w:val="28"/>
              </w:rPr>
              <w:t>е</w:t>
            </w:r>
            <w:r>
              <w:rPr>
                <w:sz w:val="28"/>
                <w:szCs w:val="28"/>
              </w:rPr>
              <w:t>:</w:t>
            </w:r>
          </w:p>
        </w:tc>
        <w:tc>
          <w:tcPr>
            <w:tcW w:w="7921" w:type="dxa"/>
            <w:tcBorders/>
            <w:shd w:color="auto" w:fill="auto" w:val="clear"/>
          </w:tcPr>
          <w:p>
            <w:pPr>
              <w:pStyle w:val="Normal"/>
              <w:widowControl w:val="false"/>
              <w:jc w:val="both"/>
              <w:rPr/>
            </w:pPr>
            <w:r>
              <w:rPr>
                <w:sz w:val="28"/>
                <w:szCs w:val="28"/>
              </w:rPr>
              <w:t>1. Распоряжение Губернатора Приморского края «О внесении на рассмотрение Законодательного Собрания Приморского края проекта закона Приморского края «О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 на 2 л. в 1 экз.</w:t>
            </w:r>
          </w:p>
          <w:p>
            <w:pPr>
              <w:pStyle w:val="Normal"/>
              <w:widowControl w:val="false"/>
              <w:jc w:val="both"/>
              <w:rPr>
                <w:sz w:val="28"/>
                <w:szCs w:val="28"/>
              </w:rPr>
            </w:pPr>
            <w:r>
              <w:rPr>
                <w:sz w:val="28"/>
                <w:szCs w:val="28"/>
              </w:rPr>
            </w:r>
          </w:p>
        </w:tc>
      </w:tr>
      <w:tr>
        <w:trPr/>
        <w:tc>
          <w:tcPr>
            <w:tcW w:w="1934" w:type="dxa"/>
            <w:tcBorders/>
            <w:shd w:color="auto" w:fill="auto" w:val="clear"/>
          </w:tcPr>
          <w:p>
            <w:pPr>
              <w:pStyle w:val="Normal"/>
              <w:widowControl w:val="false"/>
              <w:rPr>
                <w:sz w:val="28"/>
                <w:szCs w:val="28"/>
              </w:rPr>
            </w:pPr>
            <w:r>
              <w:rPr>
                <w:sz w:val="28"/>
                <w:szCs w:val="28"/>
              </w:rPr>
            </w:r>
          </w:p>
        </w:tc>
        <w:tc>
          <w:tcPr>
            <w:tcW w:w="7921" w:type="dxa"/>
            <w:tcBorders/>
            <w:shd w:color="auto" w:fill="auto" w:val="clear"/>
          </w:tcPr>
          <w:p>
            <w:pPr>
              <w:pStyle w:val="Normal"/>
              <w:widowControl w:val="false"/>
              <w:jc w:val="both"/>
              <w:rPr/>
            </w:pPr>
            <w:r>
              <w:rPr>
                <w:sz w:val="28"/>
                <w:szCs w:val="28"/>
              </w:rPr>
              <w:t xml:space="preserve">2.  </w:t>
            </w:r>
            <w:bookmarkStart w:id="7" w:name="__DdeLink__136_2266959865"/>
            <w:r>
              <w:rPr>
                <w:sz w:val="28"/>
                <w:szCs w:val="28"/>
              </w:rPr>
              <w:t>Проект закона Приморского края «О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w:t>
            </w:r>
            <w:bookmarkEnd w:id="7"/>
            <w:r>
              <w:rPr>
                <w:sz w:val="28"/>
                <w:szCs w:val="28"/>
              </w:rPr>
              <w:t xml:space="preserve"> - на 2 л. в 1 экз.</w:t>
            </w:r>
          </w:p>
          <w:p>
            <w:pPr>
              <w:pStyle w:val="Normal"/>
              <w:widowControl w:val="false"/>
              <w:jc w:val="both"/>
              <w:rPr>
                <w:sz w:val="28"/>
                <w:szCs w:val="28"/>
              </w:rPr>
            </w:pPr>
            <w:r>
              <w:rPr>
                <w:sz w:val="28"/>
                <w:szCs w:val="28"/>
              </w:rPr>
            </w:r>
          </w:p>
        </w:tc>
      </w:tr>
      <w:tr>
        <w:trPr/>
        <w:tc>
          <w:tcPr>
            <w:tcW w:w="1934" w:type="dxa"/>
            <w:tcBorders/>
            <w:shd w:color="auto" w:fill="auto" w:val="clear"/>
          </w:tcPr>
          <w:p>
            <w:pPr>
              <w:pStyle w:val="Normal"/>
              <w:widowControl w:val="false"/>
              <w:rPr>
                <w:sz w:val="28"/>
                <w:szCs w:val="28"/>
              </w:rPr>
            </w:pPr>
            <w:r>
              <w:rPr>
                <w:sz w:val="28"/>
                <w:szCs w:val="28"/>
              </w:rPr>
            </w:r>
          </w:p>
        </w:tc>
        <w:tc>
          <w:tcPr>
            <w:tcW w:w="7921" w:type="dxa"/>
            <w:tcBorders/>
            <w:shd w:color="auto" w:fill="auto" w:val="clear"/>
          </w:tcPr>
          <w:p>
            <w:pPr>
              <w:pStyle w:val="Normal"/>
              <w:widowControl w:val="false"/>
              <w:jc w:val="both"/>
              <w:rPr/>
            </w:pPr>
            <w:r>
              <w:rPr>
                <w:sz w:val="28"/>
                <w:szCs w:val="28"/>
              </w:rPr>
              <w:t xml:space="preserve">3. Пояснительная записка к проекту закона Приморского края «О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 </w:t>
              <w:br/>
              <w:t>на 2 л. в 1 экз.</w:t>
            </w:r>
          </w:p>
          <w:p>
            <w:pPr>
              <w:pStyle w:val="Normal"/>
              <w:widowControl w:val="false"/>
              <w:jc w:val="both"/>
              <w:rPr>
                <w:sz w:val="28"/>
                <w:szCs w:val="28"/>
              </w:rPr>
            </w:pPr>
            <w:r>
              <w:rPr>
                <w:sz w:val="28"/>
                <w:szCs w:val="28"/>
              </w:rPr>
            </w:r>
          </w:p>
        </w:tc>
      </w:tr>
      <w:tr>
        <w:trPr/>
        <w:tc>
          <w:tcPr>
            <w:tcW w:w="1934" w:type="dxa"/>
            <w:tcBorders/>
            <w:shd w:color="auto" w:fill="auto" w:val="clear"/>
          </w:tcPr>
          <w:p>
            <w:pPr>
              <w:pStyle w:val="Normal"/>
              <w:widowControl w:val="false"/>
              <w:rPr>
                <w:sz w:val="28"/>
                <w:szCs w:val="28"/>
              </w:rPr>
            </w:pPr>
            <w:r>
              <w:rPr>
                <w:sz w:val="28"/>
                <w:szCs w:val="28"/>
              </w:rPr>
            </w:r>
          </w:p>
        </w:tc>
        <w:tc>
          <w:tcPr>
            <w:tcW w:w="7921" w:type="dxa"/>
            <w:tcBorders/>
            <w:shd w:color="auto" w:fill="auto" w:val="clear"/>
          </w:tcPr>
          <w:p>
            <w:pPr>
              <w:pStyle w:val="Normal"/>
              <w:widowControl w:val="false"/>
              <w:jc w:val="both"/>
              <w:rPr/>
            </w:pPr>
            <w:r>
              <w:rPr>
                <w:sz w:val="28"/>
                <w:szCs w:val="28"/>
              </w:rPr>
              <w:t>4. Финансово-экономическое обоснование проекта закона Приморского края «О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w:t>
              <w:br/>
              <w:t>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 на 1 л. в 1 экз.</w:t>
            </w:r>
          </w:p>
          <w:p>
            <w:pPr>
              <w:pStyle w:val="Normal"/>
              <w:widowControl w:val="false"/>
              <w:jc w:val="both"/>
              <w:rPr>
                <w:sz w:val="28"/>
                <w:szCs w:val="28"/>
              </w:rPr>
            </w:pPr>
            <w:r>
              <w:rPr>
                <w:sz w:val="28"/>
                <w:szCs w:val="28"/>
              </w:rPr>
            </w:r>
          </w:p>
        </w:tc>
      </w:tr>
      <w:tr>
        <w:trPr/>
        <w:tc>
          <w:tcPr>
            <w:tcW w:w="1934" w:type="dxa"/>
            <w:tcBorders/>
            <w:shd w:color="auto" w:fill="auto" w:val="clear"/>
          </w:tcPr>
          <w:p>
            <w:pPr>
              <w:pStyle w:val="Normal"/>
              <w:widowControl w:val="false"/>
              <w:rPr>
                <w:sz w:val="28"/>
                <w:szCs w:val="28"/>
              </w:rPr>
            </w:pPr>
            <w:r>
              <w:rPr>
                <w:sz w:val="28"/>
                <w:szCs w:val="28"/>
              </w:rPr>
            </w:r>
          </w:p>
        </w:tc>
        <w:tc>
          <w:tcPr>
            <w:tcW w:w="7921" w:type="dxa"/>
            <w:tcBorders/>
            <w:shd w:color="auto" w:fill="auto" w:val="clear"/>
          </w:tcPr>
          <w:p>
            <w:pPr>
              <w:pStyle w:val="Normal"/>
              <w:widowControl w:val="false"/>
              <w:jc w:val="both"/>
              <w:rPr/>
            </w:pPr>
            <w:r>
              <w:rPr>
                <w:sz w:val="28"/>
                <w:szCs w:val="28"/>
              </w:rPr>
              <w:t>5. Перечень законодательных актов Приморского края, подлежащих признанию утратившими силу, изменению, приостановлению или принятию в связи с принятием проекта закона Приморского края «О признании утратившим силу Закона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и о внесении изменений в Закон Приморского края «О государственной поддержке граждан,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 на 1 л. в 1 экз.</w:t>
            </w:r>
          </w:p>
        </w:tc>
      </w:tr>
    </w:tbl>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t>Губернатор Приморского края                                                           О.Н. Кожемяко</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Красицкая Светлана Викторовна</w:t>
      </w:r>
    </w:p>
    <w:p>
      <w:pPr>
        <w:pStyle w:val="Normal"/>
        <w:rPr/>
      </w:pPr>
      <w:r>
        <w:rPr/>
        <w:t xml:space="preserve">(423) </w:t>
      </w:r>
      <w:r>
        <w:rPr>
          <w:rFonts w:eastAsia="Times New Roman" w:cs="Times New Roman"/>
          <w:b w:val="false"/>
          <w:bCs w:val="false"/>
          <w:sz w:val="24"/>
          <w:szCs w:val="24"/>
          <w:lang w:eastAsia="ru-RU"/>
        </w:rPr>
        <w:t>226-72-96</w:t>
      </w:r>
    </w:p>
    <w:p>
      <w:pPr>
        <w:pStyle w:val="Normal"/>
        <w:rPr/>
      </w:pPr>
      <w:r>
        <w:rPr>
          <w:lang w:val="en-US"/>
        </w:rPr>
        <w:t>sodef</w:t>
      </w:r>
      <w:r>
        <w:rPr/>
        <w:t>@</w:t>
      </w:r>
      <w:r>
        <w:rPr>
          <w:lang w:val="en-US"/>
        </w:rPr>
        <w:t>primorsky</w:t>
      </w:r>
      <w:r>
        <w:rPr/>
        <w:t>.</w:t>
      </w:r>
      <w:r>
        <w:rPr>
          <w:lang w:val="en-US"/>
        </w:rPr>
        <w:t>ru</w:t>
      </w:r>
    </w:p>
    <w:sectPr>
      <w:headerReference w:type="default" r:id="rId5"/>
      <w:type w:val="nextPage"/>
      <w:pgSz w:w="11906" w:h="16838"/>
      <w:pgMar w:left="1418" w:right="851" w:header="720" w:top="77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ambria">
    <w:charset w:val="01"/>
    <w:family w:val="roman"/>
    <w:pitch w:val="default"/>
  </w:font>
  <w:font w:name="Tahoma">
    <w:charset w:val="01"/>
    <w:family w:val="roman"/>
    <w:pitch w:val="default"/>
  </w:font>
  <w:font w:name="Arial">
    <w:charset w:val="01"/>
    <w:family w:val="roman"/>
    <w:pitch w:val="default"/>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742513959"/>
    </w:sdtPr>
    <w:sdtContent>
      <w:p>
        <w:pPr>
          <w:pStyle w:val="Style20"/>
          <w:jc w:val="center"/>
          <w:rPr/>
        </w:pPr>
        <w:r>
          <w:rPr/>
          <w:fldChar w:fldCharType="begin"/>
        </w:r>
        <w:r>
          <w:rPr/>
          <w:instrText> PAGE </w:instrText>
        </w:r>
        <w:r>
          <w:rPr/>
          <w:fldChar w:fldCharType="separate"/>
        </w:r>
        <w:r>
          <w:rPr/>
          <w:t>3</w:t>
        </w:r>
        <w:r>
          <w:rPr/>
          <w:fldChar w:fldCharType="end"/>
        </w:r>
      </w:p>
    </w:sdtContent>
  </w:sdt>
  <w:p>
    <w:pPr>
      <w:pStyle w:val="Style20"/>
      <w:rPr/>
    </w:pPr>
    <w:r>
      <w:rPr/>
    </w:r>
  </w:p>
</w:hdr>
</file>

<file path=word/settings.xml><?xml version="1.0" encoding="utf-8"?>
<w:settings xmlns:w="http://schemas.openxmlformats.org/wordprocessingml/2006/main">
  <w:zoom w:percent="100"/>
  <w:embedSystemFonts/>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next w:val="Normal"/>
    <w:qFormat/>
    <w:pPr>
      <w:keepNext w:val="true"/>
      <w:spacing w:lineRule="exact" w:line="280" w:before="120" w:after="0"/>
      <w:jc w:val="center"/>
      <w:outlineLvl w:val="0"/>
    </w:pPr>
    <w:rPr>
      <w:b/>
      <w:sz w:val="28"/>
      <w:szCs w:val="20"/>
    </w:rPr>
  </w:style>
  <w:style w:type="paragraph" w:styleId="2">
    <w:name w:val="Heading 2"/>
    <w:basedOn w:val="Normal"/>
    <w:next w:val="Normal"/>
    <w:qFormat/>
    <w:pPr>
      <w:keepNext w:val="true"/>
      <w:jc w:val="center"/>
      <w:outlineLvl w:val="1"/>
    </w:pPr>
    <w:rPr>
      <w:b/>
      <w:spacing w:val="40"/>
      <w:sz w:val="26"/>
    </w:rPr>
  </w:style>
  <w:style w:type="paragraph" w:styleId="3">
    <w:name w:val="Heading 3"/>
    <w:basedOn w:val="Normal"/>
    <w:next w:val="Normal"/>
    <w:link w:val="30"/>
    <w:uiPriority w:val="9"/>
    <w:semiHidden/>
    <w:unhideWhenUsed/>
    <w:qFormat/>
    <w:rsid w:val="00911584"/>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character" w:styleId="DefaultParagraphFont" w:default="1">
    <w:name w:val="Default Paragraph Font"/>
    <w:uiPriority w:val="1"/>
    <w:semiHidden/>
    <w:unhideWhenUsed/>
    <w:qFormat/>
    <w:rPr/>
  </w:style>
  <w:style w:type="character" w:styleId="Style11" w:customStyle="1">
    <w:name w:val="Текст выноски Знак"/>
    <w:link w:val="a4"/>
    <w:uiPriority w:val="99"/>
    <w:semiHidden/>
    <w:qFormat/>
    <w:rsid w:val="006b5085"/>
    <w:rPr>
      <w:rFonts w:ascii="Tahoma" w:hAnsi="Tahoma" w:cs="Tahoma"/>
      <w:sz w:val="16"/>
      <w:szCs w:val="16"/>
    </w:rPr>
  </w:style>
  <w:style w:type="character" w:styleId="Style12">
    <w:name w:val="Интернет-ссылка"/>
    <w:rsid w:val="00130766"/>
    <w:rPr>
      <w:color w:val="0000FF"/>
      <w:u w:val="single"/>
    </w:rPr>
  </w:style>
  <w:style w:type="character" w:styleId="Style13" w:customStyle="1">
    <w:name w:val="Верхний колонтитул Знак"/>
    <w:link w:val="a7"/>
    <w:uiPriority w:val="99"/>
    <w:qFormat/>
    <w:rsid w:val="005852e4"/>
    <w:rPr>
      <w:sz w:val="24"/>
      <w:szCs w:val="24"/>
    </w:rPr>
  </w:style>
  <w:style w:type="character" w:styleId="Style14" w:customStyle="1">
    <w:name w:val="Нижний колонтитул Знак"/>
    <w:link w:val="a9"/>
    <w:uiPriority w:val="99"/>
    <w:qFormat/>
    <w:rsid w:val="005852e4"/>
    <w:rPr>
      <w:sz w:val="24"/>
      <w:szCs w:val="24"/>
    </w:rPr>
  </w:style>
  <w:style w:type="character" w:styleId="31" w:customStyle="1">
    <w:name w:val="Заголовок 3 Знак"/>
    <w:basedOn w:val="DefaultParagraphFont"/>
    <w:link w:val="3"/>
    <w:uiPriority w:val="9"/>
    <w:semiHidden/>
    <w:qFormat/>
    <w:rsid w:val="00911584"/>
    <w:rPr>
      <w:rFonts w:ascii="Cambria" w:hAnsi="Cambria" w:eastAsia="" w:cs="" w:asciiTheme="majorHAnsi" w:cstheme="majorBidi" w:eastAsiaTheme="majorEastAsia" w:hAnsiTheme="majorHAnsi"/>
      <w:b/>
      <w:bCs/>
      <w:color w:val="4F81BD" w:themeColor="accent1"/>
      <w:sz w:val="24"/>
      <w:szCs w:val="24"/>
    </w:rPr>
  </w:style>
  <w:style w:type="character" w:styleId="ListLabel1">
    <w:name w:val="ListLabel 1"/>
    <w:qFormat/>
    <w:rPr>
      <w:rFonts w:cs="Wingdings"/>
    </w:rPr>
  </w:style>
  <w:style w:type="character" w:styleId="ListLabel2">
    <w:name w:val="ListLabel 2"/>
    <w:qFormat/>
    <w:rPr>
      <w:rFonts w:cs="Wingdings"/>
    </w:rPr>
  </w:style>
  <w:style w:type="character" w:styleId="ListLabel3">
    <w:name w:val="ListLabel 3"/>
    <w:qFormat/>
    <w:rPr>
      <w:rFonts w:cs="Wingdings"/>
    </w:rPr>
  </w:style>
  <w:style w:type="character" w:styleId="ListLabel4">
    <w:name w:val="ListLabel 4"/>
    <w:qFormat/>
    <w:rPr>
      <w:sz w:val="18"/>
      <w:lang w:val="en-US"/>
    </w:rPr>
  </w:style>
  <w:style w:type="character" w:styleId="ListLabel5">
    <w:name w:val="ListLabel 5"/>
    <w:qFormat/>
    <w:rPr>
      <w:sz w:val="18"/>
    </w:rPr>
  </w:style>
  <w:style w:type="paragraph" w:styleId="Style15">
    <w:name w:val="Заголовок"/>
    <w:basedOn w:val="Normal"/>
    <w:next w:val="Style16"/>
    <w:qFormat/>
    <w:pPr>
      <w:keepNext w:val="true"/>
      <w:spacing w:before="240" w:after="120"/>
    </w:pPr>
    <w:rPr>
      <w:rFonts w:ascii="Times New Roman" w:hAnsi="Times New Roman" w:eastAsia="Tahoma" w:cs="Noto Sans Devanagari"/>
      <w:sz w:val="28"/>
      <w:szCs w:val="28"/>
    </w:rPr>
  </w:style>
  <w:style w:type="paragraph" w:styleId="Style16">
    <w:name w:val="Body Text"/>
    <w:basedOn w:val="Normal"/>
    <w:pPr>
      <w:spacing w:lineRule="exact" w:line="280"/>
      <w:jc w:val="center"/>
    </w:pPr>
    <w:rPr>
      <w:b/>
      <w:sz w:val="22"/>
      <w:szCs w:val="20"/>
    </w:rPr>
  </w:style>
  <w:style w:type="paragraph" w:styleId="Style17">
    <w:name w:val="List"/>
    <w:basedOn w:val="Style16"/>
    <w:pPr/>
    <w:rPr>
      <w:rFonts w:ascii="Times New Roman" w:hAnsi="Times New Roman" w:cs="Noto Sans Devanagari"/>
    </w:rPr>
  </w:style>
  <w:style w:type="paragraph" w:styleId="Style18">
    <w:name w:val="Caption"/>
    <w:basedOn w:val="Normal"/>
    <w:qFormat/>
    <w:pPr>
      <w:suppressLineNumbers/>
      <w:spacing w:before="120" w:after="120"/>
    </w:pPr>
    <w:rPr>
      <w:rFonts w:ascii="Times New Roman" w:hAnsi="Times New Roman" w:cs="Noto Sans Devanagari"/>
      <w:i/>
      <w:iCs/>
      <w:sz w:val="24"/>
      <w:szCs w:val="24"/>
    </w:rPr>
  </w:style>
  <w:style w:type="paragraph" w:styleId="Style19">
    <w:name w:val="Указатель"/>
    <w:basedOn w:val="Normal"/>
    <w:qFormat/>
    <w:pPr>
      <w:suppressLineNumbers/>
    </w:pPr>
    <w:rPr>
      <w:rFonts w:ascii="Times New Roman" w:hAnsi="Times New Roman" w:cs="Noto Sans Devanagari"/>
    </w:rPr>
  </w:style>
  <w:style w:type="paragraph" w:styleId="BalloonText">
    <w:name w:val="Balloon Text"/>
    <w:basedOn w:val="Normal"/>
    <w:link w:val="a5"/>
    <w:uiPriority w:val="99"/>
    <w:semiHidden/>
    <w:unhideWhenUsed/>
    <w:qFormat/>
    <w:rsid w:val="006b5085"/>
    <w:pPr/>
    <w:rPr>
      <w:rFonts w:ascii="Tahoma" w:hAnsi="Tahoma"/>
      <w:sz w:val="16"/>
      <w:szCs w:val="16"/>
      <w:lang w:val="x-none" w:eastAsia="x-none"/>
    </w:rPr>
  </w:style>
  <w:style w:type="paragraph" w:styleId="Style20">
    <w:name w:val="Header"/>
    <w:basedOn w:val="Normal"/>
    <w:link w:val="a8"/>
    <w:uiPriority w:val="99"/>
    <w:unhideWhenUsed/>
    <w:rsid w:val="005852e4"/>
    <w:pPr>
      <w:tabs>
        <w:tab w:val="clear" w:pos="708"/>
        <w:tab w:val="center" w:pos="4677" w:leader="none"/>
        <w:tab w:val="right" w:pos="9355" w:leader="none"/>
      </w:tabs>
    </w:pPr>
    <w:rPr/>
  </w:style>
  <w:style w:type="paragraph" w:styleId="Style21">
    <w:name w:val="Footer"/>
    <w:basedOn w:val="Normal"/>
    <w:link w:val="aa"/>
    <w:uiPriority w:val="99"/>
    <w:unhideWhenUsed/>
    <w:rsid w:val="005852e4"/>
    <w:pPr>
      <w:tabs>
        <w:tab w:val="clear" w:pos="708"/>
        <w:tab w:val="center" w:pos="4677" w:leader="none"/>
        <w:tab w:val="right" w:pos="9355" w:leader="none"/>
      </w:tabs>
    </w:pPr>
    <w:rPr/>
  </w:style>
  <w:style w:type="paragraph" w:styleId="ListParagraph">
    <w:name w:val="List Paragraph"/>
    <w:basedOn w:val="Normal"/>
    <w:uiPriority w:val="34"/>
    <w:qFormat/>
    <w:rsid w:val="003a7f78"/>
    <w:pPr>
      <w:spacing w:before="0" w:after="0"/>
      <w:ind w:left="720" w:hanging="0"/>
      <w:contextualSpacing/>
    </w:pPr>
    <w:rPr/>
  </w:style>
  <w:style w:type="paragraph" w:styleId="Style22">
    <w:name w:val="Содержимое врезки"/>
    <w:basedOn w:val="Normal"/>
    <w:qFormat/>
    <w:pPr/>
    <w:rPr/>
  </w:style>
  <w:style w:type="paragraph" w:styleId="ConsPlusNormal">
    <w:name w:val="ConsPlusNormal"/>
    <w:qFormat/>
    <w:pPr>
      <w:widowControl/>
      <w:bidi w:val="0"/>
      <w:ind w:firstLine="720"/>
      <w:jc w:val="left"/>
    </w:pPr>
    <w:rPr>
      <w:rFonts w:ascii="Arial" w:hAnsi="Arial" w:eastAsia="Times New Roman" w:cs="Arial"/>
      <w:color w:val="auto"/>
      <w:kern w:val="0"/>
      <w:sz w:val="24"/>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administration@primorsky.ru" TargetMode="External"/><Relationship Id="rId4" Type="http://schemas.openxmlformats.org/officeDocument/2006/relationships/hyperlink" Target="mailto:administration@primorsky.ru" TargetMode="External"/><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Вице-губернаторам</Template>
  <TotalTime>27</TotalTime>
  <Application>LibreOffice/6.2.8.2$Linux_X86_64 LibreOffice_project/20$Build-2</Application>
  <Pages>4</Pages>
  <Words>673</Words>
  <Characters>4703</Characters>
  <CharactersWithSpaces>5414</CharactersWithSpaces>
  <Paragraphs>28</Paragraphs>
  <Company>АПК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2020-01-15T03:12:00Z</dcterms:created>
  <dc:creator>Mironova_OA</dc:creator>
  <dc:description/>
  <dc:language>ru-RU</dc:language>
  <cp:lastModifiedBy/>
  <cp:lastPrinted>2020-01-22T07:33:00Z</cp:lastPrinted>
  <dcterms:modified xsi:type="dcterms:W3CDTF">2021-04-01T12:55:05Z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АПК</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