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6" o:title="" grayscale="t"/>
                </v:shape>
                <o:OLEObject Type="Embed" ProgID="Word.Picture.8" ShapeID="_x0000_i1025" DrawAspect="Content" ObjectID="_163879786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83CA4" w:rsidRDefault="00983CA4" w:rsidP="00983CA4">
      <w:pPr>
        <w:pStyle w:val="3"/>
        <w:spacing w:after="0"/>
        <w:jc w:val="center"/>
        <w:rPr>
          <w:b/>
          <w:caps/>
          <w:sz w:val="28"/>
          <w:szCs w:val="28"/>
        </w:rPr>
      </w:pPr>
      <w:r w:rsidRPr="00B70331">
        <w:rPr>
          <w:b/>
          <w:sz w:val="28"/>
          <w:szCs w:val="28"/>
        </w:rPr>
        <w:t xml:space="preserve">О </w:t>
      </w:r>
      <w:r w:rsidRPr="00B70331">
        <w:rPr>
          <w:b/>
          <w:caps/>
          <w:sz w:val="28"/>
          <w:szCs w:val="28"/>
        </w:rPr>
        <w:t>Бюджете территориального фонда</w:t>
      </w:r>
      <w:r>
        <w:rPr>
          <w:b/>
          <w:caps/>
          <w:sz w:val="28"/>
          <w:szCs w:val="28"/>
        </w:rPr>
        <w:t xml:space="preserve"> </w:t>
      </w:r>
      <w:r w:rsidRPr="00B70331">
        <w:rPr>
          <w:b/>
          <w:caps/>
          <w:sz w:val="28"/>
          <w:szCs w:val="28"/>
        </w:rPr>
        <w:t>обязательного медицинского страхования</w:t>
      </w:r>
      <w:r>
        <w:rPr>
          <w:b/>
          <w:caps/>
          <w:sz w:val="28"/>
          <w:szCs w:val="28"/>
        </w:rPr>
        <w:t xml:space="preserve"> </w:t>
      </w:r>
      <w:r w:rsidRPr="00B70331">
        <w:rPr>
          <w:b/>
          <w:caps/>
          <w:sz w:val="28"/>
          <w:szCs w:val="28"/>
        </w:rPr>
        <w:t xml:space="preserve">Приморского края </w:t>
      </w:r>
    </w:p>
    <w:p w:rsidR="00983CA4" w:rsidRPr="00B70331" w:rsidRDefault="00983CA4" w:rsidP="00983CA4">
      <w:pPr>
        <w:pStyle w:val="3"/>
        <w:spacing w:after="0"/>
        <w:jc w:val="center"/>
        <w:rPr>
          <w:sz w:val="28"/>
          <w:szCs w:val="28"/>
        </w:rPr>
      </w:pPr>
      <w:r w:rsidRPr="00B70331">
        <w:rPr>
          <w:b/>
          <w:caps/>
          <w:sz w:val="28"/>
          <w:szCs w:val="28"/>
        </w:rPr>
        <w:t>на 2020 год И ПЛАНОВЫЙ ПЕРИОД 2021 И 2022 ГОДОВ</w:t>
      </w:r>
    </w:p>
    <w:p w:rsidR="00983CA4" w:rsidRPr="00150AE3" w:rsidRDefault="00983CA4" w:rsidP="00983CA4">
      <w:pPr>
        <w:pStyle w:val="a3"/>
        <w:tabs>
          <w:tab w:val="left" w:pos="720"/>
        </w:tabs>
        <w:jc w:val="center"/>
        <w:rPr>
          <w:b/>
        </w:rPr>
      </w:pPr>
    </w:p>
    <w:p w:rsidR="00983CA4" w:rsidRDefault="00983CA4" w:rsidP="00983CA4">
      <w:pPr>
        <w:ind w:firstLine="709"/>
        <w:jc w:val="both"/>
      </w:pPr>
      <w:r w:rsidRPr="000B5165">
        <w:t>Принят Законодательным Собранием Приморского края</w:t>
      </w:r>
      <w:r>
        <w:t xml:space="preserve"> 18 декабря 2019 года </w:t>
      </w:r>
    </w:p>
    <w:p w:rsidR="00983CA4" w:rsidRPr="006C7842" w:rsidRDefault="00983CA4" w:rsidP="00983CA4">
      <w:pPr>
        <w:pStyle w:val="ConsPlusNormal"/>
        <w:widowControl/>
        <w:ind w:firstLine="709"/>
        <w:jc w:val="both"/>
        <w:rPr>
          <w:sz w:val="28"/>
          <w:szCs w:val="28"/>
        </w:rPr>
      </w:pPr>
    </w:p>
    <w:tbl>
      <w:tblPr>
        <w:tblW w:w="879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7230"/>
      </w:tblGrid>
      <w:tr w:rsidR="00983CA4" w:rsidRPr="00F63087" w:rsidTr="00505046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3CA4" w:rsidRPr="00F63087" w:rsidRDefault="00983CA4" w:rsidP="00505046">
            <w:pPr>
              <w:ind w:right="-108"/>
              <w:jc w:val="center"/>
              <w:rPr>
                <w:caps/>
                <w:szCs w:val="28"/>
              </w:rPr>
            </w:pPr>
            <w:bookmarkStart w:id="0" w:name="Par20"/>
            <w:bookmarkEnd w:id="0"/>
            <w:r w:rsidRPr="00F63087">
              <w:rPr>
                <w:caps/>
                <w:szCs w:val="28"/>
              </w:rPr>
              <w:t>Статья 1.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3CA4" w:rsidRPr="00F63087" w:rsidRDefault="00983CA4" w:rsidP="00505046">
            <w:pPr>
              <w:ind w:left="-108"/>
              <w:rPr>
                <w:caps/>
                <w:szCs w:val="28"/>
              </w:rPr>
            </w:pPr>
            <w:r w:rsidRPr="00F63087">
              <w:rPr>
                <w:szCs w:val="28"/>
              </w:rPr>
              <w:t xml:space="preserve">ОСНОВНЫЕ ХАРАКТЕРИСТИКИ БЮДЖЕТА </w:t>
            </w:r>
            <w:r>
              <w:rPr>
                <w:szCs w:val="28"/>
              </w:rPr>
              <w:t>ТЕРРИТОРИАЛЬНОГО ФОНДА ОБЯЗАТЕЛЬНОГО МЕДИЦИНСКОГО СТРАХОВАНИЯ ПРИМОРСКОГО КРАЯ НА 2020</w:t>
            </w:r>
            <w:r w:rsidRPr="00F63087">
              <w:rPr>
                <w:szCs w:val="28"/>
              </w:rPr>
              <w:t xml:space="preserve"> ГОД </w:t>
            </w:r>
            <w:r>
              <w:rPr>
                <w:szCs w:val="28"/>
              </w:rPr>
              <w:t xml:space="preserve">И ПЛАНОВЫЙ ПЕРИОД </w:t>
            </w:r>
            <w:r>
              <w:rPr>
                <w:szCs w:val="28"/>
              </w:rPr>
              <w:br/>
              <w:t>2021</w:t>
            </w:r>
            <w:r w:rsidRPr="002508A7">
              <w:rPr>
                <w:szCs w:val="28"/>
              </w:rPr>
              <w:t xml:space="preserve"> </w:t>
            </w:r>
            <w:r>
              <w:rPr>
                <w:szCs w:val="28"/>
              </w:rPr>
              <w:t>И 2022 ГОДОВ</w:t>
            </w:r>
          </w:p>
        </w:tc>
      </w:tr>
    </w:tbl>
    <w:p w:rsidR="00983CA4" w:rsidRPr="00582482" w:rsidRDefault="00983CA4" w:rsidP="00983CA4">
      <w:pPr>
        <w:pStyle w:val="3"/>
        <w:suppressAutoHyphens/>
        <w:spacing w:after="0"/>
        <w:ind w:firstLine="709"/>
        <w:jc w:val="both"/>
        <w:rPr>
          <w:b/>
          <w:sz w:val="28"/>
          <w:szCs w:val="28"/>
        </w:rPr>
      </w:pPr>
    </w:p>
    <w:p w:rsidR="00983CA4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 xml:space="preserve">1.Утвердить основные характеристики бюджета территориального фонда обязательного медицинского страхования Приморского края (далее </w:t>
      </w:r>
      <w:r>
        <w:rPr>
          <w:sz w:val="28"/>
          <w:szCs w:val="28"/>
        </w:rPr>
        <w:t>-</w:t>
      </w:r>
      <w:r w:rsidRPr="000A7942">
        <w:rPr>
          <w:sz w:val="28"/>
          <w:szCs w:val="28"/>
        </w:rPr>
        <w:t xml:space="preserve"> фонд) на 2020 год: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 xml:space="preserve">1)общий объем доходов бюджета фонда - в сумме </w:t>
      </w:r>
      <w:r>
        <w:rPr>
          <w:sz w:val="28"/>
          <w:szCs w:val="28"/>
        </w:rPr>
        <w:br/>
      </w:r>
      <w:r w:rsidRPr="000A7942">
        <w:rPr>
          <w:sz w:val="28"/>
          <w:szCs w:val="28"/>
        </w:rPr>
        <w:t>33</w:t>
      </w:r>
      <w:r>
        <w:rPr>
          <w:sz w:val="28"/>
          <w:szCs w:val="28"/>
        </w:rPr>
        <w:t> </w:t>
      </w:r>
      <w:r w:rsidRPr="000A7942">
        <w:rPr>
          <w:sz w:val="28"/>
          <w:szCs w:val="28"/>
        </w:rPr>
        <w:t>467</w:t>
      </w:r>
      <w:r>
        <w:rPr>
          <w:sz w:val="28"/>
          <w:szCs w:val="28"/>
        </w:rPr>
        <w:t> </w:t>
      </w:r>
      <w:r w:rsidRPr="000A7942">
        <w:rPr>
          <w:sz w:val="28"/>
          <w:szCs w:val="28"/>
        </w:rPr>
        <w:t>890,40 тыс.</w:t>
      </w:r>
      <w:r>
        <w:rPr>
          <w:sz w:val="28"/>
          <w:szCs w:val="28"/>
        </w:rPr>
        <w:t xml:space="preserve"> </w:t>
      </w:r>
      <w:r w:rsidRPr="000A7942">
        <w:rPr>
          <w:sz w:val="28"/>
          <w:szCs w:val="28"/>
        </w:rPr>
        <w:t>рублей, из них межбюджетные трансферты, получаемые из бюджета Федерального фонда обязательного медицинского страхования, -</w:t>
      </w:r>
      <w:r w:rsidRPr="000A7942">
        <w:rPr>
          <w:sz w:val="28"/>
          <w:szCs w:val="28"/>
        </w:rPr>
        <w:br/>
        <w:t>в сумме 33</w:t>
      </w:r>
      <w:r>
        <w:rPr>
          <w:sz w:val="28"/>
          <w:szCs w:val="28"/>
        </w:rPr>
        <w:t> </w:t>
      </w:r>
      <w:r w:rsidRPr="000A7942">
        <w:rPr>
          <w:sz w:val="28"/>
          <w:szCs w:val="28"/>
        </w:rPr>
        <w:t>160</w:t>
      </w:r>
      <w:r>
        <w:rPr>
          <w:sz w:val="28"/>
          <w:szCs w:val="28"/>
        </w:rPr>
        <w:t> </w:t>
      </w:r>
      <w:r w:rsidRPr="000A7942">
        <w:rPr>
          <w:sz w:val="28"/>
          <w:szCs w:val="28"/>
        </w:rPr>
        <w:t xml:space="preserve">087,40 тыс. рублей, прочие межбюджетные трансферты, передаваемые территориальными фондами обязательного медицинского страхования (далее </w:t>
      </w:r>
      <w:r>
        <w:rPr>
          <w:sz w:val="28"/>
          <w:szCs w:val="28"/>
        </w:rPr>
        <w:t>-</w:t>
      </w:r>
      <w:r w:rsidRPr="000A7942">
        <w:rPr>
          <w:sz w:val="28"/>
          <w:szCs w:val="28"/>
        </w:rPr>
        <w:t xml:space="preserve"> территориальные фонды) в рамках межтерриториальных расчетов, - в сумме 157</w:t>
      </w:r>
      <w:r>
        <w:rPr>
          <w:sz w:val="28"/>
          <w:szCs w:val="28"/>
        </w:rPr>
        <w:t> </w:t>
      </w:r>
      <w:r w:rsidRPr="000A7942">
        <w:rPr>
          <w:sz w:val="28"/>
          <w:szCs w:val="28"/>
        </w:rPr>
        <w:t xml:space="preserve">500,00 тыс. рублей; 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 xml:space="preserve">2)общий объем расходов бюджета фонда - в сумме </w:t>
      </w:r>
      <w:r w:rsidRPr="000A7942">
        <w:rPr>
          <w:sz w:val="28"/>
          <w:szCs w:val="28"/>
        </w:rPr>
        <w:br/>
        <w:t>33</w:t>
      </w:r>
      <w:r>
        <w:rPr>
          <w:sz w:val="28"/>
          <w:szCs w:val="28"/>
        </w:rPr>
        <w:t> </w:t>
      </w:r>
      <w:r w:rsidRPr="000A7942">
        <w:rPr>
          <w:sz w:val="28"/>
          <w:szCs w:val="28"/>
        </w:rPr>
        <w:t>467</w:t>
      </w:r>
      <w:r>
        <w:rPr>
          <w:sz w:val="28"/>
          <w:szCs w:val="28"/>
        </w:rPr>
        <w:t> </w:t>
      </w:r>
      <w:r w:rsidRPr="000A7942">
        <w:rPr>
          <w:sz w:val="28"/>
          <w:szCs w:val="28"/>
        </w:rPr>
        <w:t>890,40 тыс.</w:t>
      </w:r>
      <w:r>
        <w:rPr>
          <w:sz w:val="28"/>
          <w:szCs w:val="28"/>
        </w:rPr>
        <w:t xml:space="preserve"> </w:t>
      </w:r>
      <w:r w:rsidRPr="000A7942">
        <w:rPr>
          <w:sz w:val="28"/>
          <w:szCs w:val="28"/>
        </w:rPr>
        <w:t>рублей.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>2.Утвердить основные характеристики бюджета фонда на плановый период 2021 и 2022 годов: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>1)прогнозируемый общий объем доходов бюджета фонда на 2021 год - в сумме 35</w:t>
      </w:r>
      <w:r>
        <w:rPr>
          <w:sz w:val="28"/>
          <w:szCs w:val="28"/>
        </w:rPr>
        <w:t> </w:t>
      </w:r>
      <w:r w:rsidRPr="000A7942">
        <w:rPr>
          <w:sz w:val="28"/>
          <w:szCs w:val="28"/>
        </w:rPr>
        <w:t>470</w:t>
      </w:r>
      <w:r>
        <w:rPr>
          <w:sz w:val="28"/>
          <w:szCs w:val="28"/>
        </w:rPr>
        <w:t> </w:t>
      </w:r>
      <w:r w:rsidRPr="000A7942">
        <w:rPr>
          <w:sz w:val="28"/>
          <w:szCs w:val="28"/>
        </w:rPr>
        <w:t>978,50 тыс.</w:t>
      </w:r>
      <w:r>
        <w:rPr>
          <w:sz w:val="28"/>
          <w:szCs w:val="28"/>
        </w:rPr>
        <w:t xml:space="preserve"> </w:t>
      </w:r>
      <w:r w:rsidRPr="000A7942">
        <w:rPr>
          <w:sz w:val="28"/>
          <w:szCs w:val="28"/>
        </w:rPr>
        <w:t>рублей, из них межбюджетные трансферты, получаемые из бюджета Федерального фонда обязательного медицинского страхования, - в сумме 35</w:t>
      </w:r>
      <w:r>
        <w:rPr>
          <w:sz w:val="28"/>
          <w:szCs w:val="28"/>
        </w:rPr>
        <w:t> </w:t>
      </w:r>
      <w:r w:rsidRPr="000A7942">
        <w:rPr>
          <w:sz w:val="28"/>
          <w:szCs w:val="28"/>
        </w:rPr>
        <w:t>150</w:t>
      </w:r>
      <w:r>
        <w:rPr>
          <w:sz w:val="28"/>
          <w:szCs w:val="28"/>
        </w:rPr>
        <w:t> </w:t>
      </w:r>
      <w:r w:rsidRPr="000A7942">
        <w:rPr>
          <w:sz w:val="28"/>
          <w:szCs w:val="28"/>
        </w:rPr>
        <w:t>862,50 тыс. рублей, прочие межбюджетные трансферты, передаваемые территориальными фондами в рамках межтерриториальных расчетов, - в сумме 163</w:t>
      </w:r>
      <w:r>
        <w:rPr>
          <w:sz w:val="28"/>
          <w:szCs w:val="28"/>
        </w:rPr>
        <w:t> </w:t>
      </w:r>
      <w:r w:rsidRPr="000A7942">
        <w:rPr>
          <w:sz w:val="28"/>
          <w:szCs w:val="28"/>
        </w:rPr>
        <w:t xml:space="preserve">800,00 тыс. рублей; </w:t>
      </w:r>
      <w:r>
        <w:rPr>
          <w:sz w:val="28"/>
          <w:szCs w:val="28"/>
        </w:rPr>
        <w:br/>
      </w:r>
      <w:r w:rsidRPr="000A7942">
        <w:rPr>
          <w:sz w:val="28"/>
          <w:szCs w:val="28"/>
        </w:rPr>
        <w:t>на 2022 год - в сумме 37</w:t>
      </w:r>
      <w:r>
        <w:rPr>
          <w:sz w:val="28"/>
          <w:szCs w:val="28"/>
        </w:rPr>
        <w:t> </w:t>
      </w:r>
      <w:r w:rsidRPr="000A7942">
        <w:rPr>
          <w:sz w:val="28"/>
          <w:szCs w:val="28"/>
        </w:rPr>
        <w:t>393</w:t>
      </w:r>
      <w:r>
        <w:rPr>
          <w:sz w:val="28"/>
          <w:szCs w:val="28"/>
        </w:rPr>
        <w:t> </w:t>
      </w:r>
      <w:r w:rsidRPr="000A7942">
        <w:rPr>
          <w:sz w:val="28"/>
          <w:szCs w:val="28"/>
        </w:rPr>
        <w:t>559,50 тыс.</w:t>
      </w:r>
      <w:r>
        <w:rPr>
          <w:sz w:val="28"/>
          <w:szCs w:val="28"/>
        </w:rPr>
        <w:t xml:space="preserve"> </w:t>
      </w:r>
      <w:r w:rsidRPr="000A7942">
        <w:rPr>
          <w:sz w:val="28"/>
          <w:szCs w:val="28"/>
        </w:rPr>
        <w:t>рублей, из них межбюджетные трансферты, получаемые из бюджета Федерального фонда обязательного медицинского страхования, - в сумме 37</w:t>
      </w:r>
      <w:r>
        <w:rPr>
          <w:sz w:val="28"/>
          <w:szCs w:val="28"/>
        </w:rPr>
        <w:t> </w:t>
      </w:r>
      <w:r w:rsidRPr="000A7942">
        <w:rPr>
          <w:sz w:val="28"/>
          <w:szCs w:val="28"/>
        </w:rPr>
        <w:t>060</w:t>
      </w:r>
      <w:r>
        <w:rPr>
          <w:sz w:val="28"/>
          <w:szCs w:val="28"/>
        </w:rPr>
        <w:t> </w:t>
      </w:r>
      <w:r w:rsidRPr="000A7942">
        <w:rPr>
          <w:sz w:val="28"/>
          <w:szCs w:val="28"/>
        </w:rPr>
        <w:t xml:space="preserve">690,50 тыс. рублей, прочие межбюджетные трансферты, передаваемые территориальными фондами </w:t>
      </w:r>
      <w:r w:rsidRPr="000A7942">
        <w:rPr>
          <w:sz w:val="28"/>
          <w:szCs w:val="28"/>
        </w:rPr>
        <w:br/>
        <w:t>в рамках межтерриториальных расчетов, - в сумме 170</w:t>
      </w:r>
      <w:r>
        <w:rPr>
          <w:sz w:val="28"/>
          <w:szCs w:val="28"/>
        </w:rPr>
        <w:t> </w:t>
      </w:r>
      <w:r w:rsidRPr="000A7942">
        <w:rPr>
          <w:sz w:val="28"/>
          <w:szCs w:val="28"/>
        </w:rPr>
        <w:t xml:space="preserve">300,00 тыс. рублей; </w:t>
      </w:r>
    </w:p>
    <w:p w:rsidR="00983CA4" w:rsidRDefault="00983CA4" w:rsidP="00983CA4">
      <w:pPr>
        <w:pStyle w:val="3"/>
        <w:widowControl w:val="0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 xml:space="preserve">2)общий объем расходов бюджета фонда на 2021 год </w:t>
      </w:r>
      <w:r>
        <w:rPr>
          <w:sz w:val="28"/>
          <w:szCs w:val="28"/>
        </w:rPr>
        <w:t xml:space="preserve">- </w:t>
      </w:r>
      <w:r w:rsidRPr="000A7942">
        <w:rPr>
          <w:sz w:val="28"/>
          <w:szCs w:val="28"/>
        </w:rPr>
        <w:t>в сумме 35</w:t>
      </w:r>
      <w:r>
        <w:rPr>
          <w:sz w:val="28"/>
          <w:szCs w:val="28"/>
        </w:rPr>
        <w:t> </w:t>
      </w:r>
      <w:r w:rsidRPr="000A7942">
        <w:rPr>
          <w:sz w:val="28"/>
          <w:szCs w:val="28"/>
        </w:rPr>
        <w:t>470</w:t>
      </w:r>
      <w:r>
        <w:rPr>
          <w:sz w:val="28"/>
          <w:szCs w:val="28"/>
        </w:rPr>
        <w:t> </w:t>
      </w:r>
      <w:r w:rsidRPr="000A7942">
        <w:rPr>
          <w:sz w:val="28"/>
          <w:szCs w:val="28"/>
        </w:rPr>
        <w:t>978,50 тыс.</w:t>
      </w:r>
      <w:r>
        <w:rPr>
          <w:sz w:val="28"/>
          <w:szCs w:val="28"/>
        </w:rPr>
        <w:t xml:space="preserve"> </w:t>
      </w:r>
      <w:r w:rsidRPr="000A7942">
        <w:rPr>
          <w:sz w:val="28"/>
          <w:szCs w:val="28"/>
        </w:rPr>
        <w:t>рублей, на 2022 год - в сумме 37</w:t>
      </w:r>
      <w:r>
        <w:rPr>
          <w:sz w:val="28"/>
          <w:szCs w:val="28"/>
        </w:rPr>
        <w:t> </w:t>
      </w:r>
      <w:r w:rsidRPr="000A7942">
        <w:rPr>
          <w:sz w:val="28"/>
          <w:szCs w:val="28"/>
        </w:rPr>
        <w:t>393</w:t>
      </w:r>
      <w:r>
        <w:rPr>
          <w:sz w:val="28"/>
          <w:szCs w:val="28"/>
        </w:rPr>
        <w:t> </w:t>
      </w:r>
      <w:r w:rsidRPr="000A7942">
        <w:rPr>
          <w:sz w:val="28"/>
          <w:szCs w:val="28"/>
        </w:rPr>
        <w:t>559,50 тыс.</w:t>
      </w:r>
      <w:r>
        <w:rPr>
          <w:sz w:val="28"/>
          <w:szCs w:val="28"/>
        </w:rPr>
        <w:t xml:space="preserve"> </w:t>
      </w:r>
      <w:r w:rsidRPr="000A7942">
        <w:rPr>
          <w:sz w:val="28"/>
          <w:szCs w:val="28"/>
        </w:rPr>
        <w:t xml:space="preserve">рублей. </w:t>
      </w:r>
    </w:p>
    <w:p w:rsidR="00983CA4" w:rsidRPr="000A7942" w:rsidRDefault="00983CA4" w:rsidP="00983CA4">
      <w:pPr>
        <w:pStyle w:val="3"/>
        <w:widowControl w:val="0"/>
        <w:suppressAutoHyphens/>
        <w:spacing w:after="0"/>
        <w:ind w:firstLine="709"/>
        <w:jc w:val="both"/>
        <w:rPr>
          <w:sz w:val="28"/>
          <w:szCs w:val="28"/>
        </w:rPr>
      </w:pPr>
    </w:p>
    <w:tbl>
      <w:tblPr>
        <w:tblW w:w="878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7229"/>
      </w:tblGrid>
      <w:tr w:rsidR="00983CA4" w:rsidRPr="000A7942" w:rsidTr="00505046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3CA4" w:rsidRPr="000A7942" w:rsidRDefault="00983CA4" w:rsidP="00505046">
            <w:pPr>
              <w:ind w:right="-108"/>
              <w:jc w:val="center"/>
              <w:rPr>
                <w:caps/>
                <w:szCs w:val="28"/>
              </w:rPr>
            </w:pPr>
            <w:r w:rsidRPr="000A7942">
              <w:rPr>
                <w:szCs w:val="28"/>
              </w:rPr>
              <w:lastRenderedPageBreak/>
              <w:t xml:space="preserve">СТАТЬЯ </w:t>
            </w:r>
            <w:r w:rsidRPr="000A7942">
              <w:rPr>
                <w:szCs w:val="28"/>
                <w:lang w:val="en-US"/>
              </w:rPr>
              <w:t>2</w:t>
            </w:r>
            <w:r w:rsidRPr="000A7942">
              <w:rPr>
                <w:szCs w:val="28"/>
              </w:rPr>
              <w:t>.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3CA4" w:rsidRPr="000A7942" w:rsidRDefault="00983CA4" w:rsidP="00505046">
            <w:pPr>
              <w:ind w:left="-108" w:right="-108"/>
              <w:rPr>
                <w:caps/>
                <w:szCs w:val="28"/>
              </w:rPr>
            </w:pPr>
            <w:r w:rsidRPr="000A7942">
              <w:rPr>
                <w:szCs w:val="28"/>
              </w:rPr>
              <w:t>ГЛАВНЫЕ АДМИНИСТРАТОРЫ ДОХОДОВ БЮДЖЕТА ФОНДА И ГЛАВНЫЕ АДМИНИСТРАТОРЫ ИСТОЧНИКОВ ФИНАНСИРОВАНИЯ ДЕФИЦИТА БЮДЖЕТА ФОНДА, НОРМАТИВЫ РАСПРЕДЕЛЕНИЯ ДОХОДОВ В БЮДЖЕТ ФОНДА</w:t>
            </w:r>
          </w:p>
        </w:tc>
      </w:tr>
    </w:tbl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>1.Утвердить перечень главных администраторов доходов бюджета фонда согласно приложению 1 к настоящему Закону.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>2.Утвердить перечень главных администраторов источников внутреннего финансирования дефицита бюджета фонда согласно приложению 2 к настоящему Закону.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 xml:space="preserve">3.Утвердить нормативы распределения доходов в бюджет фонда на 2020 год и плановый период 2021 и 2022 годов согласно приложению 3 </w:t>
      </w:r>
      <w:r w:rsidRPr="000A7942">
        <w:rPr>
          <w:sz w:val="28"/>
          <w:szCs w:val="28"/>
        </w:rPr>
        <w:br/>
        <w:t>к настоящему Закону.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tbl>
      <w:tblPr>
        <w:tblW w:w="878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7229"/>
      </w:tblGrid>
      <w:tr w:rsidR="00983CA4" w:rsidRPr="000A7942" w:rsidTr="00505046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3CA4" w:rsidRPr="000A7942" w:rsidRDefault="00983CA4" w:rsidP="00505046">
            <w:pPr>
              <w:spacing w:line="360" w:lineRule="auto"/>
              <w:ind w:right="-108"/>
              <w:jc w:val="both"/>
              <w:rPr>
                <w:caps/>
                <w:szCs w:val="28"/>
              </w:rPr>
            </w:pPr>
            <w:r w:rsidRPr="000A7942">
              <w:rPr>
                <w:szCs w:val="28"/>
              </w:rPr>
              <w:t>СТАТЬЯ 3.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3CA4" w:rsidRPr="000A7942" w:rsidRDefault="00983CA4" w:rsidP="00505046">
            <w:pPr>
              <w:ind w:left="-108" w:right="-108"/>
              <w:rPr>
                <w:caps/>
                <w:szCs w:val="28"/>
              </w:rPr>
            </w:pPr>
            <w:r w:rsidRPr="000A7942">
              <w:rPr>
                <w:szCs w:val="28"/>
              </w:rPr>
              <w:t>ДОХОДЫ БЮДЖЕТА ФОНДА НА 2020 ГОД И ПЛАНОВЫЙ ПЕРИОД 2021 И 2022 ГОДОВ</w:t>
            </w:r>
          </w:p>
        </w:tc>
      </w:tr>
    </w:tbl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>Утвердить доходы бюджета фонда:</w:t>
      </w:r>
    </w:p>
    <w:p w:rsidR="00983CA4" w:rsidRPr="000A7942" w:rsidRDefault="00983CA4" w:rsidP="00983CA4">
      <w:pPr>
        <w:pStyle w:val="3"/>
        <w:suppressAutoHyphens/>
        <w:spacing w:after="0"/>
        <w:ind w:left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>1)на 2020 год согласно приложению 4 к настоящему Закону;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 xml:space="preserve">2)на плановый период 2021 и 2022 годов согласно приложению 5 </w:t>
      </w:r>
      <w:r w:rsidRPr="000A7942">
        <w:rPr>
          <w:sz w:val="28"/>
          <w:szCs w:val="28"/>
        </w:rPr>
        <w:br/>
        <w:t>к настоящему Закону.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rPr>
          <w:sz w:val="28"/>
          <w:szCs w:val="28"/>
        </w:rPr>
      </w:pPr>
    </w:p>
    <w:tbl>
      <w:tblPr>
        <w:tblW w:w="8789" w:type="dxa"/>
        <w:tblInd w:w="675" w:type="dxa"/>
        <w:tblLook w:val="01E0" w:firstRow="1" w:lastRow="1" w:firstColumn="1" w:lastColumn="1" w:noHBand="0" w:noVBand="0"/>
      </w:tblPr>
      <w:tblGrid>
        <w:gridCol w:w="1560"/>
        <w:gridCol w:w="7229"/>
      </w:tblGrid>
      <w:tr w:rsidR="00983CA4" w:rsidRPr="000A7942" w:rsidTr="00505046">
        <w:trPr>
          <w:trHeight w:val="649"/>
        </w:trPr>
        <w:tc>
          <w:tcPr>
            <w:tcW w:w="1560" w:type="dxa"/>
            <w:shd w:val="clear" w:color="auto" w:fill="auto"/>
          </w:tcPr>
          <w:p w:rsidR="00983CA4" w:rsidRPr="000A7942" w:rsidRDefault="00983CA4" w:rsidP="00505046">
            <w:pPr>
              <w:spacing w:line="360" w:lineRule="auto"/>
              <w:ind w:right="-108"/>
              <w:jc w:val="both"/>
              <w:rPr>
                <w:caps/>
                <w:szCs w:val="28"/>
              </w:rPr>
            </w:pPr>
            <w:r w:rsidRPr="000A7942">
              <w:rPr>
                <w:caps/>
                <w:szCs w:val="28"/>
              </w:rPr>
              <w:t>Статья 4</w:t>
            </w:r>
            <w:r w:rsidRPr="000A7942">
              <w:rPr>
                <w:szCs w:val="28"/>
              </w:rPr>
              <w:t>.</w:t>
            </w:r>
          </w:p>
        </w:tc>
        <w:tc>
          <w:tcPr>
            <w:tcW w:w="7229" w:type="dxa"/>
            <w:shd w:val="clear" w:color="auto" w:fill="auto"/>
          </w:tcPr>
          <w:p w:rsidR="00983CA4" w:rsidRPr="000A7942" w:rsidRDefault="00983CA4" w:rsidP="00505046">
            <w:pPr>
              <w:ind w:left="-108" w:right="-108"/>
              <w:rPr>
                <w:caps/>
                <w:szCs w:val="28"/>
              </w:rPr>
            </w:pPr>
            <w:r w:rsidRPr="000A7942">
              <w:rPr>
                <w:szCs w:val="28"/>
              </w:rPr>
              <w:t xml:space="preserve">БЮДЖЕТНЫЕ АССИГНОВАНИЯ БЮДЖЕТА </w:t>
            </w:r>
            <w:r>
              <w:rPr>
                <w:szCs w:val="28"/>
              </w:rPr>
              <w:br/>
            </w:r>
            <w:r w:rsidRPr="000A7942">
              <w:rPr>
                <w:szCs w:val="28"/>
              </w:rPr>
              <w:t xml:space="preserve">ФОНДА НА 2020 ГОД И ПЛАНОВЫЙ ПЕРИОД </w:t>
            </w:r>
            <w:r>
              <w:rPr>
                <w:szCs w:val="28"/>
              </w:rPr>
              <w:br/>
            </w:r>
            <w:r w:rsidRPr="000A7942">
              <w:rPr>
                <w:szCs w:val="28"/>
              </w:rPr>
              <w:t>2021 И 2022 ГОДОВ</w:t>
            </w:r>
          </w:p>
        </w:tc>
      </w:tr>
    </w:tbl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>Утвердить распределение бюджетных ассигнований из бюджета фонда по разделам, подразделам, целевым статьям и группам видов расходов</w:t>
      </w:r>
      <w:r w:rsidRPr="000A7942">
        <w:rPr>
          <w:sz w:val="28"/>
          <w:szCs w:val="28"/>
        </w:rPr>
        <w:br/>
        <w:t xml:space="preserve">классификации расходов бюджетов: </w:t>
      </w:r>
    </w:p>
    <w:p w:rsidR="00983CA4" w:rsidRPr="000A7942" w:rsidRDefault="00983CA4" w:rsidP="00983CA4">
      <w:pPr>
        <w:pStyle w:val="3"/>
        <w:suppressAutoHyphens/>
        <w:spacing w:after="0"/>
        <w:ind w:firstLine="708"/>
        <w:jc w:val="both"/>
        <w:rPr>
          <w:sz w:val="28"/>
          <w:szCs w:val="28"/>
        </w:rPr>
      </w:pPr>
      <w:r w:rsidRPr="000A7942">
        <w:rPr>
          <w:sz w:val="28"/>
          <w:szCs w:val="28"/>
        </w:rPr>
        <w:t>1)на 2020 год согласно приложению 6 к настоящему Закону;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 xml:space="preserve">2)на плановый период 2021 и 2022 годов согласно приложению 7 </w:t>
      </w:r>
      <w:r w:rsidRPr="000A7942">
        <w:rPr>
          <w:sz w:val="28"/>
          <w:szCs w:val="28"/>
        </w:rPr>
        <w:br/>
        <w:t>к настоящему Закону.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tbl>
      <w:tblPr>
        <w:tblW w:w="8789" w:type="dxa"/>
        <w:tblInd w:w="675" w:type="dxa"/>
        <w:tblLook w:val="01E0" w:firstRow="1" w:lastRow="1" w:firstColumn="1" w:lastColumn="1" w:noHBand="0" w:noVBand="0"/>
      </w:tblPr>
      <w:tblGrid>
        <w:gridCol w:w="1560"/>
        <w:gridCol w:w="7229"/>
      </w:tblGrid>
      <w:tr w:rsidR="00983CA4" w:rsidRPr="000A7942" w:rsidTr="00505046">
        <w:trPr>
          <w:trHeight w:val="628"/>
        </w:trPr>
        <w:tc>
          <w:tcPr>
            <w:tcW w:w="1560" w:type="dxa"/>
            <w:shd w:val="clear" w:color="auto" w:fill="auto"/>
          </w:tcPr>
          <w:p w:rsidR="00983CA4" w:rsidRPr="000A7942" w:rsidRDefault="00983CA4" w:rsidP="00505046">
            <w:pPr>
              <w:spacing w:line="360" w:lineRule="auto"/>
              <w:ind w:right="-108"/>
              <w:jc w:val="both"/>
              <w:rPr>
                <w:caps/>
                <w:szCs w:val="28"/>
              </w:rPr>
            </w:pPr>
            <w:r w:rsidRPr="000A7942">
              <w:rPr>
                <w:caps/>
                <w:szCs w:val="28"/>
              </w:rPr>
              <w:t>Статья 5</w:t>
            </w:r>
            <w:r w:rsidRPr="000A7942">
              <w:rPr>
                <w:szCs w:val="28"/>
              </w:rPr>
              <w:t>.</w:t>
            </w:r>
          </w:p>
        </w:tc>
        <w:tc>
          <w:tcPr>
            <w:tcW w:w="7229" w:type="dxa"/>
            <w:shd w:val="clear" w:color="auto" w:fill="auto"/>
          </w:tcPr>
          <w:p w:rsidR="00983CA4" w:rsidRPr="000A7942" w:rsidRDefault="00983CA4" w:rsidP="00505046">
            <w:pPr>
              <w:ind w:left="-108" w:right="-108"/>
              <w:rPr>
                <w:caps/>
                <w:szCs w:val="28"/>
              </w:rPr>
            </w:pPr>
            <w:r w:rsidRPr="000A7942">
              <w:rPr>
                <w:szCs w:val="28"/>
              </w:rPr>
              <w:t xml:space="preserve">МЕЖБЮДЖЕТНЫЕ ТРАНСФЕРТЫ БЮДЖЕТА </w:t>
            </w:r>
            <w:r>
              <w:rPr>
                <w:szCs w:val="28"/>
              </w:rPr>
              <w:br/>
            </w:r>
            <w:r w:rsidRPr="000A7942">
              <w:rPr>
                <w:szCs w:val="28"/>
              </w:rPr>
              <w:t xml:space="preserve">ФОНДА НА 2020 ГОД И ПЛАНОВЫЙ ПЕРИОД </w:t>
            </w:r>
            <w:r>
              <w:rPr>
                <w:szCs w:val="28"/>
              </w:rPr>
              <w:br/>
            </w:r>
            <w:r w:rsidRPr="000A7942">
              <w:rPr>
                <w:szCs w:val="28"/>
              </w:rPr>
              <w:t>2021 И 2022 ГОДОВ</w:t>
            </w:r>
          </w:p>
        </w:tc>
      </w:tr>
    </w:tbl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983CA4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 xml:space="preserve">Утвердить в целях соблюдения принципа адресности и целевого характера бюджетных средств распределение бюджетных ассигнований бюджета фонда, получаемых из бюджета Федерального фонда обязательного медицинского страхования и бюджетов территориальных фондов обязательного медицинского страхования в виде межбюджетных трансфертов: </w:t>
      </w:r>
    </w:p>
    <w:p w:rsidR="00983CA4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983CA4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lastRenderedPageBreak/>
        <w:t>1)на 2020 год согласно приложению 8 к настоящему Закону;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 xml:space="preserve">2)на плановый период 2021 и 2022 годов согласно приложению 9 </w:t>
      </w:r>
      <w:r w:rsidRPr="000A7942">
        <w:rPr>
          <w:sz w:val="28"/>
          <w:szCs w:val="28"/>
        </w:rPr>
        <w:br/>
        <w:t>к настоящему Закону.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tbl>
      <w:tblPr>
        <w:tblW w:w="8789" w:type="dxa"/>
        <w:tblInd w:w="675" w:type="dxa"/>
        <w:tblLook w:val="01E0" w:firstRow="1" w:lastRow="1" w:firstColumn="1" w:lastColumn="1" w:noHBand="0" w:noVBand="0"/>
      </w:tblPr>
      <w:tblGrid>
        <w:gridCol w:w="1560"/>
        <w:gridCol w:w="7229"/>
      </w:tblGrid>
      <w:tr w:rsidR="00983CA4" w:rsidRPr="000A7942" w:rsidTr="00505046">
        <w:trPr>
          <w:trHeight w:val="1001"/>
        </w:trPr>
        <w:tc>
          <w:tcPr>
            <w:tcW w:w="1560" w:type="dxa"/>
            <w:shd w:val="clear" w:color="auto" w:fill="auto"/>
          </w:tcPr>
          <w:p w:rsidR="00983CA4" w:rsidRPr="000A7942" w:rsidRDefault="00983CA4" w:rsidP="00505046">
            <w:pPr>
              <w:spacing w:line="360" w:lineRule="auto"/>
              <w:ind w:right="-108"/>
              <w:jc w:val="both"/>
              <w:rPr>
                <w:caps/>
                <w:szCs w:val="28"/>
              </w:rPr>
            </w:pPr>
            <w:r w:rsidRPr="000A7942">
              <w:rPr>
                <w:caps/>
                <w:szCs w:val="28"/>
              </w:rPr>
              <w:t>Статья 6</w:t>
            </w:r>
            <w:r w:rsidRPr="000A7942">
              <w:rPr>
                <w:szCs w:val="28"/>
              </w:rPr>
              <w:t>.</w:t>
            </w:r>
          </w:p>
        </w:tc>
        <w:tc>
          <w:tcPr>
            <w:tcW w:w="7229" w:type="dxa"/>
            <w:shd w:val="clear" w:color="auto" w:fill="auto"/>
          </w:tcPr>
          <w:p w:rsidR="00983CA4" w:rsidRPr="000A7942" w:rsidRDefault="00983CA4" w:rsidP="00505046">
            <w:pPr>
              <w:ind w:left="-108" w:right="-108"/>
              <w:rPr>
                <w:szCs w:val="28"/>
              </w:rPr>
            </w:pPr>
            <w:r w:rsidRPr="000A7942">
              <w:rPr>
                <w:szCs w:val="28"/>
              </w:rPr>
              <w:t xml:space="preserve">НОРМАТИВ РАСХОДОВ НА ВЕДЕНИЕ ДЕЛА </w:t>
            </w:r>
          </w:p>
          <w:p w:rsidR="00983CA4" w:rsidRPr="000A7942" w:rsidRDefault="00983CA4" w:rsidP="00505046">
            <w:pPr>
              <w:ind w:left="-108" w:right="-108"/>
              <w:rPr>
                <w:caps/>
                <w:szCs w:val="28"/>
              </w:rPr>
            </w:pPr>
            <w:r w:rsidRPr="000A7942">
              <w:rPr>
                <w:szCs w:val="28"/>
              </w:rPr>
              <w:t>ПО ОБЯЗАТЕЛЬНОМУ МЕДИЦИНСКОМУ СТРАХОВАНИЮ</w:t>
            </w:r>
          </w:p>
        </w:tc>
      </w:tr>
    </w:tbl>
    <w:p w:rsidR="00983CA4" w:rsidRPr="000A7942" w:rsidRDefault="00983CA4" w:rsidP="00983CA4">
      <w:pPr>
        <w:pStyle w:val="3"/>
        <w:widowControl w:val="0"/>
        <w:suppressAutoHyphens/>
        <w:spacing w:after="0"/>
        <w:ind w:left="2127" w:hanging="1418"/>
        <w:jc w:val="both"/>
        <w:rPr>
          <w:sz w:val="28"/>
          <w:szCs w:val="28"/>
        </w:rPr>
      </w:pP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>Установить на 2020 год норматив расходов на ведение дела по обязательному медицинскому страхованию для страховых медицинских организаций, участвующих в реализации территориальной программы обязательного медицинского страхования на территории Приморского края, в размере 1,0 процента от суммы средств, поступивших в страховую медицинскую организацию по дифференцированным подушевым нормативам.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  <w:highlight w:val="yellow"/>
        </w:rPr>
      </w:pPr>
    </w:p>
    <w:tbl>
      <w:tblPr>
        <w:tblW w:w="8789" w:type="dxa"/>
        <w:tblInd w:w="675" w:type="dxa"/>
        <w:tblLook w:val="01E0" w:firstRow="1" w:lastRow="1" w:firstColumn="1" w:lastColumn="1" w:noHBand="0" w:noVBand="0"/>
      </w:tblPr>
      <w:tblGrid>
        <w:gridCol w:w="1560"/>
        <w:gridCol w:w="7229"/>
      </w:tblGrid>
      <w:tr w:rsidR="00983CA4" w:rsidRPr="000A7942" w:rsidTr="00505046">
        <w:trPr>
          <w:trHeight w:val="343"/>
        </w:trPr>
        <w:tc>
          <w:tcPr>
            <w:tcW w:w="1560" w:type="dxa"/>
            <w:shd w:val="clear" w:color="auto" w:fill="auto"/>
          </w:tcPr>
          <w:p w:rsidR="00983CA4" w:rsidRPr="000A7942" w:rsidRDefault="00983CA4" w:rsidP="00505046">
            <w:pPr>
              <w:ind w:right="-108"/>
              <w:jc w:val="both"/>
              <w:rPr>
                <w:caps/>
                <w:szCs w:val="28"/>
              </w:rPr>
            </w:pPr>
            <w:r w:rsidRPr="000A7942">
              <w:rPr>
                <w:caps/>
                <w:szCs w:val="28"/>
              </w:rPr>
              <w:t>Статья 7</w:t>
            </w:r>
            <w:r w:rsidRPr="000A7942">
              <w:rPr>
                <w:szCs w:val="28"/>
              </w:rPr>
              <w:t>.</w:t>
            </w:r>
          </w:p>
        </w:tc>
        <w:tc>
          <w:tcPr>
            <w:tcW w:w="7229" w:type="dxa"/>
            <w:shd w:val="clear" w:color="auto" w:fill="auto"/>
          </w:tcPr>
          <w:p w:rsidR="00983CA4" w:rsidRPr="000A7942" w:rsidRDefault="00983CA4" w:rsidP="00505046">
            <w:pPr>
              <w:ind w:left="-108" w:right="-108"/>
              <w:rPr>
                <w:caps/>
                <w:szCs w:val="28"/>
              </w:rPr>
            </w:pPr>
            <w:r w:rsidRPr="000A7942">
              <w:rPr>
                <w:szCs w:val="28"/>
              </w:rPr>
              <w:t>НОРМИРОВАННЫЙ СТРАХОВОЙ ЗАПАС ФОНДА</w:t>
            </w:r>
          </w:p>
        </w:tc>
      </w:tr>
    </w:tbl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983CA4" w:rsidRPr="000A7942" w:rsidRDefault="00983CA4" w:rsidP="00983CA4">
      <w:pPr>
        <w:pStyle w:val="3"/>
        <w:suppressAutoHyphens/>
        <w:spacing w:after="0"/>
        <w:ind w:firstLine="708"/>
        <w:jc w:val="both"/>
        <w:rPr>
          <w:sz w:val="28"/>
          <w:szCs w:val="28"/>
        </w:rPr>
      </w:pPr>
      <w:r w:rsidRPr="000A7942">
        <w:rPr>
          <w:sz w:val="28"/>
          <w:szCs w:val="28"/>
        </w:rPr>
        <w:t>1.Установить общий размер нормированного страхового запаса фонда на 2020 год и плановый период 2021 и 2022 годов в пределах</w:t>
      </w:r>
      <w:r w:rsidRPr="000A7942">
        <w:rPr>
          <w:sz w:val="28"/>
          <w:szCs w:val="28"/>
        </w:rPr>
        <w:br/>
        <w:t>3</w:t>
      </w:r>
      <w:r>
        <w:rPr>
          <w:sz w:val="28"/>
          <w:szCs w:val="28"/>
        </w:rPr>
        <w:t> </w:t>
      </w:r>
      <w:r w:rsidRPr="000A7942">
        <w:rPr>
          <w:sz w:val="28"/>
          <w:szCs w:val="28"/>
        </w:rPr>
        <w:t>548</w:t>
      </w:r>
      <w:r>
        <w:rPr>
          <w:sz w:val="28"/>
          <w:szCs w:val="28"/>
        </w:rPr>
        <w:t> </w:t>
      </w:r>
      <w:r w:rsidRPr="000A7942">
        <w:rPr>
          <w:sz w:val="28"/>
          <w:szCs w:val="28"/>
        </w:rPr>
        <w:t xml:space="preserve">480,41 тыс. рублей ежегодно. 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 xml:space="preserve">2.Нормированный страховой запас фонда на 2020 год и плановый период 2021 и 2022 годов формируется и расходуется в соответствии </w:t>
      </w:r>
      <w:r w:rsidRPr="000A7942">
        <w:rPr>
          <w:sz w:val="28"/>
          <w:szCs w:val="28"/>
        </w:rPr>
        <w:br/>
        <w:t>с законодательством Российской Федерации в порядке, определяемом Федеральным фондом обязательного медицинского страхования.</w:t>
      </w:r>
    </w:p>
    <w:p w:rsidR="00983CA4" w:rsidRPr="000A7942" w:rsidRDefault="00983CA4" w:rsidP="00983CA4">
      <w:pPr>
        <w:pStyle w:val="3"/>
        <w:suppressAutoHyphens/>
        <w:spacing w:after="0"/>
        <w:ind w:firstLine="720"/>
        <w:jc w:val="both"/>
        <w:rPr>
          <w:sz w:val="28"/>
          <w:szCs w:val="28"/>
        </w:rPr>
      </w:pPr>
      <w:r w:rsidRPr="000A7942">
        <w:rPr>
          <w:sz w:val="28"/>
          <w:szCs w:val="28"/>
        </w:rPr>
        <w:t>3.Средства нормированного страхового запаса используются на: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>1)дополнительное финансовое обеспечение реализации территориальной программы обязательного медицинского страхования;</w:t>
      </w:r>
    </w:p>
    <w:p w:rsidR="00983CA4" w:rsidRPr="000A7942" w:rsidRDefault="00983CA4" w:rsidP="00983CA4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0A7942">
        <w:rPr>
          <w:bCs/>
          <w:szCs w:val="28"/>
        </w:rPr>
        <w:t>2)расчеты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страхования, в части: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>а)возмещения другим территориальным фондам затрат по оплате стоимости медицинской помощи, оказанной за пределами территории Приморского края лицам, застрахованным по обязательному медицинскому страхованию в Приморском крае, в объеме, предусмотренном базовой программой обязательного медицинского страхования;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>б)оплаты стоимости медицинской помощи, оказанной медицинскими организациями Приморского края лицам, застрахованным на территории других субъектов Российской Федерации, с последующим восстановлением средств в состав нормированного страхового запаса по мере возмещения затрат другими территориальными фондами;</w:t>
      </w:r>
    </w:p>
    <w:p w:rsidR="00983CA4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 xml:space="preserve">3)финансовое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</w:t>
      </w:r>
      <w:r w:rsidRPr="000A7942">
        <w:rPr>
          <w:sz w:val="28"/>
          <w:szCs w:val="28"/>
        </w:rPr>
        <w:br/>
        <w:t>и проведению ремонта медицинского оборудования</w:t>
      </w:r>
      <w:r>
        <w:rPr>
          <w:sz w:val="28"/>
          <w:szCs w:val="28"/>
        </w:rPr>
        <w:t>;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4)</w:t>
      </w:r>
      <w:r w:rsidRPr="00071EAE">
        <w:rPr>
          <w:sz w:val="28"/>
          <w:szCs w:val="28"/>
        </w:rPr>
        <w:t>софинансирование расходов медицинских организаций на оплату труда врачей и среднего медицинского персонала.</w:t>
      </w:r>
    </w:p>
    <w:p w:rsidR="00983CA4" w:rsidRPr="008E7C5F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>4.Средства нормированного страхового запаса фонда, предусмотрен</w:t>
      </w:r>
      <w:r>
        <w:rPr>
          <w:sz w:val="28"/>
          <w:szCs w:val="28"/>
        </w:rPr>
        <w:t>ные пунктами</w:t>
      </w:r>
      <w:r w:rsidRPr="000A7942">
        <w:rPr>
          <w:sz w:val="28"/>
          <w:szCs w:val="28"/>
        </w:rPr>
        <w:t xml:space="preserve"> 3</w:t>
      </w:r>
      <w:r>
        <w:rPr>
          <w:sz w:val="28"/>
          <w:szCs w:val="28"/>
        </w:rPr>
        <w:t>, 4</w:t>
      </w:r>
      <w:r w:rsidRPr="000A7942">
        <w:rPr>
          <w:sz w:val="28"/>
          <w:szCs w:val="28"/>
        </w:rPr>
        <w:t xml:space="preserve"> части 3 настоящей статьи, направляются фондом в медицинские организации в соответствии с законодательством Российской Федерации.</w:t>
      </w:r>
    </w:p>
    <w:p w:rsidR="00983CA4" w:rsidRPr="008E7C5F" w:rsidRDefault="00983CA4" w:rsidP="00983CA4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W w:w="8789" w:type="dxa"/>
        <w:tblInd w:w="675" w:type="dxa"/>
        <w:tblLook w:val="01E0" w:firstRow="1" w:lastRow="1" w:firstColumn="1" w:lastColumn="1" w:noHBand="0" w:noVBand="0"/>
      </w:tblPr>
      <w:tblGrid>
        <w:gridCol w:w="1560"/>
        <w:gridCol w:w="7229"/>
      </w:tblGrid>
      <w:tr w:rsidR="00983CA4" w:rsidRPr="000A7942" w:rsidTr="00505046">
        <w:trPr>
          <w:trHeight w:val="193"/>
        </w:trPr>
        <w:tc>
          <w:tcPr>
            <w:tcW w:w="1560" w:type="dxa"/>
            <w:shd w:val="clear" w:color="auto" w:fill="auto"/>
          </w:tcPr>
          <w:p w:rsidR="00983CA4" w:rsidRPr="000A7942" w:rsidRDefault="00983CA4" w:rsidP="00505046">
            <w:pPr>
              <w:ind w:right="-108"/>
              <w:jc w:val="both"/>
              <w:rPr>
                <w:caps/>
                <w:szCs w:val="28"/>
              </w:rPr>
            </w:pPr>
            <w:r w:rsidRPr="000A7942">
              <w:rPr>
                <w:caps/>
                <w:szCs w:val="28"/>
              </w:rPr>
              <w:t>Статья 8</w:t>
            </w:r>
            <w:r w:rsidRPr="000A7942">
              <w:rPr>
                <w:szCs w:val="28"/>
              </w:rPr>
              <w:t>.</w:t>
            </w:r>
          </w:p>
        </w:tc>
        <w:tc>
          <w:tcPr>
            <w:tcW w:w="7229" w:type="dxa"/>
            <w:shd w:val="clear" w:color="auto" w:fill="auto"/>
          </w:tcPr>
          <w:p w:rsidR="00983CA4" w:rsidRPr="000A7942" w:rsidRDefault="00983CA4" w:rsidP="00505046">
            <w:pPr>
              <w:ind w:left="-108" w:right="-108"/>
              <w:rPr>
                <w:caps/>
                <w:szCs w:val="28"/>
              </w:rPr>
            </w:pPr>
            <w:r w:rsidRPr="000A7942">
              <w:rPr>
                <w:szCs w:val="28"/>
              </w:rPr>
              <w:t>ОСОБЕННОСТИ ИСПОЛНЕНИЯ БЮДЖЕТА ФОНДА</w:t>
            </w:r>
          </w:p>
        </w:tc>
      </w:tr>
    </w:tbl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983CA4" w:rsidRPr="000A7942" w:rsidRDefault="00983CA4" w:rsidP="00983CA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A7942">
        <w:rPr>
          <w:szCs w:val="28"/>
        </w:rPr>
        <w:t xml:space="preserve">1.Установить, что не использованные по состоянию на 1 января </w:t>
      </w:r>
      <w:r w:rsidRPr="000A7942">
        <w:rPr>
          <w:szCs w:val="28"/>
        </w:rPr>
        <w:br/>
        <w:t>2020 года межбюджетные трансферты, полученные из бюджета Федерального фонда обязательного медицинского страхования, подлежат возврату в доход бюджета Федерального фонда обязательного медицинского страхования в течение первых 15 рабочих дней текущего финансового года.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>2.Установить, что остаток неиспользованных средств (за исключением межбюджетных трансфертов, указанных в части 1 настоящей статьи), образовавшийся в бюджете фонда по состоянию на 1 января 2020 года, направляется в 2020 году на финансовое обеспечение организации обязательного медицинского страхования, в том числе на завершение расчетов за 2019 год, с внесением изменений в сводную бюджетную роспись бюджета фонда.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0A7942">
        <w:rPr>
          <w:sz w:val="28"/>
          <w:szCs w:val="28"/>
        </w:rPr>
        <w:t xml:space="preserve">Установить, что остатки средств бюджета фонда </w:t>
      </w:r>
      <w:r>
        <w:rPr>
          <w:sz w:val="28"/>
          <w:szCs w:val="28"/>
        </w:rPr>
        <w:t xml:space="preserve">по состоянию </w:t>
      </w:r>
      <w:r>
        <w:rPr>
          <w:sz w:val="28"/>
          <w:szCs w:val="28"/>
        </w:rPr>
        <w:br/>
      </w:r>
      <w:r w:rsidRPr="000A7942">
        <w:rPr>
          <w:sz w:val="28"/>
          <w:szCs w:val="28"/>
        </w:rPr>
        <w:t>на 1 января 2020 года в части средств, указанных в пункте 3 части 3 статьи 7 настоящего Закона, направляются фондом в 2020 году на те же цели с соответствующим внесением изменений в сводную бюджетную роспись бюджета фонда и учитываются в составе нормированного страхового запаса фонда.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 xml:space="preserve">4.Установить следующие основания для внесения изменений </w:t>
      </w:r>
      <w:r w:rsidRPr="000A7942">
        <w:rPr>
          <w:sz w:val="28"/>
          <w:szCs w:val="28"/>
        </w:rPr>
        <w:br/>
        <w:t>в показатели сводной бюджетной росписи бюджета фонда на 2020 год без внесения изменений в настоящий Закон, связанные с особенностями исполнения бюджета фонда: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>1)поступление межбюджетных трансфертов, имеющих целевое назначение, в бюджет фонда сверх объема, утвержденного статьей</w:t>
      </w:r>
      <w:r>
        <w:rPr>
          <w:sz w:val="28"/>
          <w:szCs w:val="28"/>
        </w:rPr>
        <w:t xml:space="preserve"> </w:t>
      </w:r>
      <w:r w:rsidRPr="000A7942">
        <w:rPr>
          <w:sz w:val="28"/>
          <w:szCs w:val="28"/>
        </w:rPr>
        <w:t>1 настоящего Закона, направляемых на увеличение расходов бюджета фонда соответственно целям предоставления межбюджетных трансфертов, а также сокращение (возврат при отсутствии потребности) указанных средств;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 xml:space="preserve">2)поступление средств от применения санкций к медицинским организациям за нарушения, выявленные при проведении контроля объемов, сроков, качества и условий предоставления медицинской помощи, направляемых на финансовое обеспечение мероприятий, указанных </w:t>
      </w:r>
      <w:r>
        <w:rPr>
          <w:sz w:val="28"/>
          <w:szCs w:val="28"/>
        </w:rPr>
        <w:br/>
      </w:r>
      <w:r w:rsidRPr="000A7942">
        <w:rPr>
          <w:sz w:val="28"/>
          <w:szCs w:val="28"/>
        </w:rPr>
        <w:t>в пункте 3 части 3 статьи 7 настоящего Закона;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>3)осуществление расходов сверх установленных настоящим Законом за медицинскую помощь, оказанную лицам, застрахованным на территории Приморского края, в части возмещения другим территориальным фондам затрат по оплате стоимости медицинской помощи, оказанной указанным лицам за пределами Приморского края;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lastRenderedPageBreak/>
        <w:t>4)перераспределение бюджетных ассигнований, предусмотренных настоящим Законом, в пределах одной целевой статьи между группами видов расходов классификации расходов бюджета фонда;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>5)внесение изменений в бюджетную классификацию Российской Федерации;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>6)поступление доходов на счет фонда по учету средств обязательного медицинского страхования сверх объема, утвержденного статьей 1 настоящего Закона (за исключением средств, указанных в пунктах 1 и 2 настоящей части), направляемых на финансовое обеспечение организации обязательного медицинского страхования;</w:t>
      </w:r>
    </w:p>
    <w:p w:rsidR="00983CA4" w:rsidRPr="000A7942" w:rsidRDefault="00983CA4" w:rsidP="00983CA4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0A7942">
        <w:rPr>
          <w:sz w:val="28"/>
          <w:szCs w:val="28"/>
        </w:rPr>
        <w:t xml:space="preserve">7)перераспределение бюджетных ассигнований между разделами, подразделами, целевыми статьями, группами видов расходов классификации расходов бюджетов в пределах общего объема бюджетных ассигнований, предусмотренных фонду в текущем финансовом году. </w:t>
      </w:r>
    </w:p>
    <w:p w:rsidR="00983CA4" w:rsidRPr="000A7942" w:rsidRDefault="00983CA4" w:rsidP="00983CA4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</w:p>
    <w:tbl>
      <w:tblPr>
        <w:tblW w:w="8789" w:type="dxa"/>
        <w:tblInd w:w="675" w:type="dxa"/>
        <w:tblLook w:val="01E0" w:firstRow="1" w:lastRow="1" w:firstColumn="1" w:lastColumn="1" w:noHBand="0" w:noVBand="0"/>
      </w:tblPr>
      <w:tblGrid>
        <w:gridCol w:w="1560"/>
        <w:gridCol w:w="7229"/>
      </w:tblGrid>
      <w:tr w:rsidR="00983CA4" w:rsidRPr="000A7942" w:rsidTr="00505046">
        <w:trPr>
          <w:trHeight w:val="315"/>
        </w:trPr>
        <w:tc>
          <w:tcPr>
            <w:tcW w:w="1560" w:type="dxa"/>
            <w:shd w:val="clear" w:color="auto" w:fill="auto"/>
          </w:tcPr>
          <w:p w:rsidR="00983CA4" w:rsidRPr="000A7942" w:rsidRDefault="00983CA4" w:rsidP="00505046">
            <w:pPr>
              <w:spacing w:line="360" w:lineRule="auto"/>
              <w:ind w:right="-108"/>
              <w:jc w:val="both"/>
              <w:rPr>
                <w:caps/>
                <w:szCs w:val="28"/>
              </w:rPr>
            </w:pPr>
            <w:r w:rsidRPr="000A7942">
              <w:rPr>
                <w:caps/>
                <w:szCs w:val="28"/>
              </w:rPr>
              <w:t>Статья 9</w:t>
            </w:r>
            <w:r w:rsidRPr="000A7942">
              <w:rPr>
                <w:szCs w:val="28"/>
              </w:rPr>
              <w:t>.</w:t>
            </w:r>
          </w:p>
        </w:tc>
        <w:tc>
          <w:tcPr>
            <w:tcW w:w="7229" w:type="dxa"/>
            <w:shd w:val="clear" w:color="auto" w:fill="auto"/>
          </w:tcPr>
          <w:p w:rsidR="00983CA4" w:rsidRPr="000A7942" w:rsidRDefault="00983CA4" w:rsidP="00505046">
            <w:pPr>
              <w:ind w:left="-108" w:right="-108"/>
              <w:rPr>
                <w:caps/>
                <w:szCs w:val="28"/>
              </w:rPr>
            </w:pPr>
            <w:r w:rsidRPr="000A7942">
              <w:rPr>
                <w:szCs w:val="28"/>
              </w:rPr>
              <w:t xml:space="preserve">ПОРЯДОК ВСТУПЛЕНИЯ В СИЛУ </w:t>
            </w:r>
            <w:r>
              <w:rPr>
                <w:szCs w:val="28"/>
              </w:rPr>
              <w:br/>
            </w:r>
            <w:r w:rsidRPr="000A7942">
              <w:rPr>
                <w:szCs w:val="28"/>
              </w:rPr>
              <w:t>НАСТОЯЩЕГО ЗАКОНА</w:t>
            </w:r>
          </w:p>
        </w:tc>
      </w:tr>
    </w:tbl>
    <w:p w:rsidR="00983CA4" w:rsidRPr="000A7942" w:rsidRDefault="00983CA4" w:rsidP="00983CA4">
      <w:pPr>
        <w:pStyle w:val="3"/>
        <w:suppressAutoHyphens/>
        <w:spacing w:after="0"/>
        <w:ind w:left="2410" w:hanging="1701"/>
        <w:jc w:val="both"/>
        <w:rPr>
          <w:sz w:val="28"/>
          <w:szCs w:val="28"/>
        </w:rPr>
      </w:pPr>
    </w:p>
    <w:p w:rsidR="00983CA4" w:rsidRPr="000A7942" w:rsidRDefault="00983CA4" w:rsidP="00983CA4">
      <w:pPr>
        <w:pStyle w:val="3"/>
        <w:suppressAutoHyphens/>
        <w:spacing w:after="0"/>
        <w:ind w:firstLine="720"/>
        <w:jc w:val="both"/>
        <w:rPr>
          <w:sz w:val="28"/>
          <w:szCs w:val="28"/>
        </w:rPr>
      </w:pPr>
      <w:r w:rsidRPr="000A7942">
        <w:rPr>
          <w:sz w:val="28"/>
          <w:szCs w:val="28"/>
        </w:rPr>
        <w:t>Настоящий Закон вступает в силу с 1 января 2020 года.</w:t>
      </w:r>
    </w:p>
    <w:p w:rsidR="00983CA4" w:rsidRDefault="00983CA4" w:rsidP="00983CA4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83CA4" w:rsidRDefault="00983CA4" w:rsidP="00983CA4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83CA4" w:rsidRDefault="00983CA4" w:rsidP="00983CA4">
      <w:pPr>
        <w:suppressAutoHyphens/>
        <w:rPr>
          <w:szCs w:val="28"/>
        </w:rPr>
      </w:pPr>
    </w:p>
    <w:p w:rsidR="00983CA4" w:rsidRDefault="00983CA4" w:rsidP="00983CA4">
      <w:pPr>
        <w:suppressAutoHyphens/>
      </w:pPr>
      <w:r>
        <w:t>Г</w:t>
      </w:r>
      <w:r w:rsidRPr="002F383B">
        <w:t xml:space="preserve">убернатор </w:t>
      </w:r>
      <w:r w:rsidR="00837FF7">
        <w:t>к</w:t>
      </w:r>
      <w:r w:rsidRPr="002F383B">
        <w:t>рая</w:t>
      </w:r>
      <w:r>
        <w:t xml:space="preserve">                                                                             </w:t>
      </w:r>
      <w:r w:rsidR="00857468">
        <w:t>О.Н. Кожемяко</w:t>
      </w:r>
    </w:p>
    <w:p w:rsidR="00857468" w:rsidRDefault="00857468" w:rsidP="00983CA4">
      <w:pPr>
        <w:suppressAutoHyphens/>
      </w:pPr>
    </w:p>
    <w:p w:rsidR="00857468" w:rsidRDefault="00857468" w:rsidP="00983CA4">
      <w:pPr>
        <w:suppressAutoHyphens/>
      </w:pPr>
      <w:bookmarkStart w:id="1" w:name="_GoBack"/>
      <w:bookmarkEnd w:id="1"/>
      <w:r>
        <w:t>г. Владивосток</w:t>
      </w:r>
    </w:p>
    <w:p w:rsidR="00857468" w:rsidRDefault="00857468" w:rsidP="00983CA4">
      <w:pPr>
        <w:suppressAutoHyphens/>
      </w:pPr>
      <w:r>
        <w:t>25 декабря 2019 года</w:t>
      </w:r>
    </w:p>
    <w:p w:rsidR="00857468" w:rsidRDefault="00857468" w:rsidP="00983CA4">
      <w:pPr>
        <w:suppressAutoHyphens/>
      </w:pPr>
      <w:r>
        <w:t>№ 668-КЗ</w:t>
      </w:r>
    </w:p>
    <w:p w:rsidR="00857468" w:rsidRPr="004811E7" w:rsidRDefault="00857468" w:rsidP="00983CA4">
      <w:pPr>
        <w:suppressAutoHyphens/>
      </w:pPr>
    </w:p>
    <w:p w:rsidR="00983CA4" w:rsidRPr="004811E7" w:rsidRDefault="00983CA4" w:rsidP="00983CA4">
      <w:pPr>
        <w:suppressAutoHyphens/>
      </w:pPr>
    </w:p>
    <w:p w:rsidR="00BE0544" w:rsidRDefault="00BE0544" w:rsidP="00347DEE"/>
    <w:sectPr w:rsidR="00BE0544" w:rsidSect="00983CA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8FD" w:rsidRDefault="007048FD">
      <w:r>
        <w:separator/>
      </w:r>
    </w:p>
  </w:endnote>
  <w:endnote w:type="continuationSeparator" w:id="0">
    <w:p w:rsidR="007048FD" w:rsidRDefault="00704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8FD" w:rsidRDefault="007048FD">
      <w:r>
        <w:separator/>
      </w:r>
    </w:p>
  </w:footnote>
  <w:footnote w:type="continuationSeparator" w:id="0">
    <w:p w:rsidR="007048FD" w:rsidRDefault="007048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983CA4" w:rsidP="00983CA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57468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3CA4"/>
    <w:rsid w:val="0003291F"/>
    <w:rsid w:val="00070CED"/>
    <w:rsid w:val="00280272"/>
    <w:rsid w:val="00347DEE"/>
    <w:rsid w:val="00357555"/>
    <w:rsid w:val="00380EE1"/>
    <w:rsid w:val="003A180C"/>
    <w:rsid w:val="003B26E7"/>
    <w:rsid w:val="0047435B"/>
    <w:rsid w:val="005A2827"/>
    <w:rsid w:val="006E2ABA"/>
    <w:rsid w:val="007048FD"/>
    <w:rsid w:val="00832425"/>
    <w:rsid w:val="00837FF7"/>
    <w:rsid w:val="00857468"/>
    <w:rsid w:val="00983CA4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DF6D58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47B737"/>
  <w15:docId w15:val="{EF0E2ECB-6AE6-4548-9D6D-65BE63C4E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83CA4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styleId="3">
    <w:name w:val="Body Text 3"/>
    <w:basedOn w:val="a"/>
    <w:link w:val="30"/>
    <w:rsid w:val="00983CA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983CA4"/>
    <w:rPr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83CA4"/>
    <w:rPr>
      <w:sz w:val="28"/>
    </w:rPr>
  </w:style>
  <w:style w:type="character" w:customStyle="1" w:styleId="a6">
    <w:name w:val="Нижний колонтитул Знак"/>
    <w:link w:val="a5"/>
    <w:uiPriority w:val="99"/>
    <w:rsid w:val="00983CA4"/>
    <w:rPr>
      <w:sz w:val="28"/>
    </w:rPr>
  </w:style>
  <w:style w:type="paragraph" w:styleId="a7">
    <w:name w:val="Balloon Text"/>
    <w:basedOn w:val="a"/>
    <w:link w:val="a8"/>
    <w:semiHidden/>
    <w:unhideWhenUsed/>
    <w:rsid w:val="00983C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983C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5</Pages>
  <Words>1451</Words>
  <Characters>8273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2019-12-16T05:34:00Z</cp:lastPrinted>
  <dcterms:created xsi:type="dcterms:W3CDTF">2019-12-25T06:51:00Z</dcterms:created>
  <dcterms:modified xsi:type="dcterms:W3CDTF">2019-12-25T06:51:00Z</dcterms:modified>
</cp:coreProperties>
</file>