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2055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0D70" w:rsidRPr="009E4A0A" w:rsidRDefault="00380D70" w:rsidP="00380D70">
      <w:pPr>
        <w:jc w:val="center"/>
        <w:rPr>
          <w:b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 xml:space="preserve">В </w:t>
      </w:r>
      <w:r>
        <w:rPr>
          <w:b/>
          <w:szCs w:val="28"/>
        </w:rPr>
        <w:t xml:space="preserve">СТАТЬЮ 2 </w:t>
      </w:r>
      <w:r w:rsidRPr="006405B2">
        <w:rPr>
          <w:b/>
          <w:szCs w:val="28"/>
        </w:rPr>
        <w:t>ЗАКОН</w:t>
      </w:r>
      <w:r>
        <w:rPr>
          <w:b/>
          <w:szCs w:val="28"/>
        </w:rPr>
        <w:t>А</w:t>
      </w:r>
      <w:r w:rsidRPr="006405B2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b/>
          <w:szCs w:val="28"/>
        </w:rPr>
        <w:br/>
      </w:r>
    </w:p>
    <w:p w:rsidR="00380D70" w:rsidRDefault="00380D70" w:rsidP="00380D70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25 сентября 2019 года </w:t>
      </w:r>
    </w:p>
    <w:p w:rsidR="00380D70" w:rsidRDefault="00380D70" w:rsidP="00380D70">
      <w:pPr>
        <w:ind w:firstLine="709"/>
      </w:pPr>
    </w:p>
    <w:p w:rsidR="00380D70" w:rsidRPr="001F7BC5" w:rsidRDefault="00380D70" w:rsidP="00380D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1.</w:t>
      </w:r>
    </w:p>
    <w:p w:rsidR="00380D70" w:rsidRPr="00762AE1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>Внести в</w:t>
      </w:r>
      <w:r>
        <w:rPr>
          <w:szCs w:val="28"/>
        </w:rPr>
        <w:t xml:space="preserve"> статью 2</w:t>
      </w:r>
      <w:r w:rsidRPr="00762AE1">
        <w:rPr>
          <w:szCs w:val="28"/>
        </w:rPr>
        <w:t xml:space="preserve"> </w:t>
      </w:r>
      <w:hyperlink r:id="rId8" w:history="1">
        <w:r w:rsidRPr="00762AE1">
          <w:rPr>
            <w:szCs w:val="28"/>
          </w:rPr>
          <w:t>Закон</w:t>
        </w:r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 края </w:t>
      </w:r>
      <w:r>
        <w:rPr>
          <w:szCs w:val="28"/>
        </w:rPr>
        <w:t xml:space="preserve">от 18 ноября 2014 года </w:t>
      </w:r>
      <w:r>
        <w:rPr>
          <w:szCs w:val="28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762AE1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96, стр. 54; 2016, </w:t>
      </w:r>
      <w:r>
        <w:rPr>
          <w:szCs w:val="28"/>
        </w:rPr>
        <w:br/>
        <w:t>№ 148, стр. 44,</w:t>
      </w:r>
      <w:r w:rsidRPr="001F163B">
        <w:rPr>
          <w:szCs w:val="28"/>
        </w:rPr>
        <w:t xml:space="preserve"> </w:t>
      </w:r>
      <w:r>
        <w:rPr>
          <w:szCs w:val="28"/>
        </w:rPr>
        <w:t>№ 166, стр. 3, № 12, стр. 222; 2017, № 15, стр. 23, № 32, стр. 6; 2018, № 54, стр. 23, № 70, стр. 4, № 75, стр. 16; 2019, № 87, стр. 32, стр. 52) следующие изменения</w:t>
      </w:r>
      <w:r w:rsidRPr="00762AE1">
        <w:rPr>
          <w:szCs w:val="28"/>
        </w:rPr>
        <w:t>: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1: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а)пункт 12 изложить в следующей редакции: 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"12)проверке </w:t>
      </w:r>
      <w:r w:rsidRPr="00D55828">
        <w:rPr>
          <w:szCs w:val="28"/>
        </w:rPr>
        <w:t xml:space="preserve">рекламных конструкций, мест их установки и эксплуатации </w:t>
      </w:r>
      <w:r>
        <w:rPr>
          <w:szCs w:val="28"/>
        </w:rPr>
        <w:t>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городского округа; определению типов и видов рекламных конструкций, допустимых и недопустимых к установке на территории городского округа или части его территории, в том числе требований к рекламным конструкциям, с учетом необходимости сохранения внешнего архитектурного облика сложившейся застройки городского округа;";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9330CB">
        <w:rPr>
          <w:szCs w:val="28"/>
        </w:rPr>
        <w:t>пункт</w:t>
      </w:r>
      <w:r>
        <w:rPr>
          <w:szCs w:val="28"/>
        </w:rPr>
        <w:t>ы</w:t>
      </w:r>
      <w:r w:rsidRPr="009330CB">
        <w:rPr>
          <w:szCs w:val="28"/>
        </w:rPr>
        <w:t xml:space="preserve"> </w:t>
      </w:r>
      <w:hyperlink r:id="rId9" w:history="1">
        <w:r>
          <w:rPr>
            <w:szCs w:val="28"/>
          </w:rPr>
          <w:t>13</w:t>
        </w:r>
      </w:hyperlink>
      <w:r>
        <w:rPr>
          <w:szCs w:val="28"/>
        </w:rPr>
        <w:t>-15</w:t>
      </w:r>
      <w:r w:rsidRPr="00A353FB">
        <w:rPr>
          <w:szCs w:val="28"/>
        </w:rPr>
        <w:t xml:space="preserve"> </w:t>
      </w:r>
      <w:r>
        <w:rPr>
          <w:szCs w:val="28"/>
        </w:rPr>
        <w:t>признать утратившими силу;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3: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а)пункт 14 изложить в следующей редакции: 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"14)проверке</w:t>
      </w:r>
      <w:r w:rsidRPr="006E47A0">
        <w:rPr>
          <w:szCs w:val="28"/>
        </w:rPr>
        <w:t xml:space="preserve"> </w:t>
      </w:r>
      <w:r w:rsidRPr="00D55828">
        <w:rPr>
          <w:szCs w:val="28"/>
        </w:rPr>
        <w:t>рекламных конструкций, мест их установки и эксплуатации</w:t>
      </w:r>
      <w:r>
        <w:rPr>
          <w:szCs w:val="28"/>
        </w:rPr>
        <w:t xml:space="preserve"> 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поселений; определению типов и видов рекламных конструкций, допустимых и недопустимых к установке на территории муниципального </w:t>
      </w:r>
      <w:r>
        <w:rPr>
          <w:szCs w:val="28"/>
        </w:rPr>
        <w:lastRenderedPageBreak/>
        <w:t>района или части его территории, в том числе требований к рекламным конструкциям, с учетом необходимости сохранения внешнего архитектурного облика сложившейся застройки поселения;";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б)пункты 15-17</w:t>
      </w:r>
      <w:r w:rsidRPr="00A353FB">
        <w:rPr>
          <w:szCs w:val="28"/>
        </w:rPr>
        <w:t xml:space="preserve"> </w:t>
      </w:r>
      <w:r>
        <w:rPr>
          <w:szCs w:val="28"/>
        </w:rPr>
        <w:t>признать утратившими силу;</w:t>
      </w:r>
    </w:p>
    <w:p w:rsidR="00380D70" w:rsidRPr="00FF3D5E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FF3D5E">
        <w:rPr>
          <w:szCs w:val="28"/>
        </w:rPr>
        <w:t>часть 10 изложить в следующей редакции: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"10.</w:t>
      </w:r>
      <w:r w:rsidRPr="00FF3D5E">
        <w:rPr>
          <w:szCs w:val="28"/>
        </w:rPr>
        <w:t xml:space="preserve">Полномочия, предусмотренные </w:t>
      </w:r>
      <w:hyperlink r:id="rId10" w:history="1">
        <w:r w:rsidRPr="00FF3D5E">
          <w:rPr>
            <w:szCs w:val="28"/>
          </w:rPr>
          <w:t>пунктами 2</w:t>
        </w:r>
      </w:hyperlink>
      <w:r w:rsidRPr="00FF3D5E">
        <w:rPr>
          <w:szCs w:val="28"/>
        </w:rPr>
        <w:t>-</w:t>
      </w:r>
      <w:hyperlink r:id="rId11" w:history="1">
        <w:r w:rsidRPr="00FF3D5E">
          <w:rPr>
            <w:szCs w:val="28"/>
          </w:rPr>
          <w:t>5</w:t>
        </w:r>
      </w:hyperlink>
      <w:r w:rsidRPr="00FF3D5E">
        <w:rPr>
          <w:szCs w:val="28"/>
        </w:rPr>
        <w:t xml:space="preserve">, </w:t>
      </w:r>
      <w:hyperlink r:id="rId12" w:history="1">
        <w:r w:rsidRPr="00FF3D5E">
          <w:rPr>
            <w:szCs w:val="28"/>
          </w:rPr>
          <w:t>7</w:t>
        </w:r>
      </w:hyperlink>
      <w:r w:rsidRPr="00FF3D5E">
        <w:rPr>
          <w:szCs w:val="28"/>
        </w:rPr>
        <w:t>-</w:t>
      </w:r>
      <w:hyperlink r:id="rId13" w:history="1">
        <w:r w:rsidRPr="00FF3D5E">
          <w:rPr>
            <w:szCs w:val="28"/>
          </w:rPr>
          <w:t>10 части 1</w:t>
        </w:r>
      </w:hyperlink>
      <w:r w:rsidRPr="00FF3D5E">
        <w:rPr>
          <w:szCs w:val="28"/>
        </w:rPr>
        <w:t xml:space="preserve">, </w:t>
      </w:r>
      <w:r>
        <w:rPr>
          <w:szCs w:val="28"/>
        </w:rPr>
        <w:br/>
      </w:r>
      <w:hyperlink r:id="rId14" w:history="1">
        <w:r w:rsidRPr="00FF3D5E">
          <w:rPr>
            <w:szCs w:val="28"/>
          </w:rPr>
          <w:t>частью 2</w:t>
        </w:r>
      </w:hyperlink>
      <w:r w:rsidRPr="00FF3D5E">
        <w:rPr>
          <w:szCs w:val="28"/>
        </w:rPr>
        <w:t xml:space="preserve">, </w:t>
      </w:r>
      <w:hyperlink r:id="rId15" w:history="1">
        <w:r w:rsidRPr="00FF3D5E">
          <w:rPr>
            <w:szCs w:val="28"/>
          </w:rPr>
          <w:t>пунктами 1</w:t>
        </w:r>
      </w:hyperlink>
      <w:r w:rsidRPr="00FF3D5E">
        <w:rPr>
          <w:szCs w:val="28"/>
        </w:rPr>
        <w:t>-</w:t>
      </w:r>
      <w:hyperlink r:id="rId16" w:history="1">
        <w:r w:rsidRPr="00FF3D5E">
          <w:rPr>
            <w:szCs w:val="28"/>
          </w:rPr>
          <w:t>3</w:t>
        </w:r>
      </w:hyperlink>
      <w:r w:rsidRPr="00FF3D5E">
        <w:rPr>
          <w:szCs w:val="28"/>
        </w:rPr>
        <w:t xml:space="preserve">, </w:t>
      </w:r>
      <w:hyperlink r:id="rId17" w:history="1">
        <w:r w:rsidRPr="00FF3D5E">
          <w:rPr>
            <w:szCs w:val="28"/>
          </w:rPr>
          <w:t>5</w:t>
        </w:r>
      </w:hyperlink>
      <w:r w:rsidRPr="00FF3D5E">
        <w:rPr>
          <w:szCs w:val="28"/>
        </w:rPr>
        <w:t xml:space="preserve">, </w:t>
      </w:r>
      <w:hyperlink r:id="rId18" w:history="1">
        <w:r w:rsidRPr="00FF3D5E">
          <w:rPr>
            <w:szCs w:val="28"/>
          </w:rPr>
          <w:t>7</w:t>
        </w:r>
      </w:hyperlink>
      <w:r w:rsidRPr="00FF3D5E">
        <w:rPr>
          <w:szCs w:val="28"/>
        </w:rPr>
        <w:t>-</w:t>
      </w:r>
      <w:hyperlink r:id="rId19" w:history="1">
        <w:r w:rsidRPr="00FF3D5E">
          <w:rPr>
            <w:szCs w:val="28"/>
          </w:rPr>
          <w:t>12</w:t>
        </w:r>
      </w:hyperlink>
      <w:r w:rsidRPr="00FF3D5E">
        <w:rPr>
          <w:szCs w:val="28"/>
        </w:rPr>
        <w:t xml:space="preserve">, </w:t>
      </w:r>
      <w:hyperlink r:id="rId20" w:history="1">
        <w:r w:rsidRPr="00FF3D5E">
          <w:rPr>
            <w:szCs w:val="28"/>
          </w:rPr>
          <w:t>21</w:t>
        </w:r>
      </w:hyperlink>
      <w:r w:rsidRPr="00FF3D5E">
        <w:rPr>
          <w:szCs w:val="28"/>
        </w:rPr>
        <w:t xml:space="preserve">, </w:t>
      </w:r>
      <w:hyperlink r:id="rId21" w:history="1">
        <w:r w:rsidRPr="00FF3D5E">
          <w:rPr>
            <w:szCs w:val="28"/>
          </w:rPr>
          <w:t>22 части 3</w:t>
        </w:r>
      </w:hyperlink>
      <w:r w:rsidRPr="00FF3D5E">
        <w:rPr>
          <w:szCs w:val="28"/>
        </w:rPr>
        <w:t xml:space="preserve">, </w:t>
      </w:r>
      <w:hyperlink r:id="rId22" w:history="1">
        <w:r w:rsidRPr="00FF3D5E">
          <w:rPr>
            <w:szCs w:val="28"/>
          </w:rPr>
          <w:t>пунктами 1</w:t>
        </w:r>
      </w:hyperlink>
      <w:r w:rsidRPr="00FF3D5E">
        <w:rPr>
          <w:szCs w:val="28"/>
        </w:rPr>
        <w:t>-</w:t>
      </w:r>
      <w:hyperlink r:id="rId23" w:history="1">
        <w:r w:rsidRPr="00FF3D5E">
          <w:rPr>
            <w:szCs w:val="28"/>
          </w:rPr>
          <w:t>9 части 5</w:t>
        </w:r>
      </w:hyperlink>
      <w:r w:rsidRPr="00FF3D5E">
        <w:rPr>
          <w:szCs w:val="28"/>
        </w:rPr>
        <w:t xml:space="preserve"> настоящей статьи, перераспределяются с 1 января 2015 года, полномочия, предусмотренные </w:t>
      </w:r>
      <w:hyperlink r:id="rId24" w:history="1">
        <w:r w:rsidRPr="00FF3D5E">
          <w:rPr>
            <w:szCs w:val="28"/>
          </w:rPr>
          <w:t>пунктами</w:t>
        </w:r>
      </w:hyperlink>
      <w:r w:rsidRPr="00FF3D5E">
        <w:rPr>
          <w:szCs w:val="28"/>
        </w:rPr>
        <w:t xml:space="preserve"> 11, 12, </w:t>
      </w:r>
      <w:hyperlink r:id="rId25" w:history="1">
        <w:r w:rsidRPr="00FF3D5E">
          <w:rPr>
            <w:szCs w:val="28"/>
          </w:rPr>
          <w:t>16</w:t>
        </w:r>
      </w:hyperlink>
      <w:r w:rsidRPr="00FF3D5E">
        <w:rPr>
          <w:szCs w:val="28"/>
        </w:rPr>
        <w:t xml:space="preserve">, </w:t>
      </w:r>
      <w:hyperlink r:id="rId26" w:history="1">
        <w:r w:rsidRPr="00FF3D5E">
          <w:rPr>
            <w:szCs w:val="28"/>
          </w:rPr>
          <w:t>18 части 1</w:t>
        </w:r>
      </w:hyperlink>
      <w:r w:rsidRPr="00FF3D5E">
        <w:rPr>
          <w:szCs w:val="28"/>
        </w:rPr>
        <w:t xml:space="preserve">, пунктами 13, 14, </w:t>
      </w:r>
      <w:hyperlink r:id="rId27" w:history="1">
        <w:r w:rsidRPr="00FF3D5E">
          <w:rPr>
            <w:szCs w:val="28"/>
          </w:rPr>
          <w:t xml:space="preserve">18 </w:t>
        </w:r>
        <w:r>
          <w:rPr>
            <w:szCs w:val="28"/>
          </w:rPr>
          <w:br/>
        </w:r>
        <w:r w:rsidRPr="00FF3D5E">
          <w:rPr>
            <w:szCs w:val="28"/>
          </w:rPr>
          <w:t>части 3</w:t>
        </w:r>
      </w:hyperlink>
      <w:r w:rsidRPr="00FF3D5E">
        <w:rPr>
          <w:szCs w:val="28"/>
        </w:rPr>
        <w:t xml:space="preserve">, </w:t>
      </w:r>
      <w:hyperlink r:id="rId28" w:history="1">
        <w:r w:rsidRPr="00FF3D5E">
          <w:rPr>
            <w:szCs w:val="28"/>
          </w:rPr>
          <w:t>пунктом 6 части 4</w:t>
        </w:r>
      </w:hyperlink>
      <w:r w:rsidRPr="00FF3D5E">
        <w:rPr>
          <w:szCs w:val="28"/>
        </w:rPr>
        <w:t xml:space="preserve"> настоящей статьи, перераспределяются с 1 марта </w:t>
      </w:r>
      <w:r>
        <w:rPr>
          <w:szCs w:val="28"/>
        </w:rPr>
        <w:br/>
      </w:r>
      <w:r w:rsidRPr="00FF3D5E">
        <w:rPr>
          <w:szCs w:val="28"/>
        </w:rPr>
        <w:t>2015 года.</w:t>
      </w:r>
      <w:r>
        <w:rPr>
          <w:szCs w:val="28"/>
        </w:rPr>
        <w:t>"</w:t>
      </w:r>
      <w:r w:rsidRPr="00FF3D5E">
        <w:rPr>
          <w:szCs w:val="28"/>
        </w:rPr>
        <w:t>.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80D70" w:rsidRPr="001F7BC5" w:rsidRDefault="00380D70" w:rsidP="00380D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1F7BC5">
        <w:rPr>
          <w:bCs/>
          <w:szCs w:val="28"/>
        </w:rPr>
        <w:t xml:space="preserve">Настоящий Закон вступает в силу </w:t>
      </w:r>
      <w:r>
        <w:rPr>
          <w:bCs/>
          <w:szCs w:val="28"/>
        </w:rPr>
        <w:t xml:space="preserve">с 1 января 2020 года. </w:t>
      </w:r>
    </w:p>
    <w:p w:rsidR="00380D70" w:rsidRPr="001E0708" w:rsidRDefault="00380D70" w:rsidP="00380D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2.Департаменту информационной политики Приморского края в срок </w:t>
      </w:r>
      <w:r>
        <w:rPr>
          <w:szCs w:val="28"/>
        </w:rPr>
        <w:br/>
        <w:t>до 1 января 2020 года обеспечить передачу органам местного самоуправления Владивостокского городского округа, Артемовского городского округа, Шкотовского муниципального района и Надеждинского муниципального района Приморского края: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362D9">
        <w:rPr>
          <w:szCs w:val="28"/>
        </w:rPr>
        <w:t>разрешений на установку и эксплуатацию рекламных конструкций</w:t>
      </w:r>
      <w:r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Шкотовского муниципального района и Надеждинского муниципального района, </w:t>
      </w:r>
      <w:r w:rsidRPr="001362D9">
        <w:rPr>
          <w:szCs w:val="28"/>
        </w:rPr>
        <w:t>и документов, послуживших основанием для принятия решений о</w:t>
      </w:r>
      <w:r>
        <w:rPr>
          <w:szCs w:val="28"/>
        </w:rPr>
        <w:t>б их</w:t>
      </w:r>
      <w:r w:rsidRPr="001362D9">
        <w:rPr>
          <w:szCs w:val="28"/>
        </w:rPr>
        <w:t xml:space="preserve"> выдаче</w:t>
      </w:r>
      <w:r>
        <w:rPr>
          <w:szCs w:val="28"/>
        </w:rPr>
        <w:t>,</w:t>
      </w:r>
      <w:r w:rsidRPr="00B71348">
        <w:rPr>
          <w:szCs w:val="28"/>
        </w:rPr>
        <w:t xml:space="preserve"> </w:t>
      </w:r>
      <w:r>
        <w:rPr>
          <w:szCs w:val="28"/>
        </w:rPr>
        <w:t xml:space="preserve">переданных департаменту информационной политики Приморского края во исполнение статьи 6 Закона </w:t>
      </w:r>
      <w:r w:rsidRPr="00762AE1">
        <w:rPr>
          <w:szCs w:val="28"/>
        </w:rPr>
        <w:t xml:space="preserve">Приморского края </w:t>
      </w:r>
      <w:r>
        <w:rPr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1362D9">
        <w:rPr>
          <w:szCs w:val="28"/>
        </w:rPr>
        <w:t>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2)реестра </w:t>
      </w:r>
      <w:r w:rsidRPr="001362D9">
        <w:rPr>
          <w:szCs w:val="28"/>
        </w:rPr>
        <w:t>разрешений на установку и эксплуатацию рекламных конструкций</w:t>
      </w:r>
      <w:r>
        <w:rPr>
          <w:szCs w:val="28"/>
        </w:rPr>
        <w:t xml:space="preserve">, выданных департаментом информационной политики Приморского края с 1 марта 2015 года, </w:t>
      </w:r>
      <w:r w:rsidRPr="001362D9">
        <w:rPr>
          <w:szCs w:val="28"/>
        </w:rPr>
        <w:t>с приложением разрешени</w:t>
      </w:r>
      <w:r>
        <w:rPr>
          <w:szCs w:val="28"/>
        </w:rPr>
        <w:t>й</w:t>
      </w:r>
      <w:r w:rsidRPr="001362D9">
        <w:rPr>
          <w:szCs w:val="28"/>
        </w:rPr>
        <w:t xml:space="preserve"> на установку и эксплуатацию рекламных конструкций и документов, послуживших основанием для принятия решений о</w:t>
      </w:r>
      <w:r>
        <w:rPr>
          <w:szCs w:val="28"/>
        </w:rPr>
        <w:t>б их</w:t>
      </w:r>
      <w:r w:rsidRPr="001362D9">
        <w:rPr>
          <w:szCs w:val="28"/>
        </w:rPr>
        <w:t xml:space="preserve"> выдаче;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3)реестра решений об</w:t>
      </w:r>
      <w:r w:rsidRPr="00CB4991">
        <w:rPr>
          <w:szCs w:val="28"/>
        </w:rPr>
        <w:t xml:space="preserve"> аннулировани</w:t>
      </w:r>
      <w:r>
        <w:rPr>
          <w:szCs w:val="28"/>
        </w:rPr>
        <w:t>и</w:t>
      </w:r>
      <w:r w:rsidRPr="00CB4991">
        <w:rPr>
          <w:szCs w:val="28"/>
        </w:rPr>
        <w:t xml:space="preserve"> разрешений на установку и эксплуатацию рекламных конструкций</w:t>
      </w:r>
      <w:r>
        <w:rPr>
          <w:szCs w:val="28"/>
        </w:rPr>
        <w:t xml:space="preserve">, принятых департаментом информационной политики Приморского края с 1 марта 2015 года, </w:t>
      </w:r>
      <w:r>
        <w:rPr>
          <w:szCs w:val="28"/>
        </w:rPr>
        <w:br/>
      </w:r>
      <w:r w:rsidRPr="001362D9">
        <w:rPr>
          <w:szCs w:val="28"/>
        </w:rPr>
        <w:t>с приложением документов, послуживших основанием для принятия</w:t>
      </w:r>
      <w:r>
        <w:rPr>
          <w:szCs w:val="28"/>
        </w:rPr>
        <w:t xml:space="preserve"> данных решений;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Шкотовского муниципального района и Надеждинского муниципального района, </w:t>
      </w:r>
      <w:r w:rsidRPr="001362D9">
        <w:rPr>
          <w:szCs w:val="28"/>
        </w:rPr>
        <w:t xml:space="preserve">и других документов, указывающих на отсутствие разрешений </w:t>
      </w:r>
      <w:r>
        <w:rPr>
          <w:szCs w:val="28"/>
        </w:rPr>
        <w:t xml:space="preserve">на </w:t>
      </w:r>
      <w:r w:rsidRPr="001362D9">
        <w:rPr>
          <w:szCs w:val="28"/>
        </w:rPr>
        <w:t>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 xml:space="preserve">, а также </w:t>
      </w:r>
      <w:r w:rsidRPr="001362D9">
        <w:rPr>
          <w:szCs w:val="28"/>
        </w:rPr>
        <w:lastRenderedPageBreak/>
        <w:t>на самовольный характер их установки</w:t>
      </w:r>
      <w:r>
        <w:rPr>
          <w:szCs w:val="28"/>
        </w:rPr>
        <w:t xml:space="preserve">, переданных департаменту информационной политики Приморского края во исполнение статьи 6 Закона </w:t>
      </w:r>
      <w:r w:rsidRPr="00762AE1">
        <w:rPr>
          <w:szCs w:val="28"/>
        </w:rPr>
        <w:t xml:space="preserve">Приморского края </w:t>
      </w:r>
      <w:r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края"; 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>, выданных департаментом информационной политики Приморского края</w:t>
      </w:r>
      <w:r w:rsidRPr="00A65565">
        <w:rPr>
          <w:szCs w:val="28"/>
        </w:rPr>
        <w:t xml:space="preserve"> </w:t>
      </w:r>
      <w:r>
        <w:rPr>
          <w:szCs w:val="28"/>
        </w:rPr>
        <w:t xml:space="preserve">с 1 марта 2015 года, актов </w:t>
      </w:r>
      <w:r w:rsidRPr="001362D9">
        <w:rPr>
          <w:szCs w:val="28"/>
        </w:rPr>
        <w:t xml:space="preserve">и других документов, указывающих на отсутствие разрешений </w:t>
      </w:r>
      <w:r>
        <w:rPr>
          <w:szCs w:val="28"/>
        </w:rPr>
        <w:t>на</w:t>
      </w:r>
      <w:r w:rsidRPr="001362D9">
        <w:rPr>
          <w:szCs w:val="28"/>
        </w:rPr>
        <w:t xml:space="preserve"> 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>, а также на самовольный характер их установки</w:t>
      </w:r>
      <w:r>
        <w:rPr>
          <w:szCs w:val="28"/>
        </w:rPr>
        <w:t xml:space="preserve">; 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CB4991">
        <w:rPr>
          <w:szCs w:val="28"/>
        </w:rPr>
        <w:t xml:space="preserve">заявлений </w:t>
      </w:r>
      <w:r>
        <w:rPr>
          <w:szCs w:val="28"/>
        </w:rPr>
        <w:t>о</w:t>
      </w:r>
      <w:r w:rsidRPr="00CB4991">
        <w:rPr>
          <w:szCs w:val="28"/>
        </w:rPr>
        <w:t xml:space="preserve"> выдач</w:t>
      </w:r>
      <w:r>
        <w:rPr>
          <w:szCs w:val="28"/>
        </w:rPr>
        <w:t>е</w:t>
      </w:r>
      <w:r w:rsidRPr="00CB4991">
        <w:rPr>
          <w:szCs w:val="28"/>
        </w:rPr>
        <w:t xml:space="preserve"> разрешений на установку и эксплуатацию рекламных конструкций, решения по которым до 1 января 2020 года не приняты;</w:t>
      </w:r>
    </w:p>
    <w:p w:rsidR="00380D70" w:rsidRDefault="00380D70" w:rsidP="0038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B4991">
        <w:rPr>
          <w:szCs w:val="28"/>
        </w:rPr>
        <w:t>заявлений на аннулирование разрешений на установку и эксплуатацию рекламных конструкций, решения по которым до 1 января 2020 года не приняты.</w:t>
      </w:r>
    </w:p>
    <w:p w:rsidR="00380D70" w:rsidRDefault="00380D70" w:rsidP="00380D70">
      <w:pPr>
        <w:ind w:firstLine="709"/>
        <w:jc w:val="both"/>
      </w:pPr>
    </w:p>
    <w:p w:rsidR="00380D70" w:rsidRDefault="00380D70" w:rsidP="00380D70">
      <w:pPr>
        <w:ind w:firstLine="709"/>
        <w:jc w:val="both"/>
      </w:pPr>
    </w:p>
    <w:p w:rsidR="00380D70" w:rsidRDefault="00380D70" w:rsidP="00380D70">
      <w:pPr>
        <w:ind w:firstLine="709"/>
        <w:jc w:val="both"/>
      </w:pPr>
    </w:p>
    <w:p w:rsidR="00380D70" w:rsidRDefault="00380D70" w:rsidP="00380D70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F026EE" w:rsidRDefault="00F026EE" w:rsidP="00380D70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F026EE" w:rsidRDefault="00F026EE" w:rsidP="00F026EE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026EE" w:rsidRDefault="00F026EE" w:rsidP="00F026EE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F026EE" w:rsidRPr="001F7BC5" w:rsidRDefault="00F026EE" w:rsidP="00F026E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59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380D70" w:rsidRDefault="00380D70" w:rsidP="00380D70">
      <w:pPr>
        <w:ind w:firstLine="709"/>
        <w:jc w:val="both"/>
      </w:pPr>
    </w:p>
    <w:p w:rsidR="00BE0544" w:rsidRDefault="00BE0544" w:rsidP="00347DEE"/>
    <w:sectPr w:rsidR="00BE0544" w:rsidSect="00380D70">
      <w:headerReference w:type="default" r:id="rId2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74F" w:rsidRDefault="0086674F">
      <w:r>
        <w:separator/>
      </w:r>
    </w:p>
  </w:endnote>
  <w:endnote w:type="continuationSeparator" w:id="0">
    <w:p w:rsidR="0086674F" w:rsidRDefault="00866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74F" w:rsidRDefault="0086674F">
      <w:r>
        <w:separator/>
      </w:r>
    </w:p>
  </w:footnote>
  <w:footnote w:type="continuationSeparator" w:id="0">
    <w:p w:rsidR="0086674F" w:rsidRDefault="00866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80D70" w:rsidP="00380D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026E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D70"/>
    <w:rsid w:val="0003291F"/>
    <w:rsid w:val="00070CED"/>
    <w:rsid w:val="0022452F"/>
    <w:rsid w:val="00347DEE"/>
    <w:rsid w:val="00357555"/>
    <w:rsid w:val="00380D70"/>
    <w:rsid w:val="00380EE1"/>
    <w:rsid w:val="003A180C"/>
    <w:rsid w:val="003B26E7"/>
    <w:rsid w:val="0047435B"/>
    <w:rsid w:val="005A2827"/>
    <w:rsid w:val="006E2ABA"/>
    <w:rsid w:val="007F4872"/>
    <w:rsid w:val="00832425"/>
    <w:rsid w:val="0086674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026E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9948B"/>
  <w15:docId w15:val="{3C2D82A3-B66D-4765-9F4C-7F699060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380D7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380D70"/>
    <w:rPr>
      <w:sz w:val="28"/>
    </w:rPr>
  </w:style>
  <w:style w:type="paragraph" w:styleId="a6">
    <w:name w:val="Balloon Text"/>
    <w:basedOn w:val="a"/>
    <w:link w:val="a7"/>
    <w:semiHidden/>
    <w:unhideWhenUsed/>
    <w:rsid w:val="00380D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80D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76FF87C115E20C28113898FABE77D06F6089EADEF3966091EEAD8D89C8409BH1m3A" TargetMode="External"/><Relationship Id="rId13" Type="http://schemas.openxmlformats.org/officeDocument/2006/relationships/hyperlink" Target="consultantplus://offline/ref=18863912E037FD667F711A703A80ED82FCA8F7842DFD8DE2B9F3BFDA03A31132EF2C6B5B708DEC60D04B78EF50E00413D95F0670D8921D778D948F0Aj9BAB" TargetMode="External"/><Relationship Id="rId18" Type="http://schemas.openxmlformats.org/officeDocument/2006/relationships/hyperlink" Target="consultantplus://offline/ref=18863912E037FD667F711A703A80ED82FCA8F7842DFD8DE2B9F3BFDA03A31132EF2C6B5B708DEC60D04B78ED50E00413D95F0670D8921D778D948F0Aj9BAB" TargetMode="External"/><Relationship Id="rId26" Type="http://schemas.openxmlformats.org/officeDocument/2006/relationships/hyperlink" Target="consultantplus://offline/ref=18863912E037FD667F711A703A80ED82FCA8F7842DFD8DE2B9F3BFDA03A31132EF2C6B5B708DEC60D04B78EC5EE00413D95F0670D8921D778D948F0Aj9BA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8863912E037FD667F711A703A80ED82FCA8F7842DFD8DE2B9F3BFDA03A31132EF2C6B5B708DEC60D04B79EA5AE00413D95F0670D8921D778D948F0Aj9BAB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18863912E037FD667F711A703A80ED82FCA8F7842DFD8DE2B9F3BFDA03A31132EF2C6B5B708DEC60D04B78EF5FE00413D95F0670D8921D778D948F0Aj9BAB" TargetMode="External"/><Relationship Id="rId17" Type="http://schemas.openxmlformats.org/officeDocument/2006/relationships/hyperlink" Target="consultantplus://offline/ref=18863912E037FD667F711A703A80ED82FCA8F7842DFD8DE2B9F3BFDA03A31132EF2C6B5B708DEC60D04B78ED5EE00413D95F0670D8921D778D948F0Aj9BAB" TargetMode="External"/><Relationship Id="rId25" Type="http://schemas.openxmlformats.org/officeDocument/2006/relationships/hyperlink" Target="consultantplus://offline/ref=18863912E037FD667F711A703A80ED82FCA8F7842DFD8DE2B9F3BFDA03A31132EF2C6B5B708DEC60D04B78EC5CE00413D95F0670D8921D778D948F0Aj9BA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8863912E037FD667F711A703A80ED82FCA8F7842DFD8DE2B9F3BFDA03A31132EF2C6B5B708DEC60D04B78ED5CE00413D95F0670D8921D778D948F0Aj9BAB" TargetMode="External"/><Relationship Id="rId20" Type="http://schemas.openxmlformats.org/officeDocument/2006/relationships/hyperlink" Target="consultantplus://offline/ref=18863912E037FD667F711A703A80ED82FCA8F7842DFD8DE2B9F3BFDA03A31132EF2C6B5B708DEC60D04B79EA5BE00413D95F0670D8921D778D948F0Aj9BAB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18863912E037FD667F711A703A80ED82FCA8F7842DFD8DE2B9F3BFDA03A31132EF2C6B5B708DEC60D04B78EF5DE00413D95F0670D8921D778D948F0Aj9BAB" TargetMode="External"/><Relationship Id="rId24" Type="http://schemas.openxmlformats.org/officeDocument/2006/relationships/hyperlink" Target="consultantplus://offline/ref=18863912E037FD667F711A703A80ED82FCA8F7842DFD8DE2B9F3BFDA03A31132EF2C6B5B708DEC60D04B78EC59E00413D95F0670D8921D778D948F0Aj9BA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8863912E037FD667F711A703A80ED82FCA8F7842DFD8DE2B9F3BFDA03A31132EF2C6B5B708DEC60D04B78ED5AE00413D95F0670D8921D778D948F0Aj9BAB" TargetMode="External"/><Relationship Id="rId23" Type="http://schemas.openxmlformats.org/officeDocument/2006/relationships/hyperlink" Target="consultantplus://offline/ref=18863912E037FD667F711A703A80ED82FCA8F7842DFD8DE2B9F3BFDA03A31132EF2C6B5B708DEC60D04B79E65EE00413D95F0670D8921D778D948F0Aj9BAB" TargetMode="External"/><Relationship Id="rId28" Type="http://schemas.openxmlformats.org/officeDocument/2006/relationships/hyperlink" Target="consultantplus://offline/ref=18863912E037FD667F711A703A80ED82FCA8F7842DFD8DE2B9F3BFDA03A31132EF2C6B5B708DEC60D04B78EB50E00413D95F0670D8921D778D948F0Aj9BAB" TargetMode="External"/><Relationship Id="rId10" Type="http://schemas.openxmlformats.org/officeDocument/2006/relationships/hyperlink" Target="consultantplus://offline/ref=18863912E037FD667F711A703A80ED82FCA8F7842DFD8DE2B9F3BFDA03A31132EF2C6B5B708DEC60D04B78EF58E00413D95F0670D8921D778D948F0Aj9BAB" TargetMode="External"/><Relationship Id="rId19" Type="http://schemas.openxmlformats.org/officeDocument/2006/relationships/hyperlink" Target="consultantplus://offline/ref=18863912E037FD667F711A703A80ED82FCA8F7842DFD8DE2B9F3BFDA03A31132EF2C6B5B708DEC60D04B78EA5DE00413D95F0670D8921D778D948F0Aj9BAB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E48F692A186FA3295F78704EABB7BD2B41E9759FDCFE5C3D8E0C357FE1031AF4E19C693229994C2AEE29DBCA1A0C73E5A9ECEFD966FB9CB4088AB84u7AEC" TargetMode="External"/><Relationship Id="rId14" Type="http://schemas.openxmlformats.org/officeDocument/2006/relationships/hyperlink" Target="consultantplus://offline/ref=18863912E037FD667F711A703A80ED82FCA8F7842DFD8DE2B9F3BFDA03A31132EF2C6B5B708DEC60D04B78ED58E00413D95F0670D8921D778D948F0Aj9BAB" TargetMode="External"/><Relationship Id="rId22" Type="http://schemas.openxmlformats.org/officeDocument/2006/relationships/hyperlink" Target="consultantplus://offline/ref=18863912E037FD667F711A703A80ED82FCA8F7842DFD8DE2B9F3BFDA03A31132EF2C6B5B708DEC60D04B79EA5EE00413D95F0670D8921D778D948F0Aj9BAB" TargetMode="External"/><Relationship Id="rId27" Type="http://schemas.openxmlformats.org/officeDocument/2006/relationships/hyperlink" Target="consultantplus://offline/ref=18863912E037FD667F711A703A80ED82FCA8F7842DFD8DE2B9F3BFDA03A31132EF2C6B5B708DEC60D04B78EB59E00413D95F0670D8921D778D948F0Aj9BAB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2019-09-26T01:22:00Z</cp:lastPrinted>
  <dcterms:created xsi:type="dcterms:W3CDTF">2019-10-03T04:58:00Z</dcterms:created>
  <dcterms:modified xsi:type="dcterms:W3CDTF">2019-10-03T04:58:00Z</dcterms:modified>
</cp:coreProperties>
</file>