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charts/chart4.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AC7" w:rsidRPr="00272AC7" w:rsidRDefault="00272AC7" w:rsidP="00272AC7">
      <w:pPr>
        <w:widowControl w:val="0"/>
        <w:autoSpaceDE w:val="0"/>
        <w:autoSpaceDN w:val="0"/>
        <w:adjustRightInd w:val="0"/>
        <w:spacing w:after="0" w:line="240" w:lineRule="auto"/>
        <w:jc w:val="right"/>
        <w:rPr>
          <w:rFonts w:eastAsia="MS ??" w:cs="Times New Roman"/>
          <w:sz w:val="26"/>
          <w:szCs w:val="26"/>
          <w:lang w:eastAsia="ru-RU"/>
        </w:rPr>
      </w:pPr>
      <w:bookmarkStart w:id="0" w:name="_Toc451467514"/>
      <w:r w:rsidRPr="00272AC7">
        <w:rPr>
          <w:rFonts w:eastAsia="MS ??" w:cs="Times New Roman"/>
          <w:sz w:val="26"/>
          <w:szCs w:val="26"/>
          <w:lang w:eastAsia="ru-RU"/>
        </w:rPr>
        <w:t xml:space="preserve">проект </w:t>
      </w:r>
    </w:p>
    <w:p w:rsidR="00272AC7" w:rsidRPr="00272AC7" w:rsidRDefault="00272AC7" w:rsidP="00272AC7">
      <w:pPr>
        <w:widowControl w:val="0"/>
        <w:autoSpaceDE w:val="0"/>
        <w:autoSpaceDN w:val="0"/>
        <w:adjustRightInd w:val="0"/>
        <w:spacing w:after="0" w:line="240" w:lineRule="auto"/>
        <w:jc w:val="right"/>
        <w:rPr>
          <w:rFonts w:eastAsia="MS ??" w:cs="Times New Roman"/>
          <w:sz w:val="26"/>
          <w:szCs w:val="26"/>
          <w:lang w:eastAsia="ru-RU"/>
        </w:rPr>
      </w:pPr>
      <w:r w:rsidRPr="00272AC7">
        <w:rPr>
          <w:rFonts w:eastAsia="MS ??" w:cs="Times New Roman"/>
          <w:sz w:val="26"/>
          <w:szCs w:val="26"/>
          <w:lang w:eastAsia="ru-RU"/>
        </w:rPr>
        <w:t>30.08.2018</w:t>
      </w:r>
    </w:p>
    <w:p w:rsidR="00272AC7" w:rsidRPr="00272AC7" w:rsidRDefault="00272AC7" w:rsidP="00272AC7">
      <w:pPr>
        <w:widowControl w:val="0"/>
        <w:tabs>
          <w:tab w:val="right" w:leader="dot" w:pos="9345"/>
        </w:tabs>
        <w:autoSpaceDE w:val="0"/>
        <w:autoSpaceDN w:val="0"/>
        <w:adjustRightInd w:val="0"/>
        <w:spacing w:before="120" w:after="0" w:line="240" w:lineRule="auto"/>
        <w:jc w:val="center"/>
        <w:rPr>
          <w:rFonts w:eastAsia="MS ??" w:cs="Times New Roman"/>
          <w:bCs/>
          <w:iCs/>
          <w:sz w:val="32"/>
          <w:szCs w:val="26"/>
          <w:lang w:eastAsia="ru-RU"/>
        </w:rPr>
      </w:pPr>
    </w:p>
    <w:p w:rsidR="00272AC7" w:rsidRPr="00272AC7" w:rsidRDefault="00272AC7" w:rsidP="00272AC7">
      <w:pPr>
        <w:widowControl w:val="0"/>
        <w:tabs>
          <w:tab w:val="right" w:leader="dot" w:pos="9345"/>
        </w:tabs>
        <w:autoSpaceDE w:val="0"/>
        <w:autoSpaceDN w:val="0"/>
        <w:adjustRightInd w:val="0"/>
        <w:spacing w:before="120" w:after="0" w:line="240" w:lineRule="auto"/>
        <w:jc w:val="center"/>
        <w:rPr>
          <w:rFonts w:eastAsia="MS ??" w:cs="Times New Roman"/>
          <w:bCs/>
          <w:iCs/>
          <w:sz w:val="32"/>
          <w:szCs w:val="26"/>
          <w:lang w:eastAsia="ru-RU"/>
        </w:rPr>
      </w:pPr>
    </w:p>
    <w:p w:rsidR="00272AC7" w:rsidRPr="00272AC7" w:rsidRDefault="00272AC7" w:rsidP="00272AC7">
      <w:pPr>
        <w:widowControl w:val="0"/>
        <w:tabs>
          <w:tab w:val="right" w:leader="dot" w:pos="9345"/>
        </w:tabs>
        <w:autoSpaceDE w:val="0"/>
        <w:autoSpaceDN w:val="0"/>
        <w:adjustRightInd w:val="0"/>
        <w:spacing w:before="120" w:after="0" w:line="240" w:lineRule="auto"/>
        <w:jc w:val="center"/>
        <w:rPr>
          <w:rFonts w:eastAsia="MS ??" w:cs="Times New Roman"/>
          <w:bCs/>
          <w:iCs/>
          <w:sz w:val="32"/>
          <w:szCs w:val="26"/>
          <w:lang w:eastAsia="ru-RU"/>
        </w:rPr>
      </w:pPr>
    </w:p>
    <w:p w:rsidR="00272AC7" w:rsidRPr="00272AC7" w:rsidRDefault="00272AC7" w:rsidP="00272AC7">
      <w:pPr>
        <w:widowControl w:val="0"/>
        <w:tabs>
          <w:tab w:val="right" w:leader="dot" w:pos="9345"/>
        </w:tabs>
        <w:autoSpaceDE w:val="0"/>
        <w:autoSpaceDN w:val="0"/>
        <w:adjustRightInd w:val="0"/>
        <w:spacing w:before="120" w:after="0" w:line="240" w:lineRule="auto"/>
        <w:jc w:val="center"/>
        <w:rPr>
          <w:rFonts w:eastAsia="MS ??" w:cs="Times New Roman"/>
          <w:bCs/>
          <w:iCs/>
          <w:sz w:val="32"/>
          <w:szCs w:val="26"/>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autoSpaceDE w:val="0"/>
        <w:autoSpaceDN w:val="0"/>
        <w:adjustRightInd w:val="0"/>
        <w:spacing w:after="0" w:line="240" w:lineRule="auto"/>
        <w:rPr>
          <w:rFonts w:ascii="Arial" w:eastAsia="MS ??" w:hAnsi="Arial" w:cs="Arial"/>
          <w:sz w:val="20"/>
          <w:szCs w:val="20"/>
          <w:lang w:eastAsia="ru-RU"/>
        </w:rPr>
      </w:pPr>
    </w:p>
    <w:p w:rsidR="00272AC7" w:rsidRPr="00272AC7" w:rsidRDefault="00272AC7" w:rsidP="00272AC7">
      <w:pPr>
        <w:widowControl w:val="0"/>
        <w:tabs>
          <w:tab w:val="right" w:leader="dot" w:pos="9345"/>
        </w:tabs>
        <w:autoSpaceDE w:val="0"/>
        <w:autoSpaceDN w:val="0"/>
        <w:adjustRightInd w:val="0"/>
        <w:spacing w:before="120" w:after="0" w:line="240" w:lineRule="auto"/>
        <w:jc w:val="center"/>
        <w:rPr>
          <w:rFonts w:eastAsia="MS ??" w:cs="Times New Roman"/>
          <w:bCs/>
          <w:iCs/>
          <w:sz w:val="32"/>
          <w:szCs w:val="26"/>
          <w:lang w:eastAsia="ru-RU"/>
        </w:rPr>
      </w:pPr>
    </w:p>
    <w:p w:rsidR="00272AC7" w:rsidRPr="00272AC7" w:rsidRDefault="00272AC7" w:rsidP="00272AC7">
      <w:pPr>
        <w:widowControl w:val="0"/>
        <w:tabs>
          <w:tab w:val="right" w:leader="dot" w:pos="9345"/>
        </w:tabs>
        <w:autoSpaceDE w:val="0"/>
        <w:autoSpaceDN w:val="0"/>
        <w:adjustRightInd w:val="0"/>
        <w:spacing w:before="120" w:after="0" w:line="240" w:lineRule="auto"/>
        <w:jc w:val="center"/>
        <w:rPr>
          <w:rFonts w:eastAsia="MS ??" w:cs="Times New Roman"/>
          <w:bCs/>
          <w:iCs/>
          <w:sz w:val="32"/>
          <w:szCs w:val="26"/>
          <w:lang w:eastAsia="ru-RU"/>
        </w:rPr>
      </w:pPr>
      <w:r w:rsidRPr="00272AC7">
        <w:rPr>
          <w:rFonts w:eastAsia="MS ??" w:cs="Times New Roman"/>
          <w:bCs/>
          <w:iCs/>
          <w:sz w:val="32"/>
          <w:szCs w:val="26"/>
          <w:lang w:eastAsia="ru-RU"/>
        </w:rPr>
        <w:t>СТРАТЕГИЯ СОЦИАЛЬНО-ЭКОНОМИЧЕСКОГО РАЗВИТИЯ ПРИМОРСКОГО КРАЯ ДО 2030 ГОДА</w:t>
      </w: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autoSpaceDN w:val="0"/>
        <w:spacing w:after="0" w:line="240" w:lineRule="auto"/>
        <w:jc w:val="center"/>
        <w:rPr>
          <w:rFonts w:eastAsia="Times New Roman" w:cs="Times New Roman"/>
          <w:sz w:val="24"/>
          <w:szCs w:val="24"/>
        </w:rPr>
      </w:pPr>
    </w:p>
    <w:p w:rsidR="00272AC7" w:rsidRPr="00272AC7" w:rsidRDefault="00272AC7" w:rsidP="00272AC7">
      <w:pPr>
        <w:autoSpaceDN w:val="0"/>
        <w:spacing w:after="0" w:line="240" w:lineRule="auto"/>
        <w:jc w:val="center"/>
        <w:rPr>
          <w:rFonts w:eastAsia="Times New Roman" w:cs="Times New Roman"/>
          <w:sz w:val="30"/>
          <w:szCs w:val="30"/>
        </w:rPr>
      </w:pPr>
      <w:r>
        <w:rPr>
          <w:rFonts w:eastAsia="Times New Roman" w:cs="Times New Roman"/>
          <w:sz w:val="30"/>
          <w:szCs w:val="30"/>
        </w:rPr>
        <w:t>Том 7</w:t>
      </w: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autoSpaceDN w:val="0"/>
        <w:spacing w:after="0" w:line="240" w:lineRule="auto"/>
        <w:jc w:val="center"/>
        <w:rPr>
          <w:rFonts w:eastAsia="Times New Roman" w:cs="Times New Roman"/>
          <w:sz w:val="30"/>
          <w:szCs w:val="30"/>
        </w:rPr>
      </w:pPr>
      <w:r>
        <w:rPr>
          <w:rFonts w:eastAsia="Times New Roman" w:cs="Times New Roman"/>
          <w:sz w:val="30"/>
          <w:szCs w:val="30"/>
        </w:rPr>
        <w:t>Обосновывающие материалы</w:t>
      </w:r>
    </w:p>
    <w:p w:rsidR="00272AC7" w:rsidRPr="00272AC7" w:rsidRDefault="00272AC7" w:rsidP="00272AC7">
      <w:pPr>
        <w:autoSpaceDN w:val="0"/>
        <w:spacing w:after="0" w:line="240" w:lineRule="auto"/>
        <w:jc w:val="center"/>
        <w:rPr>
          <w:rFonts w:eastAsia="Times New Roman" w:cs="Times New Roman"/>
          <w:sz w:val="30"/>
          <w:szCs w:val="30"/>
        </w:rPr>
      </w:pPr>
    </w:p>
    <w:p w:rsidR="00272AC7" w:rsidRPr="00272AC7" w:rsidRDefault="00187296" w:rsidP="00272AC7">
      <w:pPr>
        <w:autoSpaceDN w:val="0"/>
        <w:spacing w:after="0" w:line="240" w:lineRule="auto"/>
        <w:jc w:val="center"/>
        <w:rPr>
          <w:rFonts w:eastAsia="Times New Roman" w:cs="Times New Roman"/>
          <w:sz w:val="30"/>
          <w:szCs w:val="30"/>
        </w:rPr>
      </w:pPr>
      <w:r>
        <w:rPr>
          <w:rFonts w:eastAsia="Times New Roman" w:cs="Times New Roman"/>
          <w:sz w:val="30"/>
          <w:szCs w:val="30"/>
        </w:rPr>
        <w:t xml:space="preserve">Приложение П. </w:t>
      </w:r>
      <w:r w:rsidR="00272AC7">
        <w:rPr>
          <w:rFonts w:eastAsia="Times New Roman" w:cs="Times New Roman"/>
          <w:sz w:val="30"/>
          <w:szCs w:val="30"/>
        </w:rPr>
        <w:t>Среднесрочный горизонт</w:t>
      </w:r>
      <w:r>
        <w:rPr>
          <w:rFonts w:eastAsia="Times New Roman" w:cs="Times New Roman"/>
          <w:sz w:val="30"/>
          <w:szCs w:val="30"/>
        </w:rPr>
        <w:t>. Национальные приоритеты</w:t>
      </w: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bookmarkStart w:id="1" w:name="_GoBack"/>
      <w:bookmarkEnd w:id="1"/>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rPr>
          <w:rFonts w:eastAsia="MS ??" w:cs="Times New Roman"/>
          <w:sz w:val="26"/>
          <w:szCs w:val="26"/>
          <w:lang w:eastAsia="ru-RU"/>
        </w:rPr>
      </w:pPr>
    </w:p>
    <w:p w:rsidR="00272AC7" w:rsidRPr="00272AC7" w:rsidRDefault="00272AC7" w:rsidP="00272AC7">
      <w:pPr>
        <w:widowControl w:val="0"/>
        <w:autoSpaceDE w:val="0"/>
        <w:autoSpaceDN w:val="0"/>
        <w:adjustRightInd w:val="0"/>
        <w:spacing w:after="0" w:line="240" w:lineRule="auto"/>
        <w:jc w:val="center"/>
        <w:rPr>
          <w:rFonts w:eastAsia="MS ??" w:cs="Times New Roman"/>
          <w:sz w:val="26"/>
          <w:szCs w:val="26"/>
          <w:lang w:eastAsia="ru-RU"/>
        </w:rPr>
      </w:pPr>
      <w:r w:rsidRPr="00272AC7">
        <w:rPr>
          <w:rFonts w:eastAsia="MS ??" w:cs="Times New Roman"/>
          <w:sz w:val="26"/>
          <w:szCs w:val="26"/>
          <w:lang w:eastAsia="ru-RU"/>
        </w:rPr>
        <w:t>Владивосток-Москва</w:t>
      </w:r>
    </w:p>
    <w:p w:rsidR="00272AC7" w:rsidRPr="00272AC7" w:rsidRDefault="00272AC7" w:rsidP="00272AC7">
      <w:pPr>
        <w:widowControl w:val="0"/>
        <w:autoSpaceDE w:val="0"/>
        <w:autoSpaceDN w:val="0"/>
        <w:adjustRightInd w:val="0"/>
        <w:spacing w:after="0" w:line="240" w:lineRule="auto"/>
        <w:jc w:val="center"/>
        <w:rPr>
          <w:rFonts w:eastAsia="MS ??" w:cs="Times New Roman"/>
          <w:sz w:val="26"/>
          <w:szCs w:val="26"/>
          <w:lang w:eastAsia="ru-RU"/>
        </w:rPr>
      </w:pPr>
      <w:r w:rsidRPr="00272AC7">
        <w:rPr>
          <w:rFonts w:eastAsia="MS ??" w:cs="Times New Roman"/>
          <w:sz w:val="26"/>
          <w:szCs w:val="26"/>
          <w:lang w:eastAsia="ru-RU"/>
        </w:rPr>
        <w:t>2018</w:t>
      </w:r>
    </w:p>
    <w:p w:rsidR="008B1AC8" w:rsidRPr="0053781E" w:rsidRDefault="008B1AC8" w:rsidP="008B1AC8">
      <w:pPr>
        <w:spacing w:after="0" w:line="240" w:lineRule="auto"/>
        <w:jc w:val="center"/>
        <w:rPr>
          <w:rFonts w:eastAsia="Times New Roman" w:cs="Times New Roman"/>
          <w:sz w:val="30"/>
          <w:szCs w:val="30"/>
        </w:rPr>
      </w:pPr>
      <w:r w:rsidRPr="0053781E">
        <w:rPr>
          <w:rFonts w:eastAsia="Times New Roman" w:cs="Times New Roman"/>
          <w:sz w:val="30"/>
          <w:szCs w:val="30"/>
        </w:rPr>
        <w:br w:type="page"/>
      </w:r>
    </w:p>
    <w:bookmarkEnd w:id="0" w:displacedByCustomXml="next"/>
    <w:sdt>
      <w:sdtPr>
        <w:rPr>
          <w:b/>
          <w:bCs/>
          <w:szCs w:val="28"/>
        </w:rPr>
        <w:id w:val="8765454"/>
        <w:docPartObj>
          <w:docPartGallery w:val="Table of Contents"/>
          <w:docPartUnique/>
        </w:docPartObj>
      </w:sdtPr>
      <w:sdtEndPr>
        <w:rPr>
          <w:rFonts w:cs="Times New Roman"/>
          <w:b w:val="0"/>
          <w:bCs w:val="0"/>
          <w:sz w:val="26"/>
          <w:szCs w:val="26"/>
        </w:rPr>
      </w:sdtEndPr>
      <w:sdtContent>
        <w:p w:rsidR="00A970B1" w:rsidRPr="00D303EF" w:rsidRDefault="00D303EF" w:rsidP="008F53A0">
          <w:pPr>
            <w:spacing w:after="0" w:line="240" w:lineRule="auto"/>
            <w:contextualSpacing/>
            <w:jc w:val="center"/>
            <w:rPr>
              <w:rFonts w:cs="Times New Roman"/>
              <w:sz w:val="24"/>
              <w:szCs w:val="28"/>
            </w:rPr>
          </w:pPr>
          <w:r w:rsidRPr="00D303EF">
            <w:rPr>
              <w:rFonts w:cs="Times New Roman"/>
              <w:sz w:val="24"/>
              <w:szCs w:val="28"/>
            </w:rPr>
            <w:t>СОДЕРЖАНИЕ</w:t>
          </w:r>
        </w:p>
        <w:p w:rsidR="00D303EF" w:rsidRDefault="00D303EF" w:rsidP="008F53A0">
          <w:pPr>
            <w:spacing w:after="0" w:line="240" w:lineRule="auto"/>
            <w:contextualSpacing/>
            <w:jc w:val="center"/>
            <w:rPr>
              <w:rFonts w:cs="Times New Roman"/>
              <w:szCs w:val="28"/>
            </w:rPr>
          </w:pPr>
        </w:p>
        <w:p w:rsidR="000C4175" w:rsidRPr="000C4175" w:rsidRDefault="00A970B1" w:rsidP="000C4175">
          <w:pPr>
            <w:pStyle w:val="11"/>
            <w:rPr>
              <w:rFonts w:asciiTheme="minorHAnsi" w:eastAsiaTheme="minorEastAsia" w:hAnsiTheme="minorHAnsi"/>
              <w:noProof/>
              <w:sz w:val="24"/>
              <w:szCs w:val="24"/>
              <w:lang w:eastAsia="ru-RU"/>
            </w:rPr>
          </w:pPr>
          <w:r w:rsidRPr="000C4175">
            <w:rPr>
              <w:rFonts w:cs="Times New Roman"/>
              <w:sz w:val="24"/>
              <w:szCs w:val="24"/>
            </w:rPr>
            <w:fldChar w:fldCharType="begin"/>
          </w:r>
          <w:r w:rsidRPr="000C4175">
            <w:rPr>
              <w:rFonts w:cs="Times New Roman"/>
              <w:sz w:val="24"/>
              <w:szCs w:val="24"/>
            </w:rPr>
            <w:instrText xml:space="preserve"> TOC \o "1-3" \h \z \u </w:instrText>
          </w:r>
          <w:r w:rsidRPr="000C4175">
            <w:rPr>
              <w:rFonts w:cs="Times New Roman"/>
              <w:sz w:val="24"/>
              <w:szCs w:val="24"/>
            </w:rPr>
            <w:fldChar w:fldCharType="separate"/>
          </w:r>
          <w:hyperlink w:anchor="_Toc523415547" w:history="1">
            <w:r w:rsidR="000C4175" w:rsidRPr="000C4175">
              <w:rPr>
                <w:rStyle w:val="ae"/>
                <w:noProof/>
                <w:sz w:val="24"/>
                <w:szCs w:val="24"/>
              </w:rPr>
              <w:t>Приложение П. Проект Комплексной программы социально-экономического развития Приморского края до 2024 года</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_Toc523415547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4</w:t>
            </w:r>
            <w:r w:rsidR="000C4175" w:rsidRPr="000C4175">
              <w:rPr>
                <w:noProof/>
                <w:webHidden/>
                <w:sz w:val="24"/>
                <w:szCs w:val="24"/>
              </w:rPr>
              <w:fldChar w:fldCharType="end"/>
            </w:r>
          </w:hyperlink>
        </w:p>
        <w:p w:rsidR="000C4175" w:rsidRPr="000C4175" w:rsidRDefault="00187296" w:rsidP="000C4175">
          <w:pPr>
            <w:pStyle w:val="11"/>
            <w:tabs>
              <w:tab w:val="left" w:pos="560"/>
            </w:tabs>
            <w:rPr>
              <w:rFonts w:asciiTheme="minorHAnsi" w:eastAsiaTheme="minorEastAsia" w:hAnsiTheme="minorHAnsi"/>
              <w:noProof/>
              <w:sz w:val="24"/>
              <w:szCs w:val="24"/>
              <w:lang w:eastAsia="ru-RU"/>
            </w:rPr>
          </w:pPr>
          <w:hyperlink w:anchor="_Toc523415548" w:history="1">
            <w:r w:rsidR="000C4175" w:rsidRPr="000C4175">
              <w:rPr>
                <w:rStyle w:val="ae"/>
                <w:rFonts w:cs="Times New Roman"/>
                <w:noProof/>
                <w:sz w:val="24"/>
                <w:szCs w:val="24"/>
              </w:rPr>
              <w:t>1.</w:t>
            </w:r>
            <w:r w:rsidR="000C4175" w:rsidRPr="000C4175">
              <w:rPr>
                <w:rFonts w:asciiTheme="minorHAnsi" w:eastAsiaTheme="minorEastAsia" w:hAnsiTheme="minorHAnsi"/>
                <w:noProof/>
                <w:sz w:val="24"/>
                <w:szCs w:val="24"/>
                <w:lang w:eastAsia="ru-RU"/>
              </w:rPr>
              <w:tab/>
            </w:r>
            <w:r w:rsidR="000C4175" w:rsidRPr="000C4175">
              <w:rPr>
                <w:rStyle w:val="ae"/>
                <w:rFonts w:eastAsia="Times New Roman" w:cs="Times New Roman"/>
                <w:noProof/>
                <w:kern w:val="32"/>
                <w:sz w:val="24"/>
                <w:szCs w:val="24"/>
              </w:rPr>
              <w:t>ХАРАКТЕРИСТИКА ПРОБЛЕМ, НА РЕШЕНИЕ КОТОРЫХ</w:t>
            </w:r>
            <w:r w:rsidR="000C4175" w:rsidRPr="000C4175">
              <w:rPr>
                <w:rStyle w:val="ae"/>
                <w:rFonts w:cs="Times New Roman"/>
                <w:noProof/>
                <w:sz w:val="24"/>
                <w:szCs w:val="24"/>
              </w:rPr>
              <w:t xml:space="preserve"> НАПРАВЛЕНА ПРОГРАММА</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_Toc523415548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4</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49" w:history="1">
            <w:r w:rsidR="000C4175" w:rsidRPr="000C4175">
              <w:rPr>
                <w:rStyle w:val="ae"/>
                <w:noProof/>
                <w:sz w:val="24"/>
                <w:szCs w:val="24"/>
              </w:rPr>
              <w:t>1.1. Место Программы в решении проблем среднесрочного развития Приморского края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_Toc523415549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4</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50" w:history="1">
            <w:r w:rsidR="000C4175" w:rsidRPr="000C4175">
              <w:rPr>
                <w:rStyle w:val="ae"/>
                <w:noProof/>
                <w:sz w:val="24"/>
                <w:szCs w:val="24"/>
              </w:rPr>
              <w:t>1.2. Анализ и перспективы отраслей экономики Приморского края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_Toc523415550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5</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1" w:history="1">
            <w:r w:rsidR="000C4175" w:rsidRPr="000C4175">
              <w:rPr>
                <w:rStyle w:val="ae"/>
                <w:rFonts w:cs="Times New Roman"/>
                <w:noProof/>
                <w:sz w:val="24"/>
                <w:szCs w:val="24"/>
              </w:rPr>
              <w:t>1.2.1. Промышленность</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_Toc523415551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5</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2" w:history="1">
            <w:r w:rsidR="000C4175" w:rsidRPr="000C4175">
              <w:rPr>
                <w:rStyle w:val="ae"/>
                <w:rFonts w:cs="Times New Roman"/>
                <w:noProof/>
                <w:sz w:val="24"/>
                <w:szCs w:val="24"/>
              </w:rPr>
              <w:t>1.2.2. Транспортно-логистический комплекс</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_Toc523415552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29</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3" w:history="1">
            <w:r w:rsidR="000C4175" w:rsidRPr="000C4175">
              <w:rPr>
                <w:rStyle w:val="ae"/>
                <w:rFonts w:cs="Times New Roman"/>
                <w:noProof/>
                <w:sz w:val="24"/>
                <w:szCs w:val="24"/>
              </w:rPr>
              <w:t>1.2.3. Полезные ископаемые</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_Toc523415553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44</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4" w:history="1">
            <w:r w:rsidR="000C4175" w:rsidRPr="000C4175">
              <w:rPr>
                <w:rStyle w:val="ae"/>
                <w:rFonts w:cs="Times New Roman"/>
                <w:noProof/>
                <w:sz w:val="24"/>
                <w:szCs w:val="24"/>
              </w:rPr>
              <w:t>1.2.4. Энергетический комплекс Приморского края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_Toc523415554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51</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5" w:history="1">
            <w:r w:rsidR="000C4175" w:rsidRPr="000C4175">
              <w:rPr>
                <w:rStyle w:val="ae"/>
                <w:rFonts w:cs="Times New Roman"/>
                <w:noProof/>
                <w:sz w:val="24"/>
                <w:szCs w:val="24"/>
              </w:rPr>
              <w:t>1.2.5. Сельское хозяйство</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_Toc523415555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61</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6" w:history="1">
            <w:r w:rsidR="000C4175" w:rsidRPr="000C4175">
              <w:rPr>
                <w:rStyle w:val="ae"/>
                <w:rFonts w:cs="Times New Roman"/>
                <w:noProof/>
                <w:sz w:val="24"/>
                <w:szCs w:val="24"/>
              </w:rPr>
              <w:t>1.2.6. Рыболовство и рыбоводство</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_Toc523415556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67</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7" w:history="1">
            <w:r w:rsidR="000C4175" w:rsidRPr="000C4175">
              <w:rPr>
                <w:rStyle w:val="ae"/>
                <w:rFonts w:cs="Times New Roman"/>
                <w:noProof/>
                <w:sz w:val="24"/>
                <w:szCs w:val="24"/>
              </w:rPr>
              <w:t>1.2.7. Туризм</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_Toc523415557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81</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8" w:history="1">
            <w:r w:rsidR="000C4175" w:rsidRPr="000C4175">
              <w:rPr>
                <w:rStyle w:val="ae"/>
                <w:rFonts w:cs="Times New Roman"/>
                <w:noProof/>
                <w:sz w:val="24"/>
                <w:szCs w:val="24"/>
              </w:rPr>
              <w:t>1.2.8. Торговля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_Toc523415558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87</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59" w:history="1">
            <w:r w:rsidR="000C4175" w:rsidRPr="000C4175">
              <w:rPr>
                <w:rStyle w:val="ae"/>
                <w:rFonts w:cs="Times New Roman"/>
                <w:noProof/>
                <w:sz w:val="24"/>
                <w:szCs w:val="24"/>
              </w:rPr>
              <w:t>1.2.9. Инвестиции</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_Toc523415559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97</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0" w:history="1">
            <w:r w:rsidR="000C4175" w:rsidRPr="000C4175">
              <w:rPr>
                <w:rStyle w:val="ae"/>
                <w:rFonts w:cs="Times New Roman"/>
                <w:noProof/>
                <w:sz w:val="24"/>
                <w:szCs w:val="24"/>
              </w:rPr>
              <w:t>1.2.10. Внешнеэкономическая и международная деятельность</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_Toc523415560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99</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1" w:history="1">
            <w:r w:rsidR="000C4175" w:rsidRPr="000C4175">
              <w:rPr>
                <w:rStyle w:val="ae"/>
                <w:rFonts w:cs="Times New Roman"/>
                <w:noProof/>
                <w:sz w:val="24"/>
                <w:szCs w:val="24"/>
              </w:rPr>
              <w:t>1.2.11. Информатизация и связь</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_Toc523415561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102</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62" w:history="1">
            <w:r w:rsidR="000C4175" w:rsidRPr="000C4175">
              <w:rPr>
                <w:rStyle w:val="ae"/>
                <w:noProof/>
                <w:sz w:val="24"/>
                <w:szCs w:val="24"/>
              </w:rPr>
              <w:t>1.3. Государственные финансы и тарифная политика</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_Toc523415562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112</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63" w:history="1">
            <w:r w:rsidR="000C4175" w:rsidRPr="000C4175">
              <w:rPr>
                <w:rStyle w:val="ae"/>
                <w:noProof/>
                <w:sz w:val="24"/>
                <w:szCs w:val="24"/>
              </w:rPr>
              <w:t>1.4. Отрасли социальной сферы Приморского края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_Toc523415563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120</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4" w:history="1">
            <w:r w:rsidR="000C4175" w:rsidRPr="000C4175">
              <w:rPr>
                <w:rStyle w:val="ae"/>
                <w:rFonts w:cs="Times New Roman"/>
                <w:noProof/>
                <w:sz w:val="24"/>
                <w:szCs w:val="24"/>
              </w:rPr>
              <w:t>1.4.1. Приморский край в рейтинге регионов Российской Федерации по качеству жизни</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_Toc523415564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120</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5" w:history="1">
            <w:r w:rsidR="000C4175" w:rsidRPr="000C4175">
              <w:rPr>
                <w:rStyle w:val="ae"/>
                <w:rFonts w:cs="Times New Roman"/>
                <w:noProof/>
                <w:sz w:val="24"/>
                <w:szCs w:val="24"/>
              </w:rPr>
              <w:t>1.4.2. Здравоохранение</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_Toc523415565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129</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6" w:history="1">
            <w:r w:rsidR="000C4175" w:rsidRPr="000C4175">
              <w:rPr>
                <w:rStyle w:val="ae"/>
                <w:rFonts w:cs="Times New Roman"/>
                <w:noProof/>
                <w:sz w:val="24"/>
                <w:szCs w:val="24"/>
              </w:rPr>
              <w:t>1.4.3. Образование</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_Toc523415566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141</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7" w:history="1">
            <w:r w:rsidR="000C4175" w:rsidRPr="000C4175">
              <w:rPr>
                <w:rStyle w:val="ae"/>
                <w:rFonts w:cs="Times New Roman"/>
                <w:noProof/>
                <w:sz w:val="24"/>
                <w:szCs w:val="24"/>
              </w:rPr>
              <w:t>1.4.4. Социальная поддержка населения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_Toc523415567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154</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8" w:history="1">
            <w:r w:rsidR="000C4175" w:rsidRPr="000C4175">
              <w:rPr>
                <w:rStyle w:val="ae"/>
                <w:rFonts w:cs="Times New Roman"/>
                <w:noProof/>
                <w:sz w:val="24"/>
                <w:szCs w:val="24"/>
              </w:rPr>
              <w:t>1.4.5. Демография и рынок труда</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_Toc523415568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155</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69" w:history="1">
            <w:r w:rsidR="000C4175" w:rsidRPr="000C4175">
              <w:rPr>
                <w:rStyle w:val="ae"/>
                <w:rFonts w:cs="Times New Roman"/>
                <w:noProof/>
                <w:sz w:val="24"/>
                <w:szCs w:val="24"/>
              </w:rPr>
              <w:t>1.4.6. Строительство и жилищно-коммунальное хозяйство</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_Toc523415569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161</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70" w:history="1">
            <w:r w:rsidR="000C4175" w:rsidRPr="000C4175">
              <w:rPr>
                <w:rStyle w:val="ae"/>
                <w:rFonts w:cs="Times New Roman"/>
                <w:noProof/>
                <w:sz w:val="24"/>
                <w:szCs w:val="24"/>
              </w:rPr>
              <w:t>1.4.7. Культура</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_Toc523415570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173</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71" w:history="1">
            <w:r w:rsidR="000C4175" w:rsidRPr="000C4175">
              <w:rPr>
                <w:rStyle w:val="ae"/>
                <w:rFonts w:cs="Times New Roman"/>
                <w:noProof/>
                <w:sz w:val="24"/>
                <w:szCs w:val="24"/>
              </w:rPr>
              <w:t>1.4.8. Спорт</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_Toc523415571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176</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72" w:history="1">
            <w:r w:rsidR="000C4175" w:rsidRPr="000C4175">
              <w:rPr>
                <w:rStyle w:val="ae"/>
                <w:noProof/>
                <w:sz w:val="24"/>
                <w:szCs w:val="24"/>
              </w:rPr>
              <w:t>1.5. Окружающая среда и безопасность жизнедеятельности</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_Toc523415572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179</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73" w:history="1">
            <w:r w:rsidR="000C4175" w:rsidRPr="000C4175">
              <w:rPr>
                <w:rStyle w:val="ae"/>
                <w:rFonts w:cs="Times New Roman"/>
                <w:noProof/>
                <w:sz w:val="24"/>
                <w:szCs w:val="24"/>
              </w:rPr>
              <w:t>1.5.1. Охрана окружающей среды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_Toc523415573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179</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74" w:history="1">
            <w:r w:rsidR="000C4175" w:rsidRPr="000C4175">
              <w:rPr>
                <w:rStyle w:val="ae"/>
                <w:rFonts w:cs="Times New Roman"/>
                <w:noProof/>
                <w:sz w:val="24"/>
                <w:szCs w:val="24"/>
              </w:rPr>
              <w:t>1.5.2. Негативное воздействие вод</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_Toc523415574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194</w:t>
            </w:r>
            <w:r w:rsidR="000C4175" w:rsidRPr="000C4175">
              <w:rPr>
                <w:noProof/>
                <w:webHidden/>
                <w:sz w:val="24"/>
                <w:szCs w:val="24"/>
              </w:rPr>
              <w:fldChar w:fldCharType="end"/>
            </w:r>
          </w:hyperlink>
        </w:p>
        <w:p w:rsidR="000C4175" w:rsidRPr="000C4175" w:rsidRDefault="00187296" w:rsidP="000C4175">
          <w:pPr>
            <w:pStyle w:val="34"/>
            <w:tabs>
              <w:tab w:val="right" w:leader="dot" w:pos="9345"/>
            </w:tabs>
            <w:spacing w:after="0" w:line="240" w:lineRule="auto"/>
            <w:rPr>
              <w:rFonts w:asciiTheme="minorHAnsi" w:eastAsiaTheme="minorEastAsia" w:hAnsiTheme="minorHAnsi"/>
              <w:noProof/>
              <w:sz w:val="24"/>
              <w:szCs w:val="24"/>
              <w:lang w:eastAsia="ru-RU"/>
            </w:rPr>
          </w:pPr>
          <w:hyperlink w:anchor="_Toc523415575" w:history="1">
            <w:r w:rsidR="000C4175" w:rsidRPr="000C4175">
              <w:rPr>
                <w:rStyle w:val="ae"/>
                <w:rFonts w:cs="Times New Roman"/>
                <w:noProof/>
                <w:sz w:val="24"/>
                <w:szCs w:val="24"/>
              </w:rPr>
              <w:t>1.5.3. Безопасность</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_Toc523415575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198</w:t>
            </w:r>
            <w:r w:rsidR="000C4175" w:rsidRPr="000C4175">
              <w:rPr>
                <w:noProof/>
                <w:webHidden/>
                <w:sz w:val="24"/>
                <w:szCs w:val="24"/>
              </w:rPr>
              <w:fldChar w:fldCharType="end"/>
            </w:r>
          </w:hyperlink>
        </w:p>
        <w:p w:rsidR="000C4175" w:rsidRPr="000C4175" w:rsidRDefault="00187296" w:rsidP="000C4175">
          <w:pPr>
            <w:pStyle w:val="11"/>
            <w:tabs>
              <w:tab w:val="left" w:pos="560"/>
            </w:tabs>
            <w:rPr>
              <w:rFonts w:asciiTheme="minorHAnsi" w:eastAsiaTheme="minorEastAsia" w:hAnsiTheme="minorHAnsi"/>
              <w:noProof/>
              <w:sz w:val="24"/>
              <w:szCs w:val="24"/>
              <w:lang w:eastAsia="ru-RU"/>
            </w:rPr>
          </w:pPr>
          <w:hyperlink w:anchor="_Toc523415576" w:history="1">
            <w:r w:rsidR="000C4175" w:rsidRPr="000C4175">
              <w:rPr>
                <w:rStyle w:val="ae"/>
                <w:rFonts w:eastAsia="Times New Roman" w:cs="Times New Roman"/>
                <w:noProof/>
                <w:kern w:val="32"/>
                <w:sz w:val="24"/>
                <w:szCs w:val="24"/>
              </w:rPr>
              <w:t>2.</w:t>
            </w:r>
            <w:r w:rsidR="000C4175" w:rsidRPr="000C4175">
              <w:rPr>
                <w:rFonts w:asciiTheme="minorHAnsi" w:eastAsiaTheme="minorEastAsia" w:hAnsiTheme="minorHAnsi"/>
                <w:noProof/>
                <w:sz w:val="24"/>
                <w:szCs w:val="24"/>
                <w:lang w:eastAsia="ru-RU"/>
              </w:rPr>
              <w:tab/>
            </w:r>
            <w:r w:rsidR="000C4175" w:rsidRPr="000C4175">
              <w:rPr>
                <w:rStyle w:val="ae"/>
                <w:rFonts w:eastAsia="Times New Roman" w:cs="Times New Roman"/>
                <w:noProof/>
                <w:kern w:val="32"/>
                <w:sz w:val="24"/>
                <w:szCs w:val="24"/>
              </w:rPr>
              <w:t>ОСНОВНЫЕ ЦЕЛИ И ЗАДАЧИ КОМПЛЕКСНОЙ ПРОГРАММЫ С УКАЗАНИЕМ СРОКОВ И ЭТАПОВ ЕЕ РЕАЛИЗАЦИИ, А ТАКЖЕ ПЕРЕЧЕНЬ ЦЕЛЕВЫХ ИНДИКАТОРОВ И ПОКАЗАТЕЛЕЙ, ОТРАЖАЮЩИХ ХОД ЕЕ ВЫПОЛНЕНИЯ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_Toc523415576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206</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77" w:history="1">
            <w:r w:rsidR="000C4175" w:rsidRPr="000C4175">
              <w:rPr>
                <w:rStyle w:val="ae"/>
                <w:noProof/>
                <w:sz w:val="24"/>
                <w:szCs w:val="24"/>
              </w:rPr>
              <w:t>2.1. Цели и задачи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_Toc523415577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206</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78" w:history="1">
            <w:r w:rsidR="000C4175" w:rsidRPr="000C4175">
              <w:rPr>
                <w:rStyle w:val="ae"/>
                <w:noProof/>
                <w:sz w:val="24"/>
                <w:szCs w:val="24"/>
              </w:rPr>
              <w:t>2.2. Показатели и целевые индикаторы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_Toc523415578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209</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79" w:history="1">
            <w:r w:rsidR="000C4175" w:rsidRPr="000C4175">
              <w:rPr>
                <w:rStyle w:val="ae"/>
                <w:noProof/>
                <w:sz w:val="24"/>
                <w:szCs w:val="24"/>
              </w:rPr>
              <w:t>2.3. Сроки и этапы реализации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_Toc523415579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212</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80" w:history="1">
            <w:r w:rsidR="000C4175" w:rsidRPr="000C4175">
              <w:rPr>
                <w:rStyle w:val="ae"/>
                <w:noProof/>
                <w:sz w:val="24"/>
                <w:szCs w:val="24"/>
              </w:rPr>
              <w:t>2.4. Условия досрочного прекращения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_Toc523415580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213</w:t>
            </w:r>
            <w:r w:rsidR="000C4175" w:rsidRPr="000C4175">
              <w:rPr>
                <w:noProof/>
                <w:webHidden/>
                <w:sz w:val="24"/>
                <w:szCs w:val="24"/>
              </w:rPr>
              <w:fldChar w:fldCharType="end"/>
            </w:r>
          </w:hyperlink>
        </w:p>
        <w:p w:rsidR="000C4175" w:rsidRPr="000C4175" w:rsidRDefault="00187296" w:rsidP="000C4175">
          <w:pPr>
            <w:pStyle w:val="11"/>
            <w:tabs>
              <w:tab w:val="left" w:pos="560"/>
            </w:tabs>
            <w:rPr>
              <w:rFonts w:asciiTheme="minorHAnsi" w:eastAsiaTheme="minorEastAsia" w:hAnsiTheme="minorHAnsi"/>
              <w:noProof/>
              <w:sz w:val="24"/>
              <w:szCs w:val="24"/>
              <w:lang w:eastAsia="ru-RU"/>
            </w:rPr>
          </w:pPr>
          <w:hyperlink w:anchor="_Toc523415581" w:history="1">
            <w:r w:rsidR="000C4175" w:rsidRPr="000C4175">
              <w:rPr>
                <w:rStyle w:val="ae"/>
                <w:rFonts w:eastAsia="Times New Roman" w:cs="Times New Roman"/>
                <w:noProof/>
                <w:kern w:val="32"/>
                <w:sz w:val="24"/>
                <w:szCs w:val="24"/>
              </w:rPr>
              <w:t>3.</w:t>
            </w:r>
            <w:r w:rsidR="000C4175" w:rsidRPr="000C4175">
              <w:rPr>
                <w:rFonts w:asciiTheme="minorHAnsi" w:eastAsiaTheme="minorEastAsia" w:hAnsiTheme="minorHAnsi"/>
                <w:noProof/>
                <w:sz w:val="24"/>
                <w:szCs w:val="24"/>
                <w:lang w:eastAsia="ru-RU"/>
              </w:rPr>
              <w:tab/>
            </w:r>
            <w:r w:rsidR="000C4175" w:rsidRPr="000C4175">
              <w:rPr>
                <w:rStyle w:val="ae"/>
                <w:rFonts w:eastAsia="Times New Roman" w:cs="Times New Roman"/>
                <w:noProof/>
                <w:kern w:val="32"/>
                <w:sz w:val="24"/>
                <w:szCs w:val="24"/>
              </w:rPr>
              <w:t>МЕРОПРИЯТИЯ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_Toc523415581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213</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82" w:history="1">
            <w:r w:rsidR="000C4175" w:rsidRPr="000C4175">
              <w:rPr>
                <w:rStyle w:val="ae"/>
                <w:noProof/>
                <w:sz w:val="24"/>
                <w:szCs w:val="24"/>
              </w:rPr>
              <w:t>3.1. Наборы проектов и мероприятий для Комплексной программы социально-экономического развития Приморского края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_Toc523415582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213</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83" w:history="1">
            <w:r w:rsidR="000C4175" w:rsidRPr="000C4175">
              <w:rPr>
                <w:rStyle w:val="ae"/>
                <w:noProof/>
                <w:sz w:val="24"/>
                <w:szCs w:val="24"/>
              </w:rPr>
              <w:t>3.2. Общее описание территориальной организации социально-экономического пространства Приморского края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_Toc523415583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216</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84" w:history="1">
            <w:r w:rsidR="000C4175" w:rsidRPr="000C4175">
              <w:rPr>
                <w:rStyle w:val="ae"/>
                <w:noProof/>
                <w:sz w:val="24"/>
                <w:szCs w:val="24"/>
              </w:rPr>
              <w:t>3.3. Центры экономического роста Приморского края и сопутствующее инфраструктурное и социальное развитие</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_Toc523415584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219</w:t>
            </w:r>
            <w:r w:rsidR="000C4175" w:rsidRPr="000C4175">
              <w:rPr>
                <w:noProof/>
                <w:webHidden/>
                <w:sz w:val="24"/>
                <w:szCs w:val="24"/>
              </w:rPr>
              <w:fldChar w:fldCharType="end"/>
            </w:r>
          </w:hyperlink>
        </w:p>
        <w:p w:rsidR="000C4175" w:rsidRPr="000C4175" w:rsidRDefault="00187296" w:rsidP="000C4175">
          <w:pPr>
            <w:pStyle w:val="11"/>
            <w:tabs>
              <w:tab w:val="left" w:pos="560"/>
            </w:tabs>
            <w:rPr>
              <w:rFonts w:asciiTheme="minorHAnsi" w:eastAsiaTheme="minorEastAsia" w:hAnsiTheme="minorHAnsi"/>
              <w:noProof/>
              <w:sz w:val="24"/>
              <w:szCs w:val="24"/>
              <w:lang w:eastAsia="ru-RU"/>
            </w:rPr>
          </w:pPr>
          <w:hyperlink w:anchor="_Toc523415585" w:history="1">
            <w:r w:rsidR="000C4175" w:rsidRPr="000C4175">
              <w:rPr>
                <w:rStyle w:val="ae"/>
                <w:rFonts w:eastAsia="Times New Roman" w:cs="Times New Roman"/>
                <w:noProof/>
                <w:kern w:val="32"/>
                <w:sz w:val="24"/>
                <w:szCs w:val="24"/>
              </w:rPr>
              <w:t>4.</w:t>
            </w:r>
            <w:r w:rsidR="000C4175" w:rsidRPr="000C4175">
              <w:rPr>
                <w:rFonts w:asciiTheme="minorHAnsi" w:eastAsiaTheme="minorEastAsia" w:hAnsiTheme="minorHAnsi"/>
                <w:noProof/>
                <w:sz w:val="24"/>
                <w:szCs w:val="24"/>
                <w:lang w:eastAsia="ru-RU"/>
              </w:rPr>
              <w:tab/>
            </w:r>
            <w:r w:rsidR="000C4175" w:rsidRPr="000C4175">
              <w:rPr>
                <w:rStyle w:val="ae"/>
                <w:rFonts w:eastAsia="Times New Roman" w:cs="Times New Roman"/>
                <w:noProof/>
                <w:kern w:val="32"/>
                <w:sz w:val="24"/>
                <w:szCs w:val="24"/>
              </w:rPr>
              <w:t>ОБОСНОВАНИЕ РЕСУРСНОГО ОБЕСПЕЧЕНИЯ ПРОГРАММЫ, СРОКОВ И ИСТОЧНИКОВ ФИНАНСИРОВАНИЯ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_Toc523415585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236</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86" w:history="1">
            <w:r w:rsidR="000C4175" w:rsidRPr="000C4175">
              <w:rPr>
                <w:rStyle w:val="ae"/>
                <w:noProof/>
                <w:sz w:val="24"/>
                <w:szCs w:val="24"/>
              </w:rPr>
              <w:t>4.1. Общий объем ресурсного обеспечения</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_Toc523415586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236</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87" w:history="1">
            <w:r w:rsidR="000C4175" w:rsidRPr="000C4175">
              <w:rPr>
                <w:rStyle w:val="ae"/>
                <w:noProof/>
                <w:sz w:val="24"/>
                <w:szCs w:val="24"/>
              </w:rPr>
              <w:t>4.2. Ресурсное обеспечение проектов инфраструктурного и социального развития с государственным участием</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_Toc523415587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239</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88" w:history="1">
            <w:r w:rsidR="000C4175" w:rsidRPr="000C4175">
              <w:rPr>
                <w:rStyle w:val="ae"/>
                <w:noProof/>
                <w:sz w:val="24"/>
                <w:szCs w:val="24"/>
              </w:rPr>
              <w:t>4.3. Объемы инвестиций по коммерческим проектам</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_Toc523415588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254</w:t>
            </w:r>
            <w:r w:rsidR="000C4175" w:rsidRPr="000C4175">
              <w:rPr>
                <w:noProof/>
                <w:webHidden/>
                <w:sz w:val="24"/>
                <w:szCs w:val="24"/>
              </w:rPr>
              <w:fldChar w:fldCharType="end"/>
            </w:r>
          </w:hyperlink>
        </w:p>
        <w:p w:rsidR="000C4175" w:rsidRPr="000C4175" w:rsidRDefault="00187296" w:rsidP="000C4175">
          <w:pPr>
            <w:pStyle w:val="11"/>
            <w:tabs>
              <w:tab w:val="left" w:pos="560"/>
            </w:tabs>
            <w:rPr>
              <w:rFonts w:asciiTheme="minorHAnsi" w:eastAsiaTheme="minorEastAsia" w:hAnsiTheme="minorHAnsi"/>
              <w:noProof/>
              <w:sz w:val="24"/>
              <w:szCs w:val="24"/>
              <w:lang w:eastAsia="ru-RU"/>
            </w:rPr>
          </w:pPr>
          <w:hyperlink w:anchor="_Toc523415589" w:history="1">
            <w:r w:rsidR="000C4175" w:rsidRPr="000C4175">
              <w:rPr>
                <w:rStyle w:val="ae"/>
                <w:rFonts w:eastAsia="Times New Roman" w:cs="Times New Roman"/>
                <w:noProof/>
                <w:kern w:val="32"/>
                <w:sz w:val="24"/>
                <w:szCs w:val="24"/>
              </w:rPr>
              <w:t>5.</w:t>
            </w:r>
            <w:r w:rsidR="000C4175" w:rsidRPr="000C4175">
              <w:rPr>
                <w:rFonts w:asciiTheme="minorHAnsi" w:eastAsiaTheme="minorEastAsia" w:hAnsiTheme="minorHAnsi"/>
                <w:noProof/>
                <w:sz w:val="24"/>
                <w:szCs w:val="24"/>
                <w:lang w:eastAsia="ru-RU"/>
              </w:rPr>
              <w:tab/>
            </w:r>
            <w:r w:rsidR="000C4175" w:rsidRPr="000C4175">
              <w:rPr>
                <w:rStyle w:val="ae"/>
                <w:rFonts w:eastAsia="Times New Roman" w:cs="Times New Roman"/>
                <w:noProof/>
                <w:kern w:val="32"/>
                <w:sz w:val="24"/>
                <w:szCs w:val="24"/>
              </w:rPr>
              <w:t>МЕХАНИЗМЫ РЕАЛИЗАЦИИ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_Toc523415589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263</w:t>
            </w:r>
            <w:r w:rsidR="000C4175" w:rsidRPr="000C4175">
              <w:rPr>
                <w:noProof/>
                <w:webHidden/>
                <w:sz w:val="24"/>
                <w:szCs w:val="24"/>
              </w:rPr>
              <w:fldChar w:fldCharType="end"/>
            </w:r>
          </w:hyperlink>
        </w:p>
        <w:p w:rsidR="000C4175" w:rsidRPr="000C4175" w:rsidRDefault="00187296" w:rsidP="000C4175">
          <w:pPr>
            <w:pStyle w:val="11"/>
            <w:tabs>
              <w:tab w:val="left" w:pos="560"/>
            </w:tabs>
            <w:rPr>
              <w:rFonts w:asciiTheme="minorHAnsi" w:eastAsiaTheme="minorEastAsia" w:hAnsiTheme="minorHAnsi"/>
              <w:noProof/>
              <w:sz w:val="24"/>
              <w:szCs w:val="24"/>
              <w:lang w:eastAsia="ru-RU"/>
            </w:rPr>
          </w:pPr>
          <w:hyperlink w:anchor="_Toc523415590" w:history="1">
            <w:r w:rsidR="000C4175" w:rsidRPr="000C4175">
              <w:rPr>
                <w:rStyle w:val="ae"/>
                <w:rFonts w:eastAsia="Times New Roman" w:cs="Times New Roman"/>
                <w:noProof/>
                <w:kern w:val="32"/>
                <w:sz w:val="24"/>
                <w:szCs w:val="24"/>
              </w:rPr>
              <w:t>6.</w:t>
            </w:r>
            <w:r w:rsidR="000C4175" w:rsidRPr="000C4175">
              <w:rPr>
                <w:rFonts w:asciiTheme="minorHAnsi" w:eastAsiaTheme="minorEastAsia" w:hAnsiTheme="minorHAnsi"/>
                <w:noProof/>
                <w:sz w:val="24"/>
                <w:szCs w:val="24"/>
                <w:lang w:eastAsia="ru-RU"/>
              </w:rPr>
              <w:tab/>
            </w:r>
            <w:r w:rsidR="000C4175" w:rsidRPr="000C4175">
              <w:rPr>
                <w:rStyle w:val="ae"/>
                <w:rFonts w:eastAsia="Times New Roman" w:cs="Times New Roman"/>
                <w:noProof/>
                <w:kern w:val="32"/>
                <w:sz w:val="24"/>
                <w:szCs w:val="24"/>
              </w:rPr>
              <w:t>ОЦЕНКА ЭФФЕКТИВНОСТИ, СОЦИАЛЬНО-ЭКОНОМИЧЕСКИХ И ЭКОЛОГИЧЕСКИХ ПОСЛЕДСТВИЙ РЕАЛИЗАЦИИ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_Toc523415590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265</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91" w:history="1">
            <w:r w:rsidR="000C4175" w:rsidRPr="000C4175">
              <w:rPr>
                <w:rStyle w:val="ae"/>
                <w:noProof/>
                <w:sz w:val="24"/>
                <w:szCs w:val="24"/>
              </w:rPr>
              <w:t>6.1. Интегральные показатели эффективности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_Toc523415591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265</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92" w:history="1">
            <w:r w:rsidR="000C4175" w:rsidRPr="000C4175">
              <w:rPr>
                <w:rStyle w:val="ae"/>
                <w:noProof/>
                <w:sz w:val="24"/>
                <w:szCs w:val="24"/>
              </w:rPr>
              <w:t>6.2. Целевые показатели эффективности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_Toc523415592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274</w:t>
            </w:r>
            <w:r w:rsidR="000C4175" w:rsidRPr="000C4175">
              <w:rPr>
                <w:noProof/>
                <w:webHidden/>
                <w:sz w:val="24"/>
                <w:szCs w:val="24"/>
              </w:rPr>
              <w:fldChar w:fldCharType="end"/>
            </w:r>
          </w:hyperlink>
        </w:p>
        <w:p w:rsidR="000C4175" w:rsidRPr="000C4175" w:rsidRDefault="00187296" w:rsidP="000C4175">
          <w:pPr>
            <w:pStyle w:val="21"/>
            <w:spacing w:line="240" w:lineRule="auto"/>
            <w:rPr>
              <w:rFonts w:asciiTheme="minorHAnsi" w:eastAsiaTheme="minorEastAsia" w:hAnsiTheme="minorHAnsi"/>
              <w:noProof/>
              <w:sz w:val="24"/>
              <w:szCs w:val="24"/>
              <w:lang w:eastAsia="ru-RU"/>
            </w:rPr>
          </w:pPr>
          <w:hyperlink w:anchor="_Toc523415593" w:history="1">
            <w:r w:rsidR="000C4175" w:rsidRPr="000C4175">
              <w:rPr>
                <w:rStyle w:val="ae"/>
                <w:noProof/>
                <w:sz w:val="24"/>
                <w:szCs w:val="24"/>
              </w:rPr>
              <w:t>6.3. Экологические последствия реализации Программы</w:t>
            </w:r>
            <w:r w:rsidR="000C4175" w:rsidRPr="000C4175">
              <w:rPr>
                <w:noProof/>
                <w:webHidden/>
                <w:sz w:val="24"/>
                <w:szCs w:val="24"/>
              </w:rPr>
              <w:tab/>
            </w:r>
            <w:r w:rsidR="000C4175" w:rsidRPr="000C4175">
              <w:rPr>
                <w:noProof/>
                <w:webHidden/>
                <w:sz w:val="24"/>
                <w:szCs w:val="24"/>
              </w:rPr>
              <w:fldChar w:fldCharType="begin"/>
            </w:r>
            <w:r w:rsidR="000C4175" w:rsidRPr="000C4175">
              <w:rPr>
                <w:noProof/>
                <w:webHidden/>
                <w:sz w:val="24"/>
                <w:szCs w:val="24"/>
              </w:rPr>
              <w:instrText xml:space="preserve"> PAGEREF _Toc523415593 \h </w:instrText>
            </w:r>
            <w:r w:rsidR="000C4175" w:rsidRPr="000C4175">
              <w:rPr>
                <w:noProof/>
                <w:webHidden/>
                <w:sz w:val="24"/>
                <w:szCs w:val="24"/>
              </w:rPr>
            </w:r>
            <w:r w:rsidR="000C4175" w:rsidRPr="000C4175">
              <w:rPr>
                <w:noProof/>
                <w:webHidden/>
                <w:sz w:val="24"/>
                <w:szCs w:val="24"/>
              </w:rPr>
              <w:fldChar w:fldCharType="separate"/>
            </w:r>
            <w:r w:rsidR="0082334A">
              <w:rPr>
                <w:noProof/>
                <w:webHidden/>
                <w:sz w:val="24"/>
                <w:szCs w:val="24"/>
              </w:rPr>
              <w:t>280</w:t>
            </w:r>
            <w:r w:rsidR="000C4175" w:rsidRPr="000C4175">
              <w:rPr>
                <w:noProof/>
                <w:webHidden/>
                <w:sz w:val="24"/>
                <w:szCs w:val="24"/>
              </w:rPr>
              <w:fldChar w:fldCharType="end"/>
            </w:r>
          </w:hyperlink>
        </w:p>
        <w:p w:rsidR="00A970B1" w:rsidRPr="005062AD" w:rsidRDefault="00A970B1" w:rsidP="000C4175">
          <w:pPr>
            <w:tabs>
              <w:tab w:val="left" w:pos="3750"/>
            </w:tabs>
            <w:spacing w:after="0" w:line="240" w:lineRule="auto"/>
            <w:contextualSpacing/>
            <w:jc w:val="both"/>
            <w:rPr>
              <w:rFonts w:cs="Times New Roman"/>
              <w:sz w:val="26"/>
              <w:szCs w:val="26"/>
            </w:rPr>
          </w:pPr>
          <w:r w:rsidRPr="000C4175">
            <w:rPr>
              <w:rFonts w:cs="Times New Roman"/>
              <w:sz w:val="24"/>
              <w:szCs w:val="24"/>
            </w:rPr>
            <w:fldChar w:fldCharType="end"/>
          </w:r>
          <w:r w:rsidR="004E00D1" w:rsidRPr="005062AD">
            <w:rPr>
              <w:rFonts w:cs="Times New Roman"/>
              <w:sz w:val="26"/>
              <w:szCs w:val="26"/>
            </w:rPr>
            <w:tab/>
          </w:r>
        </w:p>
      </w:sdtContent>
    </w:sdt>
    <w:p w:rsidR="00A970B1" w:rsidRPr="003F525D" w:rsidRDefault="002177CA" w:rsidP="003F525D">
      <w:pPr>
        <w:widowControl w:val="0"/>
        <w:spacing w:after="0" w:line="240" w:lineRule="auto"/>
        <w:jc w:val="both"/>
        <w:rPr>
          <w:rFonts w:cs="Times New Roman"/>
          <w:b/>
          <w:sz w:val="26"/>
          <w:szCs w:val="26"/>
        </w:rPr>
      </w:pPr>
      <w:r w:rsidRPr="003F525D">
        <w:rPr>
          <w:rFonts w:eastAsiaTheme="majorEastAsia" w:cs="Times New Roman"/>
          <w:b/>
          <w:bCs/>
          <w:sz w:val="26"/>
          <w:szCs w:val="26"/>
        </w:rPr>
        <w:t xml:space="preserve">Приложение </w:t>
      </w:r>
      <w:r w:rsidR="0031004D">
        <w:rPr>
          <w:rFonts w:eastAsiaTheme="majorEastAsia" w:cs="Times New Roman"/>
          <w:b/>
          <w:bCs/>
          <w:sz w:val="26"/>
          <w:szCs w:val="26"/>
        </w:rPr>
        <w:t>П.</w:t>
      </w:r>
      <w:r w:rsidRPr="003F525D">
        <w:rPr>
          <w:rFonts w:eastAsiaTheme="majorEastAsia" w:cs="Times New Roman"/>
          <w:b/>
          <w:bCs/>
          <w:sz w:val="26"/>
          <w:szCs w:val="26"/>
        </w:rPr>
        <w:t>1</w:t>
      </w:r>
      <w:r w:rsidR="0013082C">
        <w:rPr>
          <w:rFonts w:eastAsiaTheme="majorEastAsia" w:cs="Times New Roman"/>
          <w:b/>
          <w:bCs/>
          <w:sz w:val="26"/>
          <w:szCs w:val="26"/>
        </w:rPr>
        <w:t>.</w:t>
      </w:r>
      <w:r w:rsidRPr="003F525D">
        <w:rPr>
          <w:rFonts w:eastAsiaTheme="majorEastAsia" w:cs="Times New Roman"/>
          <w:b/>
          <w:bCs/>
          <w:sz w:val="26"/>
          <w:szCs w:val="26"/>
        </w:rPr>
        <w:t xml:space="preserve"> </w:t>
      </w:r>
      <w:r w:rsidR="00D26720" w:rsidRPr="00D26720">
        <w:rPr>
          <w:rFonts w:cs="Times New Roman"/>
          <w:sz w:val="26"/>
          <w:szCs w:val="26"/>
        </w:rPr>
        <w:t>Система программных мероприятий</w:t>
      </w:r>
    </w:p>
    <w:p w:rsidR="002177CA" w:rsidRPr="003F525D" w:rsidRDefault="002177CA" w:rsidP="003F525D">
      <w:pPr>
        <w:widowControl w:val="0"/>
        <w:spacing w:after="0" w:line="240" w:lineRule="auto"/>
        <w:jc w:val="both"/>
        <w:rPr>
          <w:rFonts w:cs="Times New Roman"/>
          <w:sz w:val="26"/>
          <w:szCs w:val="26"/>
        </w:rPr>
      </w:pPr>
      <w:r w:rsidRPr="003F525D">
        <w:rPr>
          <w:rFonts w:cs="Times New Roman"/>
          <w:b/>
          <w:sz w:val="26"/>
          <w:szCs w:val="26"/>
        </w:rPr>
        <w:t xml:space="preserve">Приложение </w:t>
      </w:r>
      <w:r w:rsidR="0031004D">
        <w:rPr>
          <w:rFonts w:cs="Times New Roman"/>
          <w:b/>
          <w:sz w:val="26"/>
          <w:szCs w:val="26"/>
        </w:rPr>
        <w:t>П.</w:t>
      </w:r>
      <w:r w:rsidRPr="003F525D">
        <w:rPr>
          <w:rFonts w:cs="Times New Roman"/>
          <w:b/>
          <w:sz w:val="26"/>
          <w:szCs w:val="26"/>
        </w:rPr>
        <w:t>2</w:t>
      </w:r>
      <w:r w:rsidR="0013082C">
        <w:rPr>
          <w:rFonts w:cs="Times New Roman"/>
          <w:b/>
          <w:sz w:val="26"/>
          <w:szCs w:val="26"/>
        </w:rPr>
        <w:t>.</w:t>
      </w:r>
      <w:r w:rsidRPr="003F525D">
        <w:rPr>
          <w:rFonts w:cs="Times New Roman"/>
          <w:b/>
          <w:sz w:val="26"/>
          <w:szCs w:val="26"/>
        </w:rPr>
        <w:t xml:space="preserve"> </w:t>
      </w:r>
      <w:r w:rsidR="00D26720" w:rsidRPr="00D26720">
        <w:rPr>
          <w:rFonts w:cs="Times New Roman"/>
          <w:sz w:val="26"/>
          <w:szCs w:val="26"/>
        </w:rPr>
        <w:t>Объемы и источники финансирования</w:t>
      </w:r>
    </w:p>
    <w:p w:rsidR="002177CA" w:rsidRPr="003F525D" w:rsidRDefault="002177CA" w:rsidP="003F525D">
      <w:pPr>
        <w:spacing w:after="0" w:line="240" w:lineRule="auto"/>
        <w:jc w:val="both"/>
        <w:rPr>
          <w:rFonts w:cs="Times New Roman"/>
          <w:sz w:val="26"/>
          <w:szCs w:val="26"/>
        </w:rPr>
      </w:pPr>
      <w:r w:rsidRPr="003F525D">
        <w:rPr>
          <w:rFonts w:cs="Times New Roman"/>
          <w:b/>
          <w:sz w:val="26"/>
          <w:szCs w:val="26"/>
        </w:rPr>
        <w:t xml:space="preserve">Приложение </w:t>
      </w:r>
      <w:r w:rsidR="0031004D">
        <w:rPr>
          <w:rFonts w:cs="Times New Roman"/>
          <w:b/>
          <w:sz w:val="26"/>
          <w:szCs w:val="26"/>
        </w:rPr>
        <w:t>П.</w:t>
      </w:r>
      <w:r w:rsidRPr="003F525D">
        <w:rPr>
          <w:rFonts w:cs="Times New Roman"/>
          <w:b/>
          <w:sz w:val="26"/>
          <w:szCs w:val="26"/>
        </w:rPr>
        <w:t>3</w:t>
      </w:r>
      <w:r w:rsidR="0013082C">
        <w:rPr>
          <w:rFonts w:cs="Times New Roman"/>
          <w:b/>
          <w:sz w:val="26"/>
          <w:szCs w:val="26"/>
        </w:rPr>
        <w:t>.</w:t>
      </w:r>
      <w:r w:rsidRPr="003F525D">
        <w:rPr>
          <w:rFonts w:cs="Times New Roman"/>
          <w:sz w:val="26"/>
          <w:szCs w:val="26"/>
        </w:rPr>
        <w:t xml:space="preserve"> </w:t>
      </w:r>
      <w:r w:rsidR="00D26720" w:rsidRPr="00D26720">
        <w:rPr>
          <w:rFonts w:cs="Times New Roman"/>
          <w:sz w:val="26"/>
          <w:szCs w:val="26"/>
        </w:rPr>
        <w:t>Инвестиционные проекты Комплексной программы социально-экономического развития Приморского края</w:t>
      </w:r>
    </w:p>
    <w:p w:rsidR="00D26720" w:rsidRDefault="00D26720">
      <w:pPr>
        <w:rPr>
          <w:rFonts w:eastAsia="Times New Roman" w:cs="Times New Roman"/>
          <w:b/>
          <w:bCs/>
          <w:kern w:val="32"/>
          <w:szCs w:val="28"/>
        </w:rPr>
      </w:pPr>
      <w:r>
        <w:rPr>
          <w:rFonts w:eastAsia="Times New Roman" w:cs="Times New Roman"/>
          <w:kern w:val="32"/>
        </w:rPr>
        <w:br w:type="page"/>
      </w:r>
    </w:p>
    <w:p w:rsidR="00D303EF" w:rsidRDefault="00D303EF" w:rsidP="00D303EF">
      <w:pPr>
        <w:pStyle w:val="aff3"/>
        <w:spacing w:before="0"/>
        <w:ind w:firstLine="0"/>
        <w:jc w:val="center"/>
      </w:pPr>
      <w:bookmarkStart w:id="2" w:name="_Toc512537615"/>
      <w:bookmarkStart w:id="3" w:name="_Toc523227267"/>
      <w:bookmarkStart w:id="4" w:name="_Toc523415547"/>
      <w:r w:rsidRPr="0053781E">
        <w:lastRenderedPageBreak/>
        <w:t xml:space="preserve">Приложение </w:t>
      </w:r>
      <w:r>
        <w:t>П</w:t>
      </w:r>
      <w:r w:rsidR="00A525E4">
        <w:t>.</w:t>
      </w:r>
      <w:r w:rsidRPr="0053781E">
        <w:br/>
      </w:r>
      <w:bookmarkEnd w:id="2"/>
      <w:bookmarkEnd w:id="3"/>
      <w:r>
        <w:t>Проект Комплексной программы социально-экономического развития Приморского края до 2024 года</w:t>
      </w:r>
      <w:bookmarkEnd w:id="4"/>
    </w:p>
    <w:p w:rsidR="00893390" w:rsidRPr="00893390" w:rsidRDefault="00A95B30" w:rsidP="00265619">
      <w:pPr>
        <w:pStyle w:val="1"/>
        <w:numPr>
          <w:ilvl w:val="0"/>
          <w:numId w:val="54"/>
        </w:numPr>
        <w:jc w:val="center"/>
        <w:rPr>
          <w:rFonts w:ascii="Times New Roman" w:hAnsi="Times New Roman" w:cs="Times New Roman"/>
          <w:color w:val="auto"/>
        </w:rPr>
      </w:pPr>
      <w:bookmarkStart w:id="5" w:name="_Toc523415548"/>
      <w:r w:rsidRPr="000864E2">
        <w:rPr>
          <w:rFonts w:ascii="Times New Roman" w:eastAsia="Times New Roman" w:hAnsi="Times New Roman" w:cs="Times New Roman"/>
          <w:color w:val="auto"/>
          <w:kern w:val="32"/>
        </w:rPr>
        <w:t>ХАРАКТЕРИСТИКА ПРОБЛЕМ, НА РЕШЕНИЕ КОТОРЫХ</w:t>
      </w:r>
      <w:r w:rsidRPr="00893390">
        <w:rPr>
          <w:rFonts w:ascii="Times New Roman" w:hAnsi="Times New Roman" w:cs="Times New Roman"/>
          <w:color w:val="auto"/>
        </w:rPr>
        <w:t xml:space="preserve"> НАПРАВЛЕНА ПРОГРАММА</w:t>
      </w:r>
      <w:bookmarkEnd w:id="5"/>
    </w:p>
    <w:p w:rsidR="008E4969" w:rsidRPr="008E4969" w:rsidRDefault="008E4969" w:rsidP="008E4969">
      <w:pPr>
        <w:pStyle w:val="2"/>
        <w:ind w:firstLine="709"/>
        <w:jc w:val="center"/>
        <w:rPr>
          <w:sz w:val="28"/>
        </w:rPr>
      </w:pPr>
      <w:bookmarkStart w:id="6" w:name="_Toc523415549"/>
      <w:r w:rsidRPr="008E4969">
        <w:rPr>
          <w:sz w:val="28"/>
        </w:rPr>
        <w:t>1.1. Место Программы в решении проблем среднесрочного развития Приморского края</w:t>
      </w:r>
      <w:bookmarkEnd w:id="6"/>
    </w:p>
    <w:p w:rsidR="00EB3D95" w:rsidRDefault="00EB3D95" w:rsidP="00EB3D95">
      <w:pPr>
        <w:spacing w:after="0" w:line="240" w:lineRule="auto"/>
        <w:ind w:firstLine="709"/>
        <w:jc w:val="both"/>
        <w:rPr>
          <w:rFonts w:eastAsia="Times New Roman" w:cs="Times New Roman"/>
          <w:szCs w:val="28"/>
          <w:lang w:eastAsia="ru-RU"/>
        </w:rPr>
      </w:pPr>
      <w:r>
        <w:rPr>
          <w:rFonts w:eastAsia="Times New Roman" w:cs="Times New Roman"/>
          <w:szCs w:val="28"/>
          <w:lang w:eastAsia="ru-RU"/>
        </w:rPr>
        <w:t>В</w:t>
      </w:r>
      <w:r w:rsidRPr="00EB3D95">
        <w:rPr>
          <w:rFonts w:eastAsia="Times New Roman" w:cs="Times New Roman"/>
          <w:szCs w:val="28"/>
          <w:lang w:eastAsia="ru-RU"/>
        </w:rPr>
        <w:t xml:space="preserve"> целях </w:t>
      </w:r>
      <w:r>
        <w:rPr>
          <w:rFonts w:eastAsia="Times New Roman" w:cs="Times New Roman"/>
          <w:szCs w:val="28"/>
          <w:lang w:eastAsia="ru-RU"/>
        </w:rPr>
        <w:t>углубленной проработки</w:t>
      </w:r>
      <w:r w:rsidRPr="00EB3D95">
        <w:rPr>
          <w:rFonts w:eastAsia="Times New Roman" w:cs="Times New Roman"/>
          <w:szCs w:val="28"/>
          <w:lang w:eastAsia="ru-RU"/>
        </w:rPr>
        <w:t xml:space="preserve"> среднесрочных приоритетов и пространственных аспектов социально-экономического развития Приморского края </w:t>
      </w:r>
      <w:r>
        <w:rPr>
          <w:rFonts w:eastAsia="Times New Roman" w:cs="Times New Roman"/>
          <w:szCs w:val="28"/>
          <w:lang w:eastAsia="ru-RU"/>
        </w:rPr>
        <w:t xml:space="preserve">разработана Комплексная программа социально-экономического развития Приморского края, учитывающая национальные приоритеты, определенные Указом Президента </w:t>
      </w:r>
      <w:r w:rsidRPr="00EB3D95">
        <w:rPr>
          <w:rFonts w:eastAsia="Times New Roman" w:cs="Times New Roman"/>
          <w:szCs w:val="28"/>
          <w:lang w:eastAsia="ru-RU"/>
        </w:rPr>
        <w:t>Российской Федерации от 07.05.2018 №204 «О национальных целях и стратегических задачах развития Российской Федерации на период до 2024 года»</w:t>
      </w:r>
      <w:r>
        <w:rPr>
          <w:rFonts w:eastAsia="Times New Roman" w:cs="Times New Roman"/>
          <w:szCs w:val="28"/>
          <w:lang w:eastAsia="ru-RU"/>
        </w:rPr>
        <w:t>.</w:t>
      </w:r>
    </w:p>
    <w:p w:rsidR="00EB3D95" w:rsidRPr="00EB3D95" w:rsidRDefault="00EB3D95" w:rsidP="00EB3D95">
      <w:pPr>
        <w:spacing w:after="0" w:line="240" w:lineRule="auto"/>
        <w:ind w:firstLine="709"/>
        <w:jc w:val="both"/>
        <w:rPr>
          <w:rFonts w:eastAsia="Times New Roman" w:cs="Times New Roman"/>
          <w:szCs w:val="28"/>
          <w:lang w:eastAsia="ru-RU"/>
        </w:rPr>
      </w:pPr>
      <w:r w:rsidRPr="00EB3D95">
        <w:rPr>
          <w:rFonts w:eastAsia="Times New Roman" w:cs="Times New Roman"/>
          <w:szCs w:val="28"/>
          <w:lang w:eastAsia="ru-RU"/>
        </w:rPr>
        <w:t>Главной целью разработки Программы является комплексное решение ключевых социально-экономических проблем Приморского края и повышение на этой основе качества и уровня жизни, обеспечения занятости населения региона, развития производственного, а также трудового и интеллектуального потенциала, с учетом стратегических приоритетов, состояния экономики, имеющихся бюджетных и инфраструктурных ограничений, необходимости обеспечения согласованности и сбалансированности целей, задач, мероприятий, механизмов поддержки, финансовых, материальных и трудовых ресурсов.</w:t>
      </w:r>
    </w:p>
    <w:p w:rsidR="00EB3D95" w:rsidRPr="00EB3D95" w:rsidRDefault="00EB3D95" w:rsidP="00EB3D95">
      <w:pPr>
        <w:spacing w:after="0" w:line="240" w:lineRule="auto"/>
        <w:ind w:firstLine="709"/>
        <w:jc w:val="both"/>
        <w:rPr>
          <w:rFonts w:eastAsia="Times New Roman" w:cs="Times New Roman"/>
          <w:szCs w:val="28"/>
          <w:lang w:eastAsia="ru-RU"/>
        </w:rPr>
      </w:pPr>
      <w:r w:rsidRPr="00EB3D95">
        <w:rPr>
          <w:rFonts w:eastAsia="Times New Roman" w:cs="Times New Roman"/>
          <w:szCs w:val="28"/>
          <w:lang w:eastAsia="ru-RU"/>
        </w:rPr>
        <w:t xml:space="preserve">При разработке Программы </w:t>
      </w:r>
      <w:r>
        <w:rPr>
          <w:rFonts w:eastAsia="Times New Roman" w:cs="Times New Roman"/>
          <w:szCs w:val="28"/>
          <w:lang w:eastAsia="ru-RU"/>
        </w:rPr>
        <w:t>в основу были положены следующие принципы</w:t>
      </w:r>
      <w:r w:rsidRPr="00EB3D95">
        <w:rPr>
          <w:rFonts w:eastAsia="Times New Roman" w:cs="Times New Roman"/>
          <w:szCs w:val="28"/>
          <w:lang w:eastAsia="ru-RU"/>
        </w:rPr>
        <w:t>:</w:t>
      </w:r>
    </w:p>
    <w:p w:rsidR="00EB3D95" w:rsidRPr="00EB3D95" w:rsidRDefault="00EB3D95" w:rsidP="00EB3D95">
      <w:pPr>
        <w:spacing w:after="0" w:line="240" w:lineRule="auto"/>
        <w:ind w:firstLine="709"/>
        <w:jc w:val="both"/>
        <w:rPr>
          <w:rFonts w:eastAsia="Times New Roman" w:cs="Times New Roman"/>
          <w:szCs w:val="28"/>
          <w:lang w:eastAsia="ru-RU"/>
        </w:rPr>
      </w:pPr>
      <w:r w:rsidRPr="00EB3D95">
        <w:rPr>
          <w:rFonts w:eastAsia="Times New Roman" w:cs="Times New Roman"/>
          <w:szCs w:val="28"/>
          <w:lang w:eastAsia="ru-RU"/>
        </w:rPr>
        <w:t xml:space="preserve">1. </w:t>
      </w:r>
      <w:r w:rsidRPr="00EB3D95">
        <w:rPr>
          <w:rFonts w:eastAsia="Times New Roman" w:cs="Times New Roman"/>
          <w:b/>
          <w:i/>
          <w:szCs w:val="28"/>
          <w:lang w:eastAsia="ru-RU"/>
        </w:rPr>
        <w:t>Принцип партнерства</w:t>
      </w:r>
      <w:r w:rsidRPr="00EB3D95">
        <w:rPr>
          <w:rFonts w:eastAsia="Times New Roman" w:cs="Times New Roman"/>
          <w:szCs w:val="28"/>
          <w:lang w:eastAsia="ru-RU"/>
        </w:rPr>
        <w:t xml:space="preserve"> при разработке и реализации Программы основных участников: власти, бизнеса, общества.</w:t>
      </w:r>
    </w:p>
    <w:p w:rsidR="00EB3D95" w:rsidRPr="00EB3D95" w:rsidRDefault="00EB3D95" w:rsidP="00EB3D95">
      <w:pPr>
        <w:spacing w:after="0" w:line="240" w:lineRule="auto"/>
        <w:ind w:firstLine="709"/>
        <w:jc w:val="both"/>
        <w:rPr>
          <w:rFonts w:eastAsia="Times New Roman" w:cs="Times New Roman"/>
          <w:szCs w:val="28"/>
          <w:lang w:eastAsia="ru-RU"/>
        </w:rPr>
      </w:pPr>
      <w:r w:rsidRPr="00EB3D95">
        <w:rPr>
          <w:rFonts w:eastAsia="Times New Roman" w:cs="Times New Roman"/>
          <w:szCs w:val="28"/>
          <w:lang w:eastAsia="ru-RU"/>
        </w:rPr>
        <w:t xml:space="preserve">2. </w:t>
      </w:r>
      <w:r w:rsidRPr="00EB3D95">
        <w:rPr>
          <w:rFonts w:eastAsia="Times New Roman" w:cs="Times New Roman"/>
          <w:b/>
          <w:i/>
          <w:szCs w:val="28"/>
          <w:lang w:eastAsia="ru-RU"/>
        </w:rPr>
        <w:t>Каркасно-кластерный подход</w:t>
      </w:r>
      <w:r w:rsidRPr="00EB3D95">
        <w:rPr>
          <w:rFonts w:eastAsia="Times New Roman" w:cs="Times New Roman"/>
          <w:szCs w:val="28"/>
          <w:lang w:eastAsia="ru-RU"/>
        </w:rPr>
        <w:t xml:space="preserve"> – модель социально-экономического развития, основанная на опережающем развитии транспортного, энергетического и социального каркаса территории и концентрации ресурсов на приоритетных опорных зонах развития и освоения. Опережающее развитие инфраструктуры подразумевает, что требуется принципиально иное качество и мощность транспортной и энергетической инфраструктуры, социальной сферы, с учетом неоднородности и недостаточной внутренней связности территории Приморского края.</w:t>
      </w:r>
    </w:p>
    <w:p w:rsidR="00EB3D95" w:rsidRPr="00EB3D95" w:rsidRDefault="00EB3D95" w:rsidP="00EB3D95">
      <w:pPr>
        <w:spacing w:after="0" w:line="240" w:lineRule="auto"/>
        <w:ind w:firstLine="709"/>
        <w:jc w:val="both"/>
        <w:rPr>
          <w:rFonts w:eastAsia="Times New Roman" w:cs="Times New Roman"/>
          <w:szCs w:val="28"/>
          <w:lang w:eastAsia="ru-RU"/>
        </w:rPr>
      </w:pPr>
      <w:r w:rsidRPr="00EB3D95">
        <w:rPr>
          <w:rFonts w:eastAsia="Times New Roman" w:cs="Times New Roman"/>
          <w:szCs w:val="28"/>
          <w:lang w:eastAsia="ru-RU"/>
        </w:rPr>
        <w:t>На развитие транспортного и энергетического каркаса региона должно накладываться формирование опорных зон развития (территориально-отраслевых центров или центров экономического роста), которые будут совершенствовать и оптимизировать систему расселения населения. Сопутствующими факторами реализации каркасно-кластерного подхода являются «умная» урбанизация в сочетании с локализацией структур жизнеобеспечения и, соответственно, снижение расходов, удорожающих продукцию и услуги.</w:t>
      </w:r>
    </w:p>
    <w:p w:rsidR="00EB3D95" w:rsidRPr="00EB3D95" w:rsidRDefault="00EB3D95" w:rsidP="00EB3D95">
      <w:pPr>
        <w:spacing w:after="0" w:line="240" w:lineRule="auto"/>
        <w:ind w:firstLine="709"/>
        <w:jc w:val="both"/>
        <w:rPr>
          <w:rFonts w:eastAsia="Times New Roman" w:cs="Times New Roman"/>
          <w:szCs w:val="28"/>
          <w:lang w:eastAsia="ru-RU"/>
        </w:rPr>
      </w:pPr>
      <w:r w:rsidRPr="00EB3D95">
        <w:rPr>
          <w:rFonts w:eastAsia="Times New Roman" w:cs="Times New Roman"/>
          <w:szCs w:val="28"/>
          <w:lang w:eastAsia="ru-RU"/>
        </w:rPr>
        <w:t xml:space="preserve">3. </w:t>
      </w:r>
      <w:r w:rsidRPr="00EB3D95">
        <w:rPr>
          <w:rFonts w:eastAsia="Times New Roman" w:cs="Times New Roman"/>
          <w:b/>
          <w:i/>
          <w:szCs w:val="28"/>
          <w:lang w:eastAsia="ru-RU"/>
        </w:rPr>
        <w:t>Принцип реалистичности</w:t>
      </w:r>
      <w:r w:rsidRPr="00EB3D95">
        <w:rPr>
          <w:rFonts w:eastAsia="Times New Roman" w:cs="Times New Roman"/>
          <w:szCs w:val="28"/>
          <w:lang w:eastAsia="ru-RU"/>
        </w:rPr>
        <w:t>: каждое предлагаемое приоритетное направление развития должно иметь заинтересованных субъектов, опираться на детальный анализ имеющихся ресурсов – финансовых, кадровых и пр., а также на возможности их приобретения и/или наращивания.</w:t>
      </w:r>
    </w:p>
    <w:p w:rsidR="007E46AD" w:rsidRPr="00893390" w:rsidRDefault="00893390" w:rsidP="00893390">
      <w:pPr>
        <w:pStyle w:val="2"/>
        <w:ind w:firstLine="709"/>
        <w:jc w:val="center"/>
        <w:rPr>
          <w:sz w:val="28"/>
        </w:rPr>
      </w:pPr>
      <w:bookmarkStart w:id="7" w:name="_Toc523415550"/>
      <w:r>
        <w:rPr>
          <w:sz w:val="28"/>
        </w:rPr>
        <w:t>1.</w:t>
      </w:r>
      <w:r w:rsidR="0054608F" w:rsidRPr="00893390">
        <w:rPr>
          <w:sz w:val="28"/>
        </w:rPr>
        <w:t xml:space="preserve">2. Анализ </w:t>
      </w:r>
      <w:r w:rsidR="00E93DCF" w:rsidRPr="00893390">
        <w:rPr>
          <w:sz w:val="28"/>
        </w:rPr>
        <w:t xml:space="preserve">и перспективы </w:t>
      </w:r>
      <w:r w:rsidR="0054608F" w:rsidRPr="00893390">
        <w:rPr>
          <w:sz w:val="28"/>
        </w:rPr>
        <w:t>отраслей экономики Приморского края</w:t>
      </w:r>
      <w:bookmarkEnd w:id="7"/>
    </w:p>
    <w:p w:rsidR="007E46AD" w:rsidRPr="002068CE" w:rsidRDefault="00893390" w:rsidP="002068CE">
      <w:pPr>
        <w:spacing w:after="0" w:line="240" w:lineRule="auto"/>
        <w:ind w:firstLine="709"/>
        <w:jc w:val="center"/>
        <w:outlineLvl w:val="2"/>
        <w:rPr>
          <w:rFonts w:cs="Times New Roman"/>
          <w:b/>
          <w:szCs w:val="28"/>
        </w:rPr>
      </w:pPr>
      <w:bookmarkStart w:id="8" w:name="_Toc523415551"/>
      <w:r w:rsidRPr="002068CE">
        <w:rPr>
          <w:rFonts w:cs="Times New Roman"/>
          <w:b/>
          <w:szCs w:val="28"/>
        </w:rPr>
        <w:t>1.</w:t>
      </w:r>
      <w:r w:rsidR="0054608F" w:rsidRPr="002068CE">
        <w:rPr>
          <w:rFonts w:cs="Times New Roman"/>
          <w:b/>
          <w:szCs w:val="28"/>
        </w:rPr>
        <w:t xml:space="preserve">2.1. </w:t>
      </w:r>
      <w:r w:rsidR="007E46AD" w:rsidRPr="002068CE">
        <w:rPr>
          <w:rFonts w:cs="Times New Roman"/>
          <w:b/>
          <w:szCs w:val="28"/>
        </w:rPr>
        <w:t>Промышленность</w:t>
      </w:r>
      <w:bookmarkEnd w:id="8"/>
      <w:r w:rsidR="007E46AD" w:rsidRPr="002068CE">
        <w:rPr>
          <w:rFonts w:cs="Times New Roman"/>
          <w:b/>
          <w:szCs w:val="28"/>
        </w:rPr>
        <w:t xml:space="preserve"> </w:t>
      </w:r>
    </w:p>
    <w:p w:rsidR="00FF0AA4" w:rsidRDefault="00FF0AA4" w:rsidP="00FF0AA4">
      <w:pPr>
        <w:spacing w:after="0" w:line="240" w:lineRule="auto"/>
        <w:ind w:firstLine="709"/>
        <w:jc w:val="both"/>
        <w:rPr>
          <w:rFonts w:eastAsia="Times New Roman" w:cs="Times New Roman"/>
          <w:szCs w:val="28"/>
          <w:lang w:eastAsia="ru-RU"/>
        </w:rPr>
      </w:pPr>
      <w:r>
        <w:rPr>
          <w:rFonts w:eastAsia="Times New Roman" w:cs="Times New Roman"/>
          <w:szCs w:val="28"/>
          <w:lang w:eastAsia="ru-RU"/>
        </w:rPr>
        <w:t>Стержнем</w:t>
      </w:r>
      <w:r w:rsidRPr="006E5534">
        <w:rPr>
          <w:rFonts w:eastAsia="Times New Roman" w:cs="Times New Roman"/>
          <w:szCs w:val="28"/>
          <w:lang w:eastAsia="ru-RU"/>
        </w:rPr>
        <w:t xml:space="preserve"> </w:t>
      </w:r>
      <w:r>
        <w:rPr>
          <w:rFonts w:eastAsia="Times New Roman" w:cs="Times New Roman"/>
          <w:szCs w:val="28"/>
          <w:lang w:eastAsia="ru-RU"/>
        </w:rPr>
        <w:t xml:space="preserve">краевой </w:t>
      </w:r>
      <w:r w:rsidRPr="006E5534">
        <w:rPr>
          <w:rFonts w:eastAsia="Times New Roman" w:cs="Times New Roman"/>
          <w:szCs w:val="28"/>
          <w:lang w:eastAsia="ru-RU"/>
        </w:rPr>
        <w:t xml:space="preserve">экономики является промышленность. </w:t>
      </w:r>
      <w:r>
        <w:rPr>
          <w:rFonts w:eastAsia="Times New Roman" w:cs="Times New Roman"/>
          <w:szCs w:val="28"/>
          <w:lang w:eastAsia="ru-RU"/>
        </w:rPr>
        <w:t>Н</w:t>
      </w:r>
      <w:r w:rsidRPr="006E5534">
        <w:rPr>
          <w:rFonts w:eastAsia="Times New Roman" w:cs="Times New Roman"/>
          <w:szCs w:val="28"/>
          <w:lang w:eastAsia="ru-RU"/>
        </w:rPr>
        <w:t>ачиная с 1990 г</w:t>
      </w:r>
      <w:r w:rsidR="00AC0A74">
        <w:rPr>
          <w:rFonts w:eastAsia="Times New Roman" w:cs="Times New Roman"/>
          <w:szCs w:val="28"/>
          <w:lang w:eastAsia="ru-RU"/>
        </w:rPr>
        <w:t>.</w:t>
      </w:r>
      <w:r w:rsidR="00F171A8">
        <w:rPr>
          <w:rFonts w:eastAsia="Times New Roman" w:cs="Times New Roman"/>
          <w:szCs w:val="28"/>
          <w:lang w:eastAsia="ru-RU"/>
        </w:rPr>
        <w:t xml:space="preserve"> (</w:t>
      </w:r>
      <w:r w:rsidR="002068CE">
        <w:rPr>
          <w:rFonts w:eastAsia="Times New Roman" w:cs="Times New Roman"/>
          <w:szCs w:val="28"/>
          <w:lang w:eastAsia="ru-RU"/>
        </w:rPr>
        <w:t>рис. 1.</w:t>
      </w:r>
      <w:r w:rsidR="00F171A8">
        <w:rPr>
          <w:rFonts w:eastAsia="Times New Roman" w:cs="Times New Roman"/>
          <w:szCs w:val="28"/>
          <w:lang w:eastAsia="ru-RU"/>
        </w:rPr>
        <w:t>2.1.)</w:t>
      </w:r>
      <w:r w:rsidRPr="006E5534">
        <w:rPr>
          <w:rFonts w:eastAsia="Times New Roman" w:cs="Times New Roman"/>
          <w:szCs w:val="28"/>
          <w:lang w:eastAsia="ru-RU"/>
        </w:rPr>
        <w:t xml:space="preserve">, край испытал обвальное падение объемов производства промышленной продукции - до 22,6% от уровня 1990 г. </w:t>
      </w:r>
      <w:r>
        <w:rPr>
          <w:rFonts w:eastAsia="Times New Roman" w:cs="Times New Roman"/>
          <w:szCs w:val="28"/>
          <w:lang w:eastAsia="ru-RU"/>
        </w:rPr>
        <w:t>С</w:t>
      </w:r>
      <w:r w:rsidRPr="006E5534">
        <w:rPr>
          <w:rFonts w:eastAsia="Times New Roman" w:cs="Times New Roman"/>
          <w:szCs w:val="28"/>
          <w:lang w:eastAsia="ru-RU"/>
        </w:rPr>
        <w:t xml:space="preserve"> 2001 г</w:t>
      </w:r>
      <w:r w:rsidR="00AC0A74">
        <w:rPr>
          <w:rFonts w:eastAsia="Times New Roman" w:cs="Times New Roman"/>
          <w:szCs w:val="28"/>
          <w:lang w:eastAsia="ru-RU"/>
        </w:rPr>
        <w:t>.</w:t>
      </w:r>
      <w:r w:rsidRPr="006E5534">
        <w:rPr>
          <w:rFonts w:eastAsia="Times New Roman" w:cs="Times New Roman"/>
          <w:szCs w:val="28"/>
          <w:lang w:eastAsia="ru-RU"/>
        </w:rPr>
        <w:t xml:space="preserve"> промышленное производство в крае растёт и в 2017 г</w:t>
      </w:r>
      <w:r w:rsidR="00AC0A74">
        <w:rPr>
          <w:rFonts w:eastAsia="Times New Roman" w:cs="Times New Roman"/>
          <w:szCs w:val="28"/>
          <w:lang w:eastAsia="ru-RU"/>
        </w:rPr>
        <w:t>.</w:t>
      </w:r>
      <w:r w:rsidRPr="006E5534">
        <w:rPr>
          <w:rFonts w:eastAsia="Times New Roman" w:cs="Times New Roman"/>
          <w:szCs w:val="28"/>
          <w:lang w:eastAsia="ru-RU"/>
        </w:rPr>
        <w:t xml:space="preserve"> составило 69,</w:t>
      </w:r>
      <w:r w:rsidR="00AC0A74">
        <w:rPr>
          <w:rFonts w:eastAsia="Times New Roman" w:cs="Times New Roman"/>
          <w:szCs w:val="28"/>
          <w:lang w:eastAsia="ru-RU"/>
        </w:rPr>
        <w:t>1% относительно уровня 1990 г</w:t>
      </w:r>
      <w:r w:rsidRPr="006E5534">
        <w:rPr>
          <w:rFonts w:eastAsia="Times New Roman" w:cs="Times New Roman"/>
          <w:szCs w:val="28"/>
          <w:lang w:eastAsia="ru-RU"/>
        </w:rPr>
        <w:t>.</w:t>
      </w:r>
    </w:p>
    <w:p w:rsidR="00163BB6" w:rsidRDefault="00163BB6" w:rsidP="00FF0AA4">
      <w:pPr>
        <w:spacing w:after="0" w:line="240" w:lineRule="auto"/>
        <w:ind w:firstLine="709"/>
        <w:jc w:val="both"/>
        <w:rPr>
          <w:rFonts w:eastAsia="Times New Roman" w:cs="Times New Roman"/>
          <w:szCs w:val="28"/>
          <w:lang w:eastAsia="ru-RU"/>
        </w:rPr>
      </w:pPr>
    </w:p>
    <w:p w:rsidR="00FF0AA4" w:rsidRDefault="00FF0AA4" w:rsidP="00FF0AA4">
      <w:pPr>
        <w:spacing w:after="0"/>
        <w:jc w:val="both"/>
        <w:rPr>
          <w:rFonts w:cs="Times New Roman"/>
          <w:szCs w:val="28"/>
        </w:rPr>
      </w:pPr>
      <w:r w:rsidRPr="00ED661A">
        <w:rPr>
          <w:rFonts w:cs="Times New Roman"/>
          <w:noProof/>
          <w:szCs w:val="28"/>
          <w:lang w:eastAsia="ru-RU"/>
        </w:rPr>
        <w:drawing>
          <wp:inline distT="0" distB="0" distL="0" distR="0" wp14:anchorId="1C00EC96" wp14:editId="6A80EB9D">
            <wp:extent cx="6057900" cy="3343275"/>
            <wp:effectExtent l="1905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E46AD" w:rsidRDefault="002068CE" w:rsidP="00F171A8">
      <w:pPr>
        <w:spacing w:after="0" w:line="240" w:lineRule="auto"/>
        <w:ind w:firstLine="709"/>
        <w:jc w:val="center"/>
        <w:rPr>
          <w:rFonts w:cs="Times New Roman"/>
          <w:szCs w:val="28"/>
        </w:rPr>
      </w:pPr>
      <w:r>
        <w:rPr>
          <w:rFonts w:cs="Times New Roman"/>
          <w:szCs w:val="28"/>
        </w:rPr>
        <w:t>Рисунок 1.</w:t>
      </w:r>
      <w:r w:rsidR="00F171A8">
        <w:rPr>
          <w:rFonts w:cs="Times New Roman"/>
          <w:szCs w:val="28"/>
        </w:rPr>
        <w:t>2.1. Промышленное производство в % к 1990 г.</w:t>
      </w:r>
    </w:p>
    <w:p w:rsidR="00F171A8" w:rsidRDefault="00F171A8" w:rsidP="00FF0AA4">
      <w:pPr>
        <w:spacing w:after="0" w:line="240" w:lineRule="auto"/>
        <w:ind w:firstLine="709"/>
        <w:jc w:val="both"/>
        <w:rPr>
          <w:rFonts w:cs="Times New Roman"/>
          <w:szCs w:val="28"/>
        </w:rPr>
      </w:pPr>
    </w:p>
    <w:p w:rsidR="00FF0AA4" w:rsidRDefault="00FF0AA4" w:rsidP="00FF0AA4">
      <w:pPr>
        <w:spacing w:after="0" w:line="240" w:lineRule="auto"/>
        <w:ind w:firstLine="709"/>
        <w:jc w:val="both"/>
        <w:rPr>
          <w:rFonts w:cs="Times New Roman"/>
          <w:szCs w:val="28"/>
        </w:rPr>
      </w:pPr>
      <w:r>
        <w:rPr>
          <w:rFonts w:cs="Times New Roman"/>
          <w:szCs w:val="28"/>
        </w:rPr>
        <w:t xml:space="preserve">С вводом в строй первой очереди судостроительного завода «Звезда» в Большом Камне Приморский край фактически вернул себе лидирующие позиции в судостроении и судоремонте страны. </w:t>
      </w:r>
    </w:p>
    <w:p w:rsidR="00FF0AA4" w:rsidRDefault="00FF0AA4" w:rsidP="00FF0AA4">
      <w:pPr>
        <w:spacing w:after="0" w:line="240" w:lineRule="auto"/>
        <w:ind w:firstLine="709"/>
        <w:jc w:val="both"/>
        <w:rPr>
          <w:rFonts w:cs="Times New Roman"/>
          <w:szCs w:val="28"/>
        </w:rPr>
      </w:pPr>
      <w:r>
        <w:rPr>
          <w:rFonts w:cs="Times New Roman"/>
          <w:szCs w:val="28"/>
        </w:rPr>
        <w:t>Развиваются и новы</w:t>
      </w:r>
      <w:r w:rsidR="00866D1D">
        <w:rPr>
          <w:rFonts w:cs="Times New Roman"/>
          <w:szCs w:val="28"/>
        </w:rPr>
        <w:t>е</w:t>
      </w:r>
      <w:r>
        <w:rPr>
          <w:rFonts w:cs="Times New Roman"/>
          <w:szCs w:val="28"/>
        </w:rPr>
        <w:t xml:space="preserve"> отрасли </w:t>
      </w:r>
      <w:r w:rsidR="00E72D4D">
        <w:rPr>
          <w:rFonts w:cs="Times New Roman"/>
          <w:szCs w:val="28"/>
        </w:rPr>
        <w:t>–</w:t>
      </w:r>
      <w:r>
        <w:rPr>
          <w:rFonts w:cs="Times New Roman"/>
          <w:szCs w:val="28"/>
        </w:rPr>
        <w:t xml:space="preserve"> сборка легковых автомобилей на предприятии «Мазда Соллерс», в ближайшее время </w:t>
      </w:r>
      <w:r w:rsidR="00664C64">
        <w:rPr>
          <w:rFonts w:cs="Times New Roman"/>
          <w:szCs w:val="28"/>
        </w:rPr>
        <w:t>ожидается</w:t>
      </w:r>
      <w:r>
        <w:rPr>
          <w:rFonts w:cs="Times New Roman"/>
          <w:szCs w:val="28"/>
        </w:rPr>
        <w:t xml:space="preserve"> </w:t>
      </w:r>
      <w:r w:rsidR="00664C64">
        <w:rPr>
          <w:rFonts w:cs="Times New Roman"/>
          <w:szCs w:val="28"/>
        </w:rPr>
        <w:t>запуск</w:t>
      </w:r>
      <w:r>
        <w:rPr>
          <w:rFonts w:cs="Times New Roman"/>
          <w:szCs w:val="28"/>
        </w:rPr>
        <w:t xml:space="preserve"> завода по сборке двигателей.</w:t>
      </w:r>
    </w:p>
    <w:p w:rsidR="00FF0AA4" w:rsidRDefault="0026755C" w:rsidP="00FF0AA4">
      <w:pPr>
        <w:spacing w:after="0" w:line="240" w:lineRule="auto"/>
        <w:ind w:firstLine="709"/>
        <w:jc w:val="both"/>
        <w:rPr>
          <w:rFonts w:eastAsia="Times New Roman" w:cs="Times New Roman"/>
          <w:szCs w:val="28"/>
          <w:lang w:eastAsia="ru-RU"/>
        </w:rPr>
      </w:pPr>
      <w:r w:rsidRPr="000837D6">
        <w:rPr>
          <w:rFonts w:cs="Times New Roman"/>
          <w:bCs/>
          <w:szCs w:val="28"/>
          <w:u w:val="single"/>
        </w:rPr>
        <w:t>Индекс промышленного производства</w:t>
      </w:r>
      <w:r>
        <w:rPr>
          <w:rFonts w:ascii="TimesNewRomanPS-BoldMT" w:hAnsi="TimesNewRomanPS-BoldMT" w:cs="TimesNewRomanPS-BoldMT"/>
          <w:b/>
          <w:bCs/>
          <w:szCs w:val="28"/>
        </w:rPr>
        <w:t xml:space="preserve"> </w:t>
      </w:r>
      <w:r>
        <w:rPr>
          <w:rFonts w:ascii="TimesNewRomanPSMT" w:hAnsi="TimesNewRomanPSMT" w:cs="TimesNewRomanPSMT"/>
          <w:szCs w:val="28"/>
        </w:rPr>
        <w:t>в Приморском крае в 2017 г</w:t>
      </w:r>
      <w:r w:rsidR="00AC0A74">
        <w:rPr>
          <w:rFonts w:ascii="TimesNewRomanPSMT" w:hAnsi="TimesNewRomanPSMT" w:cs="TimesNewRomanPSMT"/>
          <w:szCs w:val="28"/>
        </w:rPr>
        <w:t>.</w:t>
      </w:r>
      <w:r>
        <w:rPr>
          <w:rFonts w:ascii="TimesNewRomanPSMT" w:hAnsi="TimesNewRomanPSMT" w:cs="TimesNewRomanPSMT"/>
          <w:szCs w:val="28"/>
        </w:rPr>
        <w:t xml:space="preserve"> составил 116,7%.</w:t>
      </w:r>
      <w:r w:rsidR="00E72D4D">
        <w:rPr>
          <w:rFonts w:ascii="TimesNewRomanPSMT" w:hAnsi="TimesNewRomanPSMT" w:cs="TimesNewRomanPSMT"/>
          <w:szCs w:val="28"/>
        </w:rPr>
        <w:t xml:space="preserve"> </w:t>
      </w:r>
      <w:r w:rsidR="00FF0AA4" w:rsidRPr="00E72D4D">
        <w:rPr>
          <w:rFonts w:eastAsia="Times New Roman" w:cs="Times New Roman"/>
          <w:szCs w:val="28"/>
          <w:lang w:eastAsia="ru-RU"/>
        </w:rPr>
        <w:t xml:space="preserve">В </w:t>
      </w:r>
      <w:r w:rsidR="00FF0AA4" w:rsidRPr="00E72D4D">
        <w:rPr>
          <w:rFonts w:eastAsia="Times New Roman" w:cs="Times New Roman"/>
          <w:szCs w:val="28"/>
          <w:u w:val="single"/>
          <w:lang w:eastAsia="ru-RU"/>
        </w:rPr>
        <w:t>обрабатывающем секторе</w:t>
      </w:r>
      <w:r w:rsidR="00FF0AA4" w:rsidRPr="00054B6A">
        <w:rPr>
          <w:rFonts w:eastAsia="Times New Roman" w:cs="Times New Roman"/>
          <w:szCs w:val="28"/>
          <w:lang w:eastAsia="ru-RU"/>
        </w:rPr>
        <w:t xml:space="preserve"> индекс производства составил 122,1%.</w:t>
      </w:r>
    </w:p>
    <w:p w:rsidR="00FF0AA4" w:rsidRDefault="00FF0AA4" w:rsidP="00FF0AA4">
      <w:pPr>
        <w:spacing w:after="0" w:line="240" w:lineRule="auto"/>
        <w:ind w:firstLine="709"/>
        <w:jc w:val="both"/>
        <w:rPr>
          <w:rFonts w:eastAsia="Times New Roman" w:cs="Times New Roman"/>
          <w:szCs w:val="28"/>
          <w:lang w:eastAsia="ru-RU"/>
        </w:rPr>
      </w:pPr>
      <w:r>
        <w:rPr>
          <w:rFonts w:eastAsia="Times New Roman" w:cs="Times New Roman"/>
          <w:szCs w:val="28"/>
          <w:lang w:eastAsia="ru-RU"/>
        </w:rPr>
        <w:t>Наибольший р</w:t>
      </w:r>
      <w:r w:rsidRPr="00054B6A">
        <w:rPr>
          <w:rFonts w:eastAsia="Times New Roman" w:cs="Times New Roman"/>
          <w:szCs w:val="28"/>
          <w:lang w:eastAsia="ru-RU"/>
        </w:rPr>
        <w:t>ост отмечен в:</w:t>
      </w:r>
    </w:p>
    <w:p w:rsidR="00FF0AA4" w:rsidRDefault="00FF0AA4" w:rsidP="00FF0AA4">
      <w:pPr>
        <w:spacing w:after="0" w:line="240" w:lineRule="auto"/>
        <w:ind w:firstLine="709"/>
        <w:jc w:val="both"/>
        <w:rPr>
          <w:rFonts w:eastAsia="Times New Roman" w:cs="Times New Roman"/>
          <w:szCs w:val="28"/>
          <w:lang w:eastAsia="ru-RU"/>
        </w:rPr>
      </w:pPr>
      <w:r w:rsidRPr="00054B6A">
        <w:rPr>
          <w:rFonts w:eastAsia="Times New Roman" w:cs="Times New Roman"/>
          <w:szCs w:val="28"/>
          <w:lang w:eastAsia="ru-RU"/>
        </w:rPr>
        <w:t xml:space="preserve">- металлургическом производстве (+40,7%) </w:t>
      </w:r>
      <w:r>
        <w:rPr>
          <w:rFonts w:eastAsia="Times New Roman" w:cs="Times New Roman"/>
          <w:szCs w:val="28"/>
          <w:lang w:eastAsia="ru-RU"/>
        </w:rPr>
        <w:t>(</w:t>
      </w:r>
      <w:r w:rsidRPr="00054B6A">
        <w:rPr>
          <w:rFonts w:eastAsia="Times New Roman" w:cs="Times New Roman"/>
          <w:i/>
          <w:szCs w:val="28"/>
          <w:lang w:eastAsia="ru-RU"/>
        </w:rPr>
        <w:t>за счет роста выпуска продукции ПАО ААК «Прогресс»</w:t>
      </w:r>
      <w:r>
        <w:rPr>
          <w:rFonts w:eastAsia="Times New Roman" w:cs="Times New Roman"/>
          <w:i/>
          <w:szCs w:val="28"/>
          <w:lang w:eastAsia="ru-RU"/>
        </w:rPr>
        <w:t>)</w:t>
      </w:r>
      <w:r w:rsidRPr="00054B6A">
        <w:rPr>
          <w:rFonts w:eastAsia="Times New Roman" w:cs="Times New Roman"/>
          <w:szCs w:val="28"/>
          <w:lang w:eastAsia="ru-RU"/>
        </w:rPr>
        <w:t>;</w:t>
      </w:r>
    </w:p>
    <w:p w:rsidR="00FF0AA4" w:rsidRDefault="00FF0AA4" w:rsidP="00FF0AA4">
      <w:pPr>
        <w:spacing w:after="0" w:line="240" w:lineRule="auto"/>
        <w:ind w:firstLine="709"/>
        <w:jc w:val="both"/>
        <w:rPr>
          <w:rFonts w:eastAsia="Times New Roman" w:cs="Times New Roman"/>
          <w:szCs w:val="28"/>
          <w:lang w:eastAsia="ru-RU"/>
        </w:rPr>
      </w:pPr>
      <w:r w:rsidRPr="00054B6A">
        <w:rPr>
          <w:rFonts w:eastAsia="Times New Roman" w:cs="Times New Roman"/>
          <w:szCs w:val="28"/>
          <w:lang w:eastAsia="ru-RU"/>
        </w:rPr>
        <w:t xml:space="preserve">- производстве машин и оборудования, не включенных в другие группировки (+10,4%) </w:t>
      </w:r>
      <w:r>
        <w:rPr>
          <w:rFonts w:eastAsia="Times New Roman" w:cs="Times New Roman"/>
          <w:szCs w:val="28"/>
          <w:lang w:eastAsia="ru-RU"/>
        </w:rPr>
        <w:t>(</w:t>
      </w:r>
      <w:r w:rsidRPr="00054B6A">
        <w:rPr>
          <w:rFonts w:eastAsia="Times New Roman" w:cs="Times New Roman"/>
          <w:i/>
          <w:szCs w:val="28"/>
          <w:lang w:eastAsia="ru-RU"/>
        </w:rPr>
        <w:t>за счет увеличения производства ПАО «Аскольд»</w:t>
      </w:r>
      <w:r>
        <w:rPr>
          <w:rFonts w:eastAsia="Times New Roman" w:cs="Times New Roman"/>
          <w:i/>
          <w:szCs w:val="28"/>
          <w:lang w:eastAsia="ru-RU"/>
        </w:rPr>
        <w:t>)</w:t>
      </w:r>
      <w:r w:rsidRPr="00054B6A">
        <w:rPr>
          <w:rFonts w:eastAsia="Times New Roman" w:cs="Times New Roman"/>
          <w:szCs w:val="28"/>
          <w:lang w:eastAsia="ru-RU"/>
        </w:rPr>
        <w:t>;</w:t>
      </w:r>
    </w:p>
    <w:p w:rsidR="0026755C" w:rsidRDefault="00FF0AA4" w:rsidP="0026755C">
      <w:pPr>
        <w:spacing w:after="0" w:line="240" w:lineRule="auto"/>
        <w:ind w:firstLine="709"/>
        <w:jc w:val="both"/>
        <w:rPr>
          <w:rFonts w:eastAsia="Times New Roman" w:cs="Times New Roman"/>
          <w:i/>
          <w:szCs w:val="28"/>
          <w:lang w:eastAsia="ru-RU"/>
        </w:rPr>
      </w:pPr>
      <w:r w:rsidRPr="00054B6A">
        <w:rPr>
          <w:rFonts w:eastAsia="Times New Roman" w:cs="Times New Roman"/>
          <w:szCs w:val="28"/>
          <w:lang w:eastAsia="ru-RU"/>
        </w:rPr>
        <w:t xml:space="preserve">- производстве прочих транспортных средств и оборудования (+170,0%) </w:t>
      </w:r>
      <w:r>
        <w:rPr>
          <w:rFonts w:eastAsia="Times New Roman" w:cs="Times New Roman"/>
          <w:szCs w:val="28"/>
          <w:lang w:eastAsia="ru-RU"/>
        </w:rPr>
        <w:t>(</w:t>
      </w:r>
      <w:r w:rsidRPr="00054B6A">
        <w:rPr>
          <w:rFonts w:eastAsia="Times New Roman" w:cs="Times New Roman"/>
          <w:i/>
          <w:szCs w:val="28"/>
          <w:lang w:eastAsia="ru-RU"/>
        </w:rPr>
        <w:t>в связи с выполнением государственных заказов ПАО ААК «Прогресс»</w:t>
      </w:r>
      <w:r w:rsidRPr="00054B6A">
        <w:rPr>
          <w:rFonts w:eastAsia="Times New Roman" w:cs="Times New Roman"/>
          <w:szCs w:val="28"/>
          <w:lang w:eastAsia="ru-RU"/>
        </w:rPr>
        <w:t>,</w:t>
      </w:r>
      <w:r>
        <w:rPr>
          <w:rFonts w:eastAsia="Times New Roman" w:cs="Times New Roman"/>
          <w:szCs w:val="28"/>
          <w:lang w:eastAsia="ru-RU"/>
        </w:rPr>
        <w:t xml:space="preserve"> </w:t>
      </w:r>
      <w:r w:rsidRPr="00054B6A">
        <w:rPr>
          <w:rFonts w:eastAsia="Times New Roman" w:cs="Times New Roman"/>
          <w:i/>
          <w:szCs w:val="28"/>
          <w:lang w:eastAsia="ru-RU"/>
        </w:rPr>
        <w:t>АО «Восточная верфь», АО «Изумруд», включая производство трубопрово</w:t>
      </w:r>
      <w:r w:rsidR="00E72D4D">
        <w:rPr>
          <w:rFonts w:eastAsia="Times New Roman" w:cs="Times New Roman"/>
          <w:i/>
          <w:szCs w:val="28"/>
          <w:lang w:eastAsia="ru-RU"/>
        </w:rPr>
        <w:t>дной арматуры для судостроения П</w:t>
      </w:r>
      <w:r w:rsidRPr="00054B6A">
        <w:rPr>
          <w:rFonts w:eastAsia="Times New Roman" w:cs="Times New Roman"/>
          <w:i/>
          <w:szCs w:val="28"/>
          <w:lang w:eastAsia="ru-RU"/>
        </w:rPr>
        <w:t>АО «Аскольд»</w:t>
      </w:r>
      <w:r>
        <w:rPr>
          <w:rFonts w:eastAsia="Times New Roman" w:cs="Times New Roman"/>
          <w:i/>
          <w:szCs w:val="28"/>
          <w:lang w:eastAsia="ru-RU"/>
        </w:rPr>
        <w:t>)</w:t>
      </w:r>
      <w:r w:rsidRPr="00054B6A">
        <w:rPr>
          <w:rFonts w:eastAsia="Times New Roman" w:cs="Times New Roman"/>
          <w:i/>
          <w:szCs w:val="28"/>
          <w:lang w:eastAsia="ru-RU"/>
        </w:rPr>
        <w:t>.</w:t>
      </w:r>
    </w:p>
    <w:p w:rsidR="0026755C" w:rsidRDefault="0026755C" w:rsidP="0026755C">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Объем снизился в:</w:t>
      </w:r>
    </w:p>
    <w:p w:rsidR="0026755C" w:rsidRDefault="0026755C" w:rsidP="0026755C">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 производстве пищевых продуктов (-5,9%) из-за снижения производства прочих пищевых продуктов (-52,3%) Отрицательная динамика связана с приостановкой производства сахара ООО «Приморский сахар»;</w:t>
      </w:r>
    </w:p>
    <w:p w:rsidR="0026755C" w:rsidRDefault="0026755C" w:rsidP="0026755C">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 обработке древесины и производстве изделий из дерева и пробки, кроме мебели, производстве изделий из соломки и материалов для плетения (-2,1%) по причине снижения производства дверей, их коробок и порогов деревянных (-22,5%) компанией «Штыковские двери», паркета щитового в сборе (-16,6%) компанией «Лес Экспорт»</w:t>
      </w:r>
      <w:r>
        <w:rPr>
          <w:rFonts w:ascii="TimesNewRomanPS-BoldMT" w:hAnsi="TimesNewRomanPS-BoldMT" w:cs="TimesNewRomanPS-BoldMT"/>
          <w:b/>
          <w:bCs/>
          <w:szCs w:val="28"/>
        </w:rPr>
        <w:t xml:space="preserve">, </w:t>
      </w:r>
      <w:r>
        <w:rPr>
          <w:rFonts w:ascii="TimesNewRomanPSMT" w:hAnsi="TimesNewRomanPSMT" w:cs="TimesNewRomanPSMT"/>
          <w:szCs w:val="28"/>
        </w:rPr>
        <w:t>щепы технологической (-12,5%);</w:t>
      </w:r>
    </w:p>
    <w:p w:rsidR="0026755C" w:rsidRDefault="0026755C" w:rsidP="0026755C">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 производстве химических веществ и химических продуктов (-1,4%) из-за снижения производства кислорода (-9,9%) ОАО «Кислород» и моющих средств (-36,3%) ОАО «Дальхимпром»;</w:t>
      </w:r>
    </w:p>
    <w:p w:rsidR="0026755C" w:rsidRDefault="0026755C" w:rsidP="0026755C">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 производстве резиновых и пластмассовых изделий (-20,8%) из-за снижения производства блоков оконных пластмассовых (-26,0%) и блоков дверных пластмассовых и порогов для них (-30,9%);</w:t>
      </w:r>
    </w:p>
    <w:p w:rsidR="0026755C" w:rsidRDefault="0026755C" w:rsidP="0026755C">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 производстве готовых металлических изделий, кроме машин и оборудования (-3,0%);</w:t>
      </w:r>
    </w:p>
    <w:p w:rsidR="0026755C" w:rsidRDefault="0026755C" w:rsidP="0026755C">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 производстве автотранспортных средств, прицепов и полуприцепов (-0,6%) за счет снижения производства ООО «МАЗДА СОЛЛЕРС Мануфакчуринг Рус».</w:t>
      </w:r>
    </w:p>
    <w:p w:rsidR="00F514EA" w:rsidRDefault="00F514EA" w:rsidP="00F514EA">
      <w:pPr>
        <w:spacing w:after="0" w:line="240" w:lineRule="auto"/>
        <w:ind w:firstLine="709"/>
        <w:jc w:val="both"/>
        <w:rPr>
          <w:rFonts w:eastAsia="Times New Roman" w:cs="Times New Roman"/>
          <w:szCs w:val="28"/>
          <w:lang w:eastAsia="ru-RU"/>
        </w:rPr>
      </w:pPr>
      <w:r w:rsidRPr="00F514EA">
        <w:rPr>
          <w:rFonts w:eastAsia="Times New Roman" w:cs="Times New Roman"/>
          <w:szCs w:val="28"/>
          <w:lang w:eastAsia="ru-RU"/>
        </w:rPr>
        <w:t xml:space="preserve">Производство важнейших видов продукции промышленности приводится в </w:t>
      </w:r>
      <w:r w:rsidR="002068CE">
        <w:rPr>
          <w:rFonts w:eastAsia="Times New Roman" w:cs="Times New Roman"/>
          <w:szCs w:val="28"/>
          <w:lang w:eastAsia="ru-RU"/>
        </w:rPr>
        <w:t>табл. 1.</w:t>
      </w:r>
      <w:r w:rsidR="00F171A8">
        <w:rPr>
          <w:rFonts w:eastAsia="Times New Roman" w:cs="Times New Roman"/>
          <w:szCs w:val="28"/>
          <w:lang w:eastAsia="ru-RU"/>
        </w:rPr>
        <w:t>2.1</w:t>
      </w:r>
      <w:r w:rsidRPr="00F514EA">
        <w:rPr>
          <w:rFonts w:eastAsia="Times New Roman" w:cs="Times New Roman"/>
          <w:szCs w:val="28"/>
          <w:lang w:eastAsia="ru-RU"/>
        </w:rPr>
        <w:t>.</w:t>
      </w:r>
    </w:p>
    <w:p w:rsidR="00CD3470" w:rsidRDefault="00CD3470" w:rsidP="00CD3470">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 xml:space="preserve">Индекс промышленного производства в 2017 г. на предприятиях, занимающихся </w:t>
      </w:r>
      <w:r w:rsidRPr="000837D6">
        <w:rPr>
          <w:rFonts w:cs="Times New Roman"/>
          <w:bCs/>
          <w:szCs w:val="28"/>
          <w:u w:val="single"/>
        </w:rPr>
        <w:t>обеспечением электрической энергией, газом и паром</w:t>
      </w:r>
      <w:r w:rsidRPr="00BC1498">
        <w:rPr>
          <w:rFonts w:cs="Times New Roman"/>
          <w:bCs/>
          <w:szCs w:val="28"/>
        </w:rPr>
        <w:t xml:space="preserve">; </w:t>
      </w:r>
      <w:r w:rsidRPr="000837D6">
        <w:rPr>
          <w:rFonts w:cs="Times New Roman"/>
          <w:bCs/>
          <w:szCs w:val="28"/>
          <w:u w:val="single"/>
        </w:rPr>
        <w:t>кондиционированием воздуха</w:t>
      </w:r>
      <w:r>
        <w:rPr>
          <w:rFonts w:ascii="TimesNewRomanPS-BoldMT" w:hAnsi="TimesNewRomanPS-BoldMT" w:cs="TimesNewRomanPS-BoldMT"/>
          <w:b/>
          <w:bCs/>
          <w:szCs w:val="28"/>
        </w:rPr>
        <w:t xml:space="preserve"> </w:t>
      </w:r>
      <w:r>
        <w:rPr>
          <w:rFonts w:ascii="TimesNewRomanPSMT" w:hAnsi="TimesNewRomanPSMT" w:cs="TimesNewRomanPSMT"/>
          <w:szCs w:val="28"/>
        </w:rPr>
        <w:t>составил 104,9% к уровню 2016 г. Рост производства электроэнергии обусловлен стабильной работой энергогенерации в крае в 2017 г. Основные предприятия края по производству тепла и электроэнергии: Артемовская ТЭЦ; Партизанская ГРЭС; Приморская ГРЭС; Владивостокская ТЭЦ-1; Владивостокская ТЭЦ-2; Объединенная котельная «Северная».</w:t>
      </w:r>
    </w:p>
    <w:p w:rsidR="00CD3470" w:rsidRDefault="00CD3470" w:rsidP="00CD3470">
      <w:pPr>
        <w:spacing w:after="0" w:line="240" w:lineRule="auto"/>
        <w:ind w:firstLine="709"/>
        <w:jc w:val="both"/>
        <w:rPr>
          <w:rFonts w:ascii="TimesNewRomanPSMT" w:hAnsi="TimesNewRomanPSMT" w:cs="TimesNewRomanPSMT"/>
          <w:szCs w:val="28"/>
        </w:rPr>
      </w:pPr>
      <w:r w:rsidRPr="000837D6">
        <w:rPr>
          <w:rFonts w:ascii="TimesNewRomanPSMT" w:hAnsi="TimesNewRomanPSMT" w:cs="TimesNewRomanPSMT"/>
          <w:szCs w:val="28"/>
          <w:u w:val="single"/>
        </w:rPr>
        <w:t xml:space="preserve">В сфере </w:t>
      </w:r>
      <w:r w:rsidRPr="000837D6">
        <w:rPr>
          <w:rFonts w:cs="Times New Roman"/>
          <w:bCs/>
          <w:szCs w:val="28"/>
          <w:u w:val="single"/>
        </w:rPr>
        <w:t>водоснабжения; водоотведения, организации сбора и утилизации отходов, деятельности по ликвидации загрязнений</w:t>
      </w:r>
      <w:r>
        <w:rPr>
          <w:rFonts w:ascii="TimesNewRomanPS-BoldMT" w:hAnsi="TimesNewRomanPS-BoldMT" w:cs="TimesNewRomanPS-BoldMT"/>
          <w:b/>
          <w:bCs/>
          <w:szCs w:val="28"/>
        </w:rPr>
        <w:t xml:space="preserve"> </w:t>
      </w:r>
      <w:r>
        <w:rPr>
          <w:rFonts w:ascii="TimesNewRomanPSMT" w:hAnsi="TimesNewRomanPSMT" w:cs="TimesNewRomanPSMT"/>
          <w:szCs w:val="28"/>
        </w:rPr>
        <w:t>индекс производства составил 104,8% к 2016 г. Наиболее крупными предприятиями, определяющими развитие жилищно-коммунальной отрасли Приморского края, являются: КГУП «Приморский водоканал»; МУП «Уссурийск-Водоканал»; МУП «Находка-Водоканал».</w:t>
      </w:r>
    </w:p>
    <w:p w:rsidR="00CD3470" w:rsidRDefault="00CD3470" w:rsidP="00CD3470">
      <w:pPr>
        <w:spacing w:after="0" w:line="240" w:lineRule="auto"/>
        <w:ind w:firstLine="709"/>
        <w:jc w:val="both"/>
        <w:rPr>
          <w:rFonts w:ascii="TimesNewRomanPSMT" w:hAnsi="TimesNewRomanPSMT" w:cs="TimesNewRomanPSMT"/>
          <w:szCs w:val="28"/>
        </w:rPr>
      </w:pPr>
      <w:r w:rsidRPr="000837D6">
        <w:rPr>
          <w:rFonts w:cs="Times New Roman"/>
          <w:bCs/>
          <w:szCs w:val="28"/>
          <w:u w:val="single"/>
        </w:rPr>
        <w:t>В добывающем секторе</w:t>
      </w:r>
      <w:r>
        <w:rPr>
          <w:rFonts w:ascii="TimesNewRomanPS-BoldMT" w:hAnsi="TimesNewRomanPS-BoldMT" w:cs="TimesNewRomanPS-BoldMT"/>
          <w:b/>
          <w:bCs/>
          <w:szCs w:val="28"/>
        </w:rPr>
        <w:t xml:space="preserve"> </w:t>
      </w:r>
      <w:r>
        <w:rPr>
          <w:rFonts w:ascii="TimesNewRomanPSMT" w:hAnsi="TimesNewRomanPSMT" w:cs="TimesNewRomanPSMT"/>
          <w:szCs w:val="28"/>
        </w:rPr>
        <w:t xml:space="preserve">индекс производства составил 92,2% к 2016 г. Отмечен рост в </w:t>
      </w:r>
      <w:r w:rsidRPr="00BC1498">
        <w:rPr>
          <w:rFonts w:cs="Times New Roman"/>
          <w:bCs/>
          <w:szCs w:val="28"/>
        </w:rPr>
        <w:t>добыче прочих полезных ископаемых</w:t>
      </w:r>
      <w:r>
        <w:rPr>
          <w:rFonts w:ascii="TimesNewRomanPS-BoldMT" w:hAnsi="TimesNewRomanPS-BoldMT" w:cs="TimesNewRomanPS-BoldMT"/>
          <w:b/>
          <w:bCs/>
          <w:szCs w:val="28"/>
        </w:rPr>
        <w:t xml:space="preserve"> </w:t>
      </w:r>
      <w:r>
        <w:rPr>
          <w:rFonts w:ascii="TimesNewRomanPSMT" w:hAnsi="TimesNewRomanPSMT" w:cs="TimesNewRomanPSMT"/>
          <w:szCs w:val="28"/>
        </w:rPr>
        <w:t xml:space="preserve">(+2,9%). </w:t>
      </w:r>
    </w:p>
    <w:p w:rsidR="00CD3470" w:rsidRPr="007A656A" w:rsidRDefault="00CD3470" w:rsidP="00CD3470">
      <w:pPr>
        <w:tabs>
          <w:tab w:val="num" w:pos="0"/>
        </w:tabs>
        <w:spacing w:after="0" w:line="240" w:lineRule="auto"/>
        <w:ind w:firstLine="709"/>
        <w:contextualSpacing/>
        <w:jc w:val="both"/>
        <w:rPr>
          <w:szCs w:val="28"/>
        </w:rPr>
      </w:pPr>
      <w:r w:rsidRPr="007A656A">
        <w:rPr>
          <w:b/>
          <w:szCs w:val="28"/>
          <w:u w:val="single"/>
        </w:rPr>
        <w:t>Машиностроительные и металлообрабатывающие предприятия</w:t>
      </w:r>
      <w:r w:rsidRPr="007A656A">
        <w:rPr>
          <w:szCs w:val="28"/>
        </w:rPr>
        <w:t xml:space="preserve"> представлены в основном предприятиями оборонно-промышленного комплекса.</w:t>
      </w:r>
    </w:p>
    <w:p w:rsidR="00F514EA" w:rsidRDefault="00F514EA" w:rsidP="00F514EA">
      <w:pPr>
        <w:spacing w:after="0" w:line="240" w:lineRule="auto"/>
        <w:jc w:val="center"/>
        <w:rPr>
          <w:rFonts w:ascii="TimesNewRomanPSMT" w:hAnsi="TimesNewRomanPSMT" w:cs="TimesNewRomanPSMT"/>
          <w:szCs w:val="28"/>
        </w:rPr>
        <w:sectPr w:rsidR="00F514EA" w:rsidSect="0082334A">
          <w:footerReference w:type="default" r:id="rId9"/>
          <w:pgSz w:w="11906" w:h="16838"/>
          <w:pgMar w:top="1134" w:right="850" w:bottom="1134" w:left="1701" w:header="708" w:footer="708" w:gutter="0"/>
          <w:pgNumType w:start="1"/>
          <w:cols w:space="708"/>
          <w:titlePg/>
          <w:docGrid w:linePitch="381"/>
        </w:sectPr>
      </w:pPr>
      <w:r w:rsidRPr="00F514EA">
        <w:rPr>
          <w:rFonts w:ascii="TimesNewRomanPSMT" w:hAnsi="TimesNewRomanPSMT" w:cs="TimesNewRomanPSMT"/>
          <w:szCs w:val="28"/>
        </w:rPr>
        <w:t xml:space="preserve"> </w:t>
      </w:r>
    </w:p>
    <w:p w:rsidR="00F514EA" w:rsidRDefault="002068CE" w:rsidP="00F514EA">
      <w:pPr>
        <w:spacing w:after="0" w:line="240" w:lineRule="auto"/>
        <w:jc w:val="right"/>
        <w:rPr>
          <w:rFonts w:ascii="TimesNewRomanPSMT" w:hAnsi="TimesNewRomanPSMT" w:cs="TimesNewRomanPSMT"/>
          <w:szCs w:val="28"/>
        </w:rPr>
      </w:pPr>
      <w:r>
        <w:rPr>
          <w:rFonts w:cs="Times New Roman"/>
        </w:rPr>
        <w:t>Таблица 1.</w:t>
      </w:r>
      <w:r w:rsidR="00F171A8">
        <w:rPr>
          <w:rFonts w:cs="Times New Roman"/>
        </w:rPr>
        <w:t>2.1</w:t>
      </w:r>
      <w:r w:rsidR="00F514EA" w:rsidRPr="00F514EA">
        <w:rPr>
          <w:rFonts w:cs="Times New Roman"/>
        </w:rPr>
        <w:t>.</w:t>
      </w:r>
    </w:p>
    <w:p w:rsidR="00F514EA" w:rsidRPr="00F514EA" w:rsidRDefault="00F514EA" w:rsidP="00F514EA">
      <w:pPr>
        <w:spacing w:after="0" w:line="240" w:lineRule="auto"/>
        <w:jc w:val="center"/>
        <w:rPr>
          <w:rFonts w:ascii="TimesNewRomanPSMT" w:hAnsi="TimesNewRomanPSMT" w:cs="TimesNewRomanPSMT"/>
          <w:szCs w:val="28"/>
        </w:rPr>
      </w:pPr>
      <w:r w:rsidRPr="00F514EA">
        <w:rPr>
          <w:rFonts w:ascii="TimesNewRomanPSMT" w:hAnsi="TimesNewRomanPSMT" w:cs="TimesNewRomanPSMT"/>
          <w:szCs w:val="28"/>
        </w:rPr>
        <w:t>Производство важнейших видов продукции промышленности (в т.ч. добывающей),</w:t>
      </w:r>
      <w:r>
        <w:rPr>
          <w:rFonts w:ascii="TimesNewRomanPSMT" w:hAnsi="TimesNewRomanPSMT" w:cs="TimesNewRomanPSMT"/>
          <w:szCs w:val="28"/>
        </w:rPr>
        <w:t xml:space="preserve"> </w:t>
      </w:r>
      <w:r w:rsidRPr="00F514EA">
        <w:rPr>
          <w:rFonts w:ascii="TimesNewRomanPSMT" w:hAnsi="TimesNewRomanPSMT" w:cs="TimesNewRomanPSMT"/>
          <w:szCs w:val="28"/>
        </w:rPr>
        <w:t>в натураль</w:t>
      </w:r>
      <w:r>
        <w:rPr>
          <w:rFonts w:ascii="TimesNewRomanPSMT" w:hAnsi="TimesNewRomanPSMT" w:cs="TimesNewRomanPSMT"/>
          <w:szCs w:val="28"/>
        </w:rPr>
        <w:t>ном выражении</w:t>
      </w:r>
    </w:p>
    <w:p w:rsidR="00F514EA" w:rsidRPr="00CD3834" w:rsidRDefault="00F514EA" w:rsidP="00F514EA">
      <w:pPr>
        <w:spacing w:after="0" w:line="240" w:lineRule="auto"/>
        <w:ind w:right="-1" w:firstLine="709"/>
        <w:jc w:val="right"/>
        <w:rPr>
          <w:rFonts w:cs="Times New Roman"/>
          <w:sz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5572"/>
        <w:gridCol w:w="1388"/>
        <w:gridCol w:w="950"/>
        <w:gridCol w:w="950"/>
        <w:gridCol w:w="950"/>
        <w:gridCol w:w="950"/>
        <w:gridCol w:w="950"/>
        <w:gridCol w:w="950"/>
        <w:gridCol w:w="950"/>
        <w:gridCol w:w="950"/>
      </w:tblGrid>
      <w:tr w:rsidR="00F514EA" w:rsidRPr="00F514EA" w:rsidTr="00F514EA">
        <w:trPr>
          <w:tblHeader/>
          <w:jc w:val="right"/>
        </w:trPr>
        <w:tc>
          <w:tcPr>
            <w:tcW w:w="0" w:type="auto"/>
            <w:vAlign w:val="center"/>
          </w:tcPr>
          <w:p w:rsidR="00F514EA" w:rsidRPr="00F514EA" w:rsidRDefault="00F514EA" w:rsidP="00F514EA">
            <w:pPr>
              <w:spacing w:after="0" w:line="240" w:lineRule="auto"/>
              <w:ind w:right="-1"/>
              <w:jc w:val="center"/>
              <w:rPr>
                <w:rFonts w:cs="Times New Roman"/>
                <w:b/>
                <w:sz w:val="24"/>
              </w:rPr>
            </w:pPr>
            <w:r w:rsidRPr="00F514EA">
              <w:rPr>
                <w:rFonts w:cs="Times New Roman"/>
                <w:b/>
                <w:sz w:val="24"/>
              </w:rPr>
              <w:t>Продукция</w:t>
            </w:r>
          </w:p>
        </w:tc>
        <w:tc>
          <w:tcPr>
            <w:tcW w:w="0" w:type="auto"/>
            <w:vAlign w:val="center"/>
          </w:tcPr>
          <w:p w:rsidR="00F514EA" w:rsidRPr="00F514EA" w:rsidRDefault="00F514EA" w:rsidP="00F514EA">
            <w:pPr>
              <w:spacing w:after="0" w:line="240" w:lineRule="auto"/>
              <w:ind w:right="-1"/>
              <w:jc w:val="center"/>
              <w:rPr>
                <w:rFonts w:cs="Times New Roman"/>
                <w:b/>
                <w:sz w:val="24"/>
              </w:rPr>
            </w:pPr>
            <w:r w:rsidRPr="00F514EA">
              <w:rPr>
                <w:rFonts w:cs="Times New Roman"/>
                <w:b/>
                <w:sz w:val="24"/>
              </w:rPr>
              <w:t>Ед. изм.</w:t>
            </w:r>
          </w:p>
        </w:tc>
        <w:tc>
          <w:tcPr>
            <w:tcW w:w="0" w:type="auto"/>
            <w:noWrap/>
            <w:vAlign w:val="center"/>
          </w:tcPr>
          <w:p w:rsidR="00F514EA" w:rsidRPr="00F514EA" w:rsidRDefault="00F514EA" w:rsidP="00F514EA">
            <w:pPr>
              <w:spacing w:after="0" w:line="240" w:lineRule="auto"/>
              <w:ind w:right="-1"/>
              <w:jc w:val="center"/>
              <w:rPr>
                <w:rFonts w:cs="Times New Roman"/>
                <w:b/>
                <w:bCs/>
                <w:sz w:val="24"/>
              </w:rPr>
            </w:pPr>
            <w:r w:rsidRPr="00F514EA">
              <w:rPr>
                <w:rFonts w:cs="Times New Roman"/>
                <w:b/>
                <w:bCs/>
                <w:sz w:val="24"/>
              </w:rPr>
              <w:t>2010</w:t>
            </w:r>
          </w:p>
        </w:tc>
        <w:tc>
          <w:tcPr>
            <w:tcW w:w="0" w:type="auto"/>
            <w:noWrap/>
            <w:vAlign w:val="center"/>
          </w:tcPr>
          <w:p w:rsidR="00F514EA" w:rsidRPr="00F514EA" w:rsidRDefault="00F514EA" w:rsidP="00F514EA">
            <w:pPr>
              <w:spacing w:after="0" w:line="240" w:lineRule="auto"/>
              <w:ind w:right="-1"/>
              <w:jc w:val="center"/>
              <w:rPr>
                <w:rFonts w:cs="Times New Roman"/>
                <w:b/>
                <w:bCs/>
                <w:sz w:val="24"/>
              </w:rPr>
            </w:pPr>
            <w:r w:rsidRPr="00F514EA">
              <w:rPr>
                <w:rFonts w:cs="Times New Roman"/>
                <w:b/>
                <w:bCs/>
                <w:sz w:val="24"/>
              </w:rPr>
              <w:t>2011</w:t>
            </w:r>
          </w:p>
        </w:tc>
        <w:tc>
          <w:tcPr>
            <w:tcW w:w="0" w:type="auto"/>
            <w:noWrap/>
            <w:vAlign w:val="center"/>
          </w:tcPr>
          <w:p w:rsidR="00F514EA" w:rsidRPr="00F514EA" w:rsidRDefault="00F514EA" w:rsidP="00F514EA">
            <w:pPr>
              <w:spacing w:after="0" w:line="240" w:lineRule="auto"/>
              <w:ind w:right="-1"/>
              <w:jc w:val="center"/>
              <w:rPr>
                <w:rFonts w:cs="Times New Roman"/>
                <w:b/>
                <w:bCs/>
                <w:sz w:val="24"/>
                <w:lang w:val="en-US"/>
              </w:rPr>
            </w:pPr>
            <w:r w:rsidRPr="00F514EA">
              <w:rPr>
                <w:rFonts w:cs="Times New Roman"/>
                <w:b/>
                <w:bCs/>
                <w:sz w:val="24"/>
                <w:lang w:val="en-US"/>
              </w:rPr>
              <w:t>2012</w:t>
            </w:r>
          </w:p>
        </w:tc>
        <w:tc>
          <w:tcPr>
            <w:tcW w:w="0" w:type="auto"/>
            <w:noWrap/>
            <w:vAlign w:val="center"/>
          </w:tcPr>
          <w:p w:rsidR="00F514EA" w:rsidRPr="00F514EA" w:rsidRDefault="00F514EA" w:rsidP="00F514EA">
            <w:pPr>
              <w:spacing w:after="0" w:line="240" w:lineRule="auto"/>
              <w:ind w:right="-1"/>
              <w:jc w:val="center"/>
              <w:rPr>
                <w:rFonts w:cs="Times New Roman"/>
                <w:b/>
                <w:bCs/>
                <w:sz w:val="24"/>
                <w:lang w:val="en-US"/>
              </w:rPr>
            </w:pPr>
            <w:r w:rsidRPr="00F514EA">
              <w:rPr>
                <w:rFonts w:cs="Times New Roman"/>
                <w:b/>
                <w:bCs/>
                <w:sz w:val="24"/>
                <w:lang w:val="en-US"/>
              </w:rPr>
              <w:t>2013</w:t>
            </w:r>
          </w:p>
        </w:tc>
        <w:tc>
          <w:tcPr>
            <w:tcW w:w="0" w:type="auto"/>
            <w:noWrap/>
            <w:vAlign w:val="center"/>
          </w:tcPr>
          <w:p w:rsidR="00F514EA" w:rsidRPr="00F514EA" w:rsidRDefault="00F514EA" w:rsidP="00F514EA">
            <w:pPr>
              <w:spacing w:after="0" w:line="240" w:lineRule="auto"/>
              <w:ind w:right="-1"/>
              <w:jc w:val="center"/>
              <w:rPr>
                <w:rFonts w:cs="Times New Roman"/>
                <w:b/>
                <w:bCs/>
                <w:sz w:val="24"/>
                <w:lang w:val="en-US"/>
              </w:rPr>
            </w:pPr>
            <w:r w:rsidRPr="00F514EA">
              <w:rPr>
                <w:rFonts w:cs="Times New Roman"/>
                <w:b/>
                <w:bCs/>
                <w:sz w:val="24"/>
                <w:lang w:val="en-US"/>
              </w:rPr>
              <w:t>2014</w:t>
            </w:r>
          </w:p>
        </w:tc>
        <w:tc>
          <w:tcPr>
            <w:tcW w:w="0" w:type="auto"/>
            <w:noWrap/>
            <w:vAlign w:val="center"/>
          </w:tcPr>
          <w:p w:rsidR="00F514EA" w:rsidRPr="00F514EA" w:rsidRDefault="00F514EA" w:rsidP="00F514EA">
            <w:pPr>
              <w:spacing w:after="0" w:line="240" w:lineRule="auto"/>
              <w:ind w:right="-1"/>
              <w:jc w:val="center"/>
              <w:rPr>
                <w:rFonts w:cs="Times New Roman"/>
                <w:b/>
                <w:bCs/>
                <w:sz w:val="24"/>
                <w:lang w:val="en-US"/>
              </w:rPr>
            </w:pPr>
            <w:r w:rsidRPr="00F514EA">
              <w:rPr>
                <w:rFonts w:cs="Times New Roman"/>
                <w:b/>
                <w:bCs/>
                <w:sz w:val="24"/>
                <w:lang w:val="en-US"/>
              </w:rPr>
              <w:t>2015</w:t>
            </w:r>
          </w:p>
        </w:tc>
        <w:tc>
          <w:tcPr>
            <w:tcW w:w="0" w:type="auto"/>
            <w:noWrap/>
            <w:vAlign w:val="center"/>
          </w:tcPr>
          <w:p w:rsidR="00F514EA" w:rsidRPr="00F514EA" w:rsidRDefault="00F514EA" w:rsidP="00F514EA">
            <w:pPr>
              <w:spacing w:after="0" w:line="240" w:lineRule="auto"/>
              <w:ind w:right="-1"/>
              <w:jc w:val="center"/>
              <w:rPr>
                <w:rFonts w:cs="Times New Roman"/>
                <w:b/>
                <w:bCs/>
                <w:sz w:val="24"/>
                <w:lang w:val="en-US"/>
              </w:rPr>
            </w:pPr>
            <w:r w:rsidRPr="00F514EA">
              <w:rPr>
                <w:rFonts w:cs="Times New Roman"/>
                <w:b/>
                <w:bCs/>
                <w:sz w:val="24"/>
                <w:lang w:val="en-US"/>
              </w:rPr>
              <w:t>2016</w:t>
            </w:r>
          </w:p>
        </w:tc>
        <w:tc>
          <w:tcPr>
            <w:tcW w:w="0" w:type="auto"/>
            <w:noWrap/>
            <w:vAlign w:val="center"/>
          </w:tcPr>
          <w:p w:rsidR="00F514EA" w:rsidRPr="00F514EA" w:rsidRDefault="00F514EA" w:rsidP="00F514EA">
            <w:pPr>
              <w:spacing w:after="0" w:line="240" w:lineRule="auto"/>
              <w:ind w:right="-1"/>
              <w:jc w:val="center"/>
              <w:rPr>
                <w:rFonts w:cs="Times New Roman"/>
                <w:b/>
                <w:bCs/>
                <w:sz w:val="24"/>
              </w:rPr>
            </w:pPr>
            <w:r w:rsidRPr="00F514EA">
              <w:rPr>
                <w:rFonts w:cs="Times New Roman"/>
                <w:b/>
                <w:bCs/>
                <w:sz w:val="24"/>
              </w:rPr>
              <w:t>2017</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 xml:space="preserve">Уголь </w:t>
            </w:r>
          </w:p>
        </w:tc>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тыс. тонн</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10 395</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10 782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9 902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8 584</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7 695</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9 356</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8 503</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8 718</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Материалы строительные нерудные</w:t>
            </w:r>
          </w:p>
        </w:tc>
        <w:tc>
          <w:tcPr>
            <w:tcW w:w="0" w:type="auto"/>
            <w:vAlign w:val="center"/>
          </w:tcPr>
          <w:p w:rsidR="00F514EA" w:rsidRPr="00F514EA" w:rsidRDefault="00F514EA" w:rsidP="009F1766">
            <w:pPr>
              <w:spacing w:after="0" w:line="240" w:lineRule="auto"/>
              <w:ind w:right="-1"/>
              <w:rPr>
                <w:rFonts w:cs="Times New Roman"/>
                <w:sz w:val="24"/>
              </w:rPr>
            </w:pPr>
            <w:r w:rsidRPr="00F514EA">
              <w:rPr>
                <w:rFonts w:cs="Times New Roman"/>
                <w:sz w:val="24"/>
              </w:rPr>
              <w:t xml:space="preserve">Тыс. </w:t>
            </w:r>
            <w:r w:rsidR="009F1766">
              <w:rPr>
                <w:rFonts w:cs="Times New Roman"/>
                <w:sz w:val="24"/>
              </w:rPr>
              <w:t xml:space="preserve">куб. </w:t>
            </w:r>
            <w:r w:rsidRPr="00F514EA">
              <w:rPr>
                <w:rFonts w:cs="Times New Roman"/>
                <w:sz w:val="24"/>
              </w:rPr>
              <w:t>м</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4 803</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10 241</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7 968</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6 557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5 012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3 627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3 867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4 020</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Изделия колбасные, включая  изделия колбасные для детского питания</w:t>
            </w:r>
          </w:p>
        </w:tc>
        <w:tc>
          <w:tcPr>
            <w:tcW w:w="0" w:type="auto"/>
            <w:vAlign w:val="center"/>
          </w:tcPr>
          <w:p w:rsidR="00F514EA" w:rsidRPr="00F514EA" w:rsidRDefault="009F1766" w:rsidP="00F514EA">
            <w:pPr>
              <w:spacing w:after="0" w:line="240" w:lineRule="auto"/>
              <w:ind w:right="-1"/>
              <w:jc w:val="center"/>
              <w:rPr>
                <w:rFonts w:cs="Times New Roman"/>
                <w:sz w:val="24"/>
              </w:rPr>
            </w:pPr>
            <w:r w:rsidRPr="00F514EA">
              <w:rPr>
                <w:rFonts w:cs="Times New Roman"/>
                <w:sz w:val="24"/>
              </w:rPr>
              <w:t>Т</w:t>
            </w:r>
            <w:r w:rsidR="00F514EA" w:rsidRPr="00F514EA">
              <w:rPr>
                <w:rFonts w:cs="Times New Roman"/>
                <w:sz w:val="24"/>
              </w:rPr>
              <w:t>онн</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42 262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43 861</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43 985</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43 431</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46 507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42 051</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41 309</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38 184</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Полуфабрикаты мясные, мясосодержащие, охлажденные, замороженные</w:t>
            </w:r>
          </w:p>
        </w:tc>
        <w:tc>
          <w:tcPr>
            <w:tcW w:w="0" w:type="auto"/>
            <w:vAlign w:val="center"/>
          </w:tcPr>
          <w:p w:rsidR="00F514EA" w:rsidRPr="00F514EA" w:rsidRDefault="009F1766" w:rsidP="00F514EA">
            <w:pPr>
              <w:spacing w:after="0" w:line="240" w:lineRule="auto"/>
              <w:ind w:right="-1"/>
              <w:jc w:val="center"/>
              <w:rPr>
                <w:rFonts w:cs="Times New Roman"/>
                <w:sz w:val="24"/>
              </w:rPr>
            </w:pPr>
            <w:r w:rsidRPr="00F514EA">
              <w:rPr>
                <w:rFonts w:cs="Times New Roman"/>
                <w:sz w:val="24"/>
              </w:rPr>
              <w:t>Т</w:t>
            </w:r>
            <w:r w:rsidR="00F514EA" w:rsidRPr="00F514EA">
              <w:rPr>
                <w:rFonts w:cs="Times New Roman"/>
                <w:sz w:val="24"/>
              </w:rPr>
              <w:t>онн</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16 692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16 377</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12 566</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12 338</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13 146</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14 257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15 597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10 879</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Рыба переработанная и консервированная, ракообразные и моллюски</w:t>
            </w:r>
          </w:p>
        </w:tc>
        <w:tc>
          <w:tcPr>
            <w:tcW w:w="0" w:type="auto"/>
            <w:vAlign w:val="center"/>
          </w:tcPr>
          <w:p w:rsidR="00F514EA" w:rsidRPr="00F514EA" w:rsidRDefault="009F1766" w:rsidP="00F514EA">
            <w:pPr>
              <w:spacing w:after="0" w:line="240" w:lineRule="auto"/>
              <w:ind w:right="-1"/>
              <w:jc w:val="center"/>
              <w:rPr>
                <w:rFonts w:cs="Times New Roman"/>
                <w:sz w:val="24"/>
              </w:rPr>
            </w:pPr>
            <w:r w:rsidRPr="00F514EA">
              <w:rPr>
                <w:rFonts w:cs="Times New Roman"/>
                <w:sz w:val="24"/>
              </w:rPr>
              <w:t>Т</w:t>
            </w:r>
            <w:r w:rsidR="00F514EA" w:rsidRPr="00F514EA">
              <w:rPr>
                <w:rFonts w:cs="Times New Roman"/>
                <w:sz w:val="24"/>
              </w:rPr>
              <w:t>онн</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578 814</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656 380</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669 368</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667 650</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642 908</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637 736</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688 372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671 031</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Консервы плодоовощные</w:t>
            </w:r>
          </w:p>
        </w:tc>
        <w:tc>
          <w:tcPr>
            <w:tcW w:w="0" w:type="auto"/>
            <w:vAlign w:val="center"/>
          </w:tcPr>
          <w:p w:rsidR="00F514EA" w:rsidRPr="00F514EA" w:rsidRDefault="009F1766" w:rsidP="00F514EA">
            <w:pPr>
              <w:spacing w:after="0" w:line="240" w:lineRule="auto"/>
              <w:ind w:right="-1"/>
              <w:jc w:val="center"/>
              <w:rPr>
                <w:rFonts w:cs="Times New Roman"/>
                <w:sz w:val="24"/>
              </w:rPr>
            </w:pPr>
            <w:r w:rsidRPr="00F514EA">
              <w:rPr>
                <w:rFonts w:cs="Times New Roman"/>
                <w:sz w:val="24"/>
              </w:rPr>
              <w:t>Т</w:t>
            </w:r>
            <w:r w:rsidR="00F514EA" w:rsidRPr="00F514EA">
              <w:rPr>
                <w:rFonts w:cs="Times New Roman"/>
                <w:sz w:val="24"/>
              </w:rPr>
              <w:t>уб</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30 378</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115 900</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133 000</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140 700</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156 100</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137 500</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142 200</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н/д</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Цельномолочная продукция в пересчете на молоко</w:t>
            </w:r>
          </w:p>
        </w:tc>
        <w:tc>
          <w:tcPr>
            <w:tcW w:w="0" w:type="auto"/>
            <w:vAlign w:val="center"/>
          </w:tcPr>
          <w:p w:rsidR="00F514EA" w:rsidRPr="00F514EA" w:rsidRDefault="009F1766" w:rsidP="00F514EA">
            <w:pPr>
              <w:spacing w:after="0" w:line="240" w:lineRule="auto"/>
              <w:ind w:right="-1"/>
              <w:jc w:val="center"/>
              <w:rPr>
                <w:rFonts w:cs="Times New Roman"/>
                <w:sz w:val="24"/>
              </w:rPr>
            </w:pPr>
            <w:r w:rsidRPr="00F514EA">
              <w:rPr>
                <w:rFonts w:cs="Times New Roman"/>
                <w:sz w:val="24"/>
              </w:rPr>
              <w:t>Т</w:t>
            </w:r>
            <w:r w:rsidR="00F514EA" w:rsidRPr="00F514EA">
              <w:rPr>
                <w:rFonts w:cs="Times New Roman"/>
                <w:sz w:val="24"/>
              </w:rPr>
              <w:t>онн</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59 236</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57 927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55 481</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64 686</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59 352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65 007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63 263</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н/д</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Хлеб и хлебобулочные изделия</w:t>
            </w:r>
          </w:p>
        </w:tc>
        <w:tc>
          <w:tcPr>
            <w:tcW w:w="0" w:type="auto"/>
            <w:vAlign w:val="center"/>
          </w:tcPr>
          <w:p w:rsidR="00F514EA" w:rsidRPr="00F514EA" w:rsidRDefault="009F1766" w:rsidP="00F514EA">
            <w:pPr>
              <w:spacing w:after="0" w:line="240" w:lineRule="auto"/>
              <w:ind w:right="-1"/>
              <w:jc w:val="center"/>
              <w:rPr>
                <w:rFonts w:cs="Times New Roman"/>
                <w:sz w:val="24"/>
              </w:rPr>
            </w:pPr>
            <w:r w:rsidRPr="00F514EA">
              <w:rPr>
                <w:rFonts w:cs="Times New Roman"/>
                <w:sz w:val="24"/>
              </w:rPr>
              <w:t>Т</w:t>
            </w:r>
            <w:r w:rsidR="00F514EA" w:rsidRPr="00F514EA">
              <w:rPr>
                <w:rFonts w:cs="Times New Roman"/>
                <w:sz w:val="24"/>
              </w:rPr>
              <w:t>онн</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70 608</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70 319</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64 130</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61 261</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59 464</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57 432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57 041</w:t>
            </w:r>
          </w:p>
        </w:tc>
        <w:tc>
          <w:tcPr>
            <w:tcW w:w="0" w:type="auto"/>
            <w:noWrap/>
            <w:vAlign w:val="center"/>
          </w:tcPr>
          <w:p w:rsidR="00F514EA" w:rsidRPr="00F514EA" w:rsidRDefault="00F514EA" w:rsidP="00F514EA">
            <w:pPr>
              <w:spacing w:after="0" w:line="240" w:lineRule="auto"/>
              <w:jc w:val="center"/>
              <w:rPr>
                <w:rFonts w:cs="Times New Roman"/>
                <w:color w:val="FF0000"/>
                <w:sz w:val="24"/>
              </w:rPr>
            </w:pPr>
            <w:r w:rsidRPr="00F514EA">
              <w:rPr>
                <w:rFonts w:cs="Times New Roman"/>
                <w:color w:val="FF0000"/>
                <w:sz w:val="24"/>
              </w:rPr>
              <w:t>55 337</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Кондитерские изделия</w:t>
            </w:r>
          </w:p>
        </w:tc>
        <w:tc>
          <w:tcPr>
            <w:tcW w:w="0" w:type="auto"/>
            <w:vAlign w:val="center"/>
          </w:tcPr>
          <w:p w:rsidR="00F514EA" w:rsidRPr="00F514EA" w:rsidRDefault="009F1766" w:rsidP="00F514EA">
            <w:pPr>
              <w:spacing w:after="0" w:line="240" w:lineRule="auto"/>
              <w:ind w:right="-1"/>
              <w:jc w:val="center"/>
              <w:rPr>
                <w:rFonts w:cs="Times New Roman"/>
                <w:sz w:val="24"/>
              </w:rPr>
            </w:pPr>
            <w:r w:rsidRPr="00F514EA">
              <w:rPr>
                <w:rFonts w:cs="Times New Roman"/>
                <w:sz w:val="24"/>
              </w:rPr>
              <w:t>Т</w:t>
            </w:r>
            <w:r w:rsidR="00F514EA" w:rsidRPr="00F514EA">
              <w:rPr>
                <w:rFonts w:cs="Times New Roman"/>
                <w:sz w:val="24"/>
              </w:rPr>
              <w:t>онн</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10 597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10 050</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10 269</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9 841</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9 745</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10 097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10 917</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10 886</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Лесоматериалы, продольно распиленные или расколотые, разделенные на слои или лущеные, толщиной более 6 мм; шпалы железнодорожные или трамвайные деревянные, непропитанные</w:t>
            </w:r>
          </w:p>
        </w:tc>
        <w:tc>
          <w:tcPr>
            <w:tcW w:w="0" w:type="auto"/>
            <w:vAlign w:val="center"/>
          </w:tcPr>
          <w:p w:rsidR="00F514EA" w:rsidRPr="00F514EA" w:rsidRDefault="00F514EA" w:rsidP="009F1766">
            <w:pPr>
              <w:spacing w:after="0" w:line="240" w:lineRule="auto"/>
              <w:ind w:right="-1"/>
              <w:jc w:val="center"/>
              <w:rPr>
                <w:rFonts w:cs="Times New Roman"/>
                <w:sz w:val="24"/>
              </w:rPr>
            </w:pPr>
            <w:r w:rsidRPr="00F514EA">
              <w:rPr>
                <w:rFonts w:cs="Times New Roman"/>
                <w:sz w:val="24"/>
              </w:rPr>
              <w:t xml:space="preserve">тыс. </w:t>
            </w:r>
            <w:r w:rsidR="009F1766">
              <w:rPr>
                <w:rFonts w:cs="Times New Roman"/>
                <w:sz w:val="24"/>
              </w:rPr>
              <w:t xml:space="preserve">куб. </w:t>
            </w:r>
            <w:r w:rsidRPr="00F514EA">
              <w:rPr>
                <w:rFonts w:cs="Times New Roman"/>
                <w:sz w:val="24"/>
              </w:rPr>
              <w:t>м</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330</w:t>
            </w:r>
          </w:p>
        </w:tc>
        <w:tc>
          <w:tcPr>
            <w:tcW w:w="0" w:type="auto"/>
            <w:shd w:val="clear" w:color="auto" w:fill="auto"/>
            <w:noWrap/>
            <w:vAlign w:val="center"/>
          </w:tcPr>
          <w:p w:rsidR="00F514EA" w:rsidRPr="00F514EA" w:rsidRDefault="00F514EA" w:rsidP="00F514EA">
            <w:pPr>
              <w:spacing w:after="0" w:line="240" w:lineRule="auto"/>
              <w:ind w:right="113"/>
              <w:jc w:val="center"/>
              <w:rPr>
                <w:rFonts w:cs="Times New Roman"/>
                <w:bCs/>
                <w:sz w:val="24"/>
              </w:rPr>
            </w:pPr>
            <w:r w:rsidRPr="00F514EA">
              <w:rPr>
                <w:rFonts w:cs="Times New Roman"/>
                <w:bCs/>
                <w:sz w:val="24"/>
              </w:rPr>
              <w:t>482,6</w:t>
            </w:r>
          </w:p>
        </w:tc>
        <w:tc>
          <w:tcPr>
            <w:tcW w:w="0" w:type="auto"/>
            <w:shd w:val="clear" w:color="auto" w:fill="auto"/>
            <w:noWrap/>
            <w:vAlign w:val="center"/>
          </w:tcPr>
          <w:p w:rsidR="00F514EA" w:rsidRPr="00F514EA" w:rsidRDefault="00F514EA" w:rsidP="00F514EA">
            <w:pPr>
              <w:spacing w:after="0" w:line="240" w:lineRule="auto"/>
              <w:ind w:right="113"/>
              <w:jc w:val="center"/>
              <w:rPr>
                <w:rFonts w:cs="Times New Roman"/>
                <w:bCs/>
                <w:sz w:val="24"/>
              </w:rPr>
            </w:pPr>
            <w:r w:rsidRPr="00F514EA">
              <w:rPr>
                <w:rFonts w:cs="Times New Roman"/>
                <w:bCs/>
                <w:sz w:val="24"/>
              </w:rPr>
              <w:t>467,3</w:t>
            </w:r>
          </w:p>
        </w:tc>
        <w:tc>
          <w:tcPr>
            <w:tcW w:w="0" w:type="auto"/>
            <w:noWrap/>
            <w:vAlign w:val="center"/>
          </w:tcPr>
          <w:p w:rsidR="00F514EA" w:rsidRPr="00F514EA" w:rsidRDefault="00F514EA" w:rsidP="00F514EA">
            <w:pPr>
              <w:spacing w:after="0" w:line="240" w:lineRule="auto"/>
              <w:ind w:right="113"/>
              <w:jc w:val="center"/>
              <w:rPr>
                <w:rFonts w:cs="Times New Roman"/>
                <w:bCs/>
                <w:sz w:val="24"/>
              </w:rPr>
            </w:pPr>
            <w:r w:rsidRPr="00F514EA">
              <w:rPr>
                <w:rFonts w:cs="Times New Roman"/>
                <w:bCs/>
                <w:sz w:val="24"/>
              </w:rPr>
              <w:t>330,2</w:t>
            </w:r>
          </w:p>
        </w:tc>
        <w:tc>
          <w:tcPr>
            <w:tcW w:w="0" w:type="auto"/>
            <w:shd w:val="clear" w:color="auto" w:fill="auto"/>
            <w:noWrap/>
            <w:vAlign w:val="center"/>
          </w:tcPr>
          <w:p w:rsidR="00F514EA" w:rsidRPr="00F514EA" w:rsidRDefault="00F514EA" w:rsidP="00F514EA">
            <w:pPr>
              <w:spacing w:after="0" w:line="240" w:lineRule="auto"/>
              <w:ind w:right="113"/>
              <w:jc w:val="center"/>
              <w:rPr>
                <w:rFonts w:cs="Times New Roman"/>
                <w:bCs/>
                <w:sz w:val="24"/>
              </w:rPr>
            </w:pPr>
            <w:r w:rsidRPr="00F514EA">
              <w:rPr>
                <w:rFonts w:cs="Times New Roman"/>
                <w:bCs/>
                <w:sz w:val="24"/>
              </w:rPr>
              <w:t>390,7</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385</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401</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422</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Кирпич керамический неогнеупорный строительный</w:t>
            </w:r>
          </w:p>
        </w:tc>
        <w:tc>
          <w:tcPr>
            <w:tcW w:w="0" w:type="auto"/>
            <w:vAlign w:val="center"/>
          </w:tcPr>
          <w:p w:rsidR="00F514EA" w:rsidRPr="00F514EA" w:rsidRDefault="00F514EA" w:rsidP="00F514EA">
            <w:pPr>
              <w:spacing w:after="0" w:line="240" w:lineRule="auto"/>
              <w:ind w:right="-1"/>
              <w:jc w:val="center"/>
              <w:rPr>
                <w:rFonts w:cs="Times New Roman"/>
                <w:sz w:val="24"/>
              </w:rPr>
            </w:pPr>
            <w:r w:rsidRPr="00F514EA">
              <w:rPr>
                <w:rFonts w:cs="Times New Roman"/>
                <w:sz w:val="24"/>
              </w:rPr>
              <w:t xml:space="preserve">млн. усл. </w:t>
            </w:r>
            <w:r w:rsidR="009F1766" w:rsidRPr="00F514EA">
              <w:rPr>
                <w:rFonts w:cs="Times New Roman"/>
                <w:sz w:val="24"/>
              </w:rPr>
              <w:t>К</w:t>
            </w:r>
            <w:r w:rsidRPr="00F514EA">
              <w:rPr>
                <w:rFonts w:cs="Times New Roman"/>
                <w:sz w:val="24"/>
              </w:rPr>
              <w:t>ирпичей</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9,5</w:t>
            </w:r>
          </w:p>
        </w:tc>
        <w:tc>
          <w:tcPr>
            <w:tcW w:w="0" w:type="auto"/>
            <w:shd w:val="clear" w:color="auto" w:fill="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10,3</w:t>
            </w:r>
          </w:p>
        </w:tc>
        <w:tc>
          <w:tcPr>
            <w:tcW w:w="0" w:type="auto"/>
            <w:shd w:val="clear" w:color="auto" w:fill="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17,6</w:t>
            </w:r>
          </w:p>
        </w:tc>
        <w:tc>
          <w:tcPr>
            <w:tcW w:w="0" w:type="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14,2</w:t>
            </w:r>
          </w:p>
        </w:tc>
        <w:tc>
          <w:tcPr>
            <w:tcW w:w="0" w:type="auto"/>
            <w:shd w:val="clear" w:color="auto" w:fill="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12,0</w:t>
            </w:r>
          </w:p>
        </w:tc>
        <w:tc>
          <w:tcPr>
            <w:tcW w:w="0" w:type="auto"/>
            <w:shd w:val="clear" w:color="auto" w:fill="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3,3</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н/д</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н/д</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Бетон, готовый для заливки (товарный бетон)</w:t>
            </w:r>
          </w:p>
        </w:tc>
        <w:tc>
          <w:tcPr>
            <w:tcW w:w="0" w:type="auto"/>
            <w:vAlign w:val="center"/>
          </w:tcPr>
          <w:p w:rsidR="00F514EA" w:rsidRPr="00F514EA" w:rsidRDefault="00F514EA" w:rsidP="00F514EA">
            <w:pPr>
              <w:spacing w:after="0" w:line="240" w:lineRule="auto"/>
              <w:ind w:right="-1"/>
              <w:jc w:val="center"/>
              <w:rPr>
                <w:rFonts w:cs="Times New Roman"/>
                <w:sz w:val="24"/>
              </w:rPr>
            </w:pPr>
            <w:r w:rsidRPr="00F514EA">
              <w:rPr>
                <w:rFonts w:cs="Times New Roman"/>
                <w:sz w:val="24"/>
              </w:rPr>
              <w:t xml:space="preserve">тыс. </w:t>
            </w:r>
            <w:r w:rsidR="009F1766">
              <w:rPr>
                <w:rFonts w:cs="Times New Roman"/>
                <w:sz w:val="24"/>
              </w:rPr>
              <w:t>куб. м</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167</w:t>
            </w:r>
          </w:p>
        </w:tc>
        <w:tc>
          <w:tcPr>
            <w:tcW w:w="0" w:type="auto"/>
            <w:shd w:val="clear" w:color="auto" w:fill="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511,8</w:t>
            </w:r>
          </w:p>
        </w:tc>
        <w:tc>
          <w:tcPr>
            <w:tcW w:w="0" w:type="auto"/>
            <w:shd w:val="clear" w:color="auto" w:fill="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467,1</w:t>
            </w:r>
          </w:p>
        </w:tc>
        <w:tc>
          <w:tcPr>
            <w:tcW w:w="0" w:type="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408,6</w:t>
            </w:r>
          </w:p>
        </w:tc>
        <w:tc>
          <w:tcPr>
            <w:tcW w:w="0" w:type="auto"/>
            <w:shd w:val="clear" w:color="auto" w:fill="auto"/>
            <w:noWrap/>
            <w:vAlign w:val="center"/>
          </w:tcPr>
          <w:p w:rsidR="00F514EA" w:rsidRPr="00F514EA" w:rsidRDefault="00F514EA" w:rsidP="00F514EA">
            <w:pPr>
              <w:pStyle w:val="afc"/>
              <w:tabs>
                <w:tab w:val="left" w:pos="4140"/>
              </w:tabs>
              <w:spacing w:line="240" w:lineRule="auto"/>
              <w:ind w:right="170"/>
              <w:rPr>
                <w:rFonts w:ascii="Times New Roman" w:eastAsiaTheme="minorHAnsi" w:hAnsi="Times New Roman"/>
                <w:bCs/>
                <w:sz w:val="24"/>
                <w:szCs w:val="22"/>
                <w:lang w:eastAsia="en-US"/>
              </w:rPr>
            </w:pPr>
            <w:r w:rsidRPr="00F514EA">
              <w:rPr>
                <w:rFonts w:ascii="Times New Roman" w:eastAsiaTheme="minorHAnsi" w:hAnsi="Times New Roman"/>
                <w:bCs/>
                <w:sz w:val="24"/>
                <w:szCs w:val="22"/>
                <w:lang w:eastAsia="en-US"/>
              </w:rPr>
              <w:t>467,8</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291</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466,3</w:t>
            </w:r>
          </w:p>
        </w:tc>
        <w:tc>
          <w:tcPr>
            <w:tcW w:w="0" w:type="auto"/>
            <w:noWrap/>
            <w:vAlign w:val="center"/>
          </w:tcPr>
          <w:p w:rsidR="00F514EA" w:rsidRPr="00F514EA" w:rsidRDefault="00F514EA" w:rsidP="00F514EA">
            <w:pPr>
              <w:spacing w:after="0" w:line="240" w:lineRule="auto"/>
              <w:ind w:right="-1"/>
              <w:jc w:val="center"/>
              <w:rPr>
                <w:rFonts w:cs="Times New Roman"/>
                <w:bCs/>
                <w:sz w:val="24"/>
              </w:rPr>
            </w:pPr>
            <w:r w:rsidRPr="00F514EA">
              <w:rPr>
                <w:rFonts w:cs="Times New Roman"/>
                <w:bCs/>
                <w:sz w:val="24"/>
              </w:rPr>
              <w:t>530</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Электроэнергия</w:t>
            </w:r>
          </w:p>
        </w:tc>
        <w:tc>
          <w:tcPr>
            <w:tcW w:w="0" w:type="auto"/>
            <w:vAlign w:val="center"/>
          </w:tcPr>
          <w:p w:rsidR="00F514EA" w:rsidRPr="00F514EA" w:rsidRDefault="00F514EA" w:rsidP="00F514EA">
            <w:pPr>
              <w:spacing w:after="0" w:line="240" w:lineRule="auto"/>
              <w:ind w:right="-1"/>
              <w:jc w:val="center"/>
              <w:rPr>
                <w:rFonts w:cs="Times New Roman"/>
                <w:sz w:val="24"/>
              </w:rPr>
            </w:pPr>
            <w:r w:rsidRPr="00F514EA">
              <w:rPr>
                <w:rFonts w:cs="Times New Roman"/>
                <w:sz w:val="24"/>
              </w:rPr>
              <w:t>млн. кВт-ч</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9 325</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10 149</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10 485</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9 451</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9 982</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11 565</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10 020</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10 665</w:t>
            </w:r>
          </w:p>
        </w:tc>
      </w:tr>
      <w:tr w:rsidR="00F514EA" w:rsidRPr="00F514EA" w:rsidTr="00F514EA">
        <w:trPr>
          <w:jc w:val="right"/>
        </w:trPr>
        <w:tc>
          <w:tcPr>
            <w:tcW w:w="0" w:type="auto"/>
            <w:vAlign w:val="center"/>
          </w:tcPr>
          <w:p w:rsidR="00F514EA" w:rsidRPr="00F514EA" w:rsidRDefault="00F514EA" w:rsidP="00F514EA">
            <w:pPr>
              <w:spacing w:after="0" w:line="240" w:lineRule="auto"/>
              <w:ind w:right="-1"/>
              <w:rPr>
                <w:rFonts w:cs="Times New Roman"/>
                <w:sz w:val="24"/>
              </w:rPr>
            </w:pPr>
            <w:r w:rsidRPr="00F514EA">
              <w:rPr>
                <w:rFonts w:cs="Times New Roman"/>
                <w:sz w:val="24"/>
              </w:rPr>
              <w:t>Тепловая энергия</w:t>
            </w:r>
          </w:p>
        </w:tc>
        <w:tc>
          <w:tcPr>
            <w:tcW w:w="0" w:type="auto"/>
            <w:vAlign w:val="center"/>
          </w:tcPr>
          <w:p w:rsidR="00F514EA" w:rsidRPr="00F514EA" w:rsidRDefault="00F514EA" w:rsidP="00F514EA">
            <w:pPr>
              <w:spacing w:after="0" w:line="240" w:lineRule="auto"/>
              <w:ind w:right="-1"/>
              <w:jc w:val="center"/>
              <w:rPr>
                <w:rFonts w:cs="Times New Roman"/>
                <w:sz w:val="24"/>
              </w:rPr>
            </w:pPr>
            <w:r w:rsidRPr="00F514EA">
              <w:rPr>
                <w:rFonts w:cs="Times New Roman"/>
                <w:sz w:val="24"/>
              </w:rPr>
              <w:t>Тыс. Гкал</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12 998</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13 893</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13 885</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13 654</w:t>
            </w:r>
          </w:p>
        </w:tc>
        <w:tc>
          <w:tcPr>
            <w:tcW w:w="0" w:type="auto"/>
            <w:shd w:val="clear" w:color="auto" w:fill="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13 274</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13 070</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13 163</w:t>
            </w:r>
          </w:p>
        </w:tc>
        <w:tc>
          <w:tcPr>
            <w:tcW w:w="0" w:type="auto"/>
            <w:noWrap/>
            <w:vAlign w:val="center"/>
          </w:tcPr>
          <w:p w:rsidR="00F514EA" w:rsidRPr="00F514EA" w:rsidRDefault="00F514EA" w:rsidP="00F514EA">
            <w:pPr>
              <w:spacing w:after="0" w:line="240" w:lineRule="auto"/>
              <w:jc w:val="center"/>
              <w:rPr>
                <w:rFonts w:cs="Times New Roman"/>
                <w:color w:val="000000"/>
                <w:sz w:val="24"/>
              </w:rPr>
            </w:pPr>
            <w:r w:rsidRPr="00F514EA">
              <w:rPr>
                <w:rFonts w:cs="Times New Roman"/>
                <w:color w:val="000000"/>
                <w:sz w:val="24"/>
              </w:rPr>
              <w:t>12 683</w:t>
            </w:r>
          </w:p>
        </w:tc>
      </w:tr>
    </w:tbl>
    <w:p w:rsidR="00F514EA" w:rsidRDefault="00F514EA" w:rsidP="00BC1498">
      <w:pPr>
        <w:spacing w:after="0" w:line="240" w:lineRule="auto"/>
        <w:ind w:firstLine="709"/>
        <w:jc w:val="both"/>
        <w:rPr>
          <w:rFonts w:ascii="TimesNewRomanPSMT" w:hAnsi="TimesNewRomanPSMT" w:cs="TimesNewRomanPSMT"/>
          <w:szCs w:val="28"/>
        </w:rPr>
        <w:sectPr w:rsidR="00F514EA" w:rsidSect="00F514EA">
          <w:pgSz w:w="16838" w:h="11906" w:orient="landscape"/>
          <w:pgMar w:top="1701" w:right="1134" w:bottom="851" w:left="1134" w:header="709" w:footer="709" w:gutter="0"/>
          <w:cols w:space="708"/>
          <w:docGrid w:linePitch="360"/>
        </w:sectPr>
      </w:pPr>
    </w:p>
    <w:p w:rsidR="007E46AD" w:rsidRPr="007A656A" w:rsidRDefault="007E46AD" w:rsidP="007E46AD">
      <w:pPr>
        <w:tabs>
          <w:tab w:val="num" w:pos="0"/>
        </w:tabs>
        <w:spacing w:after="0" w:line="240" w:lineRule="auto"/>
        <w:ind w:firstLine="709"/>
        <w:contextualSpacing/>
        <w:jc w:val="both"/>
        <w:rPr>
          <w:szCs w:val="28"/>
        </w:rPr>
      </w:pPr>
      <w:r w:rsidRPr="007A656A">
        <w:rPr>
          <w:szCs w:val="28"/>
        </w:rPr>
        <w:t>Исторически машиностроительное и металлообрабатывающее производство на территории Приморского края зависит от объемов государственного оборонного заказа. В таких видах деятельности, как судостроение (судоремонт), авиастроение (авиа-ремонт), приборостроение и морское машиностроение, суммарная доля объема произ</w:t>
      </w:r>
      <w:r>
        <w:rPr>
          <w:szCs w:val="28"/>
        </w:rPr>
        <w:t>водства по ГОЗ составляет от 85</w:t>
      </w:r>
      <w:r w:rsidRPr="007A656A">
        <w:rPr>
          <w:szCs w:val="28"/>
        </w:rPr>
        <w:t>% до 100%.</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Технические возможности судостроительных и судоремонтных предприятий Приморского края позволяют строи</w:t>
      </w:r>
      <w:r>
        <w:rPr>
          <w:szCs w:val="28"/>
        </w:rPr>
        <w:t>ть корабли и суда длиной до 120 </w:t>
      </w:r>
      <w:r w:rsidRPr="007A656A">
        <w:rPr>
          <w:szCs w:val="28"/>
        </w:rPr>
        <w:t>м и водоизмещением до 6</w:t>
      </w:r>
      <w:r>
        <w:rPr>
          <w:szCs w:val="28"/>
        </w:rPr>
        <w:t> </w:t>
      </w:r>
      <w:r w:rsidRPr="007A656A">
        <w:rPr>
          <w:szCs w:val="28"/>
        </w:rPr>
        <w:t xml:space="preserve">000 </w:t>
      </w:r>
      <w:r>
        <w:rPr>
          <w:szCs w:val="28"/>
        </w:rPr>
        <w:t>т</w:t>
      </w:r>
      <w:r w:rsidRPr="007A656A">
        <w:rPr>
          <w:szCs w:val="28"/>
        </w:rPr>
        <w:t>. Заводы располагают всеми необходимыми цехами и механизмами для выполнения полного цикла работ по постройке кораблей и судов.</w:t>
      </w:r>
    </w:p>
    <w:p w:rsidR="007E46AD" w:rsidRPr="007A656A" w:rsidRDefault="007E46AD" w:rsidP="007E46AD">
      <w:pPr>
        <w:tabs>
          <w:tab w:val="num" w:pos="0"/>
        </w:tabs>
        <w:spacing w:after="0" w:line="240" w:lineRule="auto"/>
        <w:ind w:firstLine="709"/>
        <w:contextualSpacing/>
        <w:jc w:val="both"/>
        <w:rPr>
          <w:b/>
          <w:szCs w:val="28"/>
        </w:rPr>
      </w:pPr>
      <w:r w:rsidRPr="007A656A">
        <w:rPr>
          <w:b/>
          <w:szCs w:val="28"/>
        </w:rPr>
        <w:t>АО «Дальневосточный завод «Звезда»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Основным направлением деятельности общества является выполнение работ по государственным оборонным заказам: выполнение работ по ремонту с модернизацией кораблей и судов для Тихоокеанского флота, утилизация АПЛ и гражданское судостроение.</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Также АО «ДВЗ «Звезда» осуществляет работы на инвестиционных объектах по строительству судост</w:t>
      </w:r>
      <w:r w:rsidR="003B23C4">
        <w:rPr>
          <w:szCs w:val="28"/>
        </w:rPr>
        <w:t>роительного комплекса «Звезда».</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АО «Центр судоремонта «Дальзавод»</w:t>
      </w:r>
      <w:r w:rsidRPr="007A656A">
        <w:rPr>
          <w:szCs w:val="28"/>
        </w:rPr>
        <w:t xml:space="preserve"> является одним из старейших предприятий Приморского края. Выполняет комплексный ремонт любой сложности и проведение докования судов всех типов военного и гражданского флотов. Осуществляет сервисное</w:t>
      </w:r>
      <w:r w:rsidR="003B23C4">
        <w:rPr>
          <w:szCs w:val="28"/>
        </w:rPr>
        <w:t xml:space="preserve"> обслуживание</w:t>
      </w:r>
      <w:r w:rsidRPr="007A656A">
        <w:rPr>
          <w:szCs w:val="28"/>
        </w:rPr>
        <w:t xml:space="preserve">, переоборудование и модернизацию подводных лодок и надводных кораблей Министерства обороны Российской Федерации. Технические мощности АО «Центр судоремонта «Дальзавод» позволяют строить суда </w:t>
      </w:r>
      <w:r>
        <w:rPr>
          <w:szCs w:val="28"/>
        </w:rPr>
        <w:t>и буксиры водоизмещение</w:t>
      </w:r>
      <w:r w:rsidR="003B23C4">
        <w:rPr>
          <w:szCs w:val="28"/>
        </w:rPr>
        <w:t>м</w:t>
      </w:r>
      <w:r>
        <w:rPr>
          <w:szCs w:val="28"/>
        </w:rPr>
        <w:t xml:space="preserve"> до 100 т.</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АО «Восточная верфь»</w:t>
      </w:r>
      <w:r w:rsidRPr="007A656A">
        <w:rPr>
          <w:szCs w:val="28"/>
        </w:rPr>
        <w:t xml:space="preserve"> специализируется на строительстве серийных катеров для Военно-морского флота, сторожевых кораблей для Береговой охраны Пограничной службы ФСБ России, а также имеет опыт строительства малых и средних рыболовецких судов. В последнее время на предприятии освоено строительство вспомогательных судов для Военно-морского флота.</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ПАО «Славянский судоремонтный завод»</w:t>
      </w:r>
      <w:r w:rsidRPr="007A656A">
        <w:rPr>
          <w:szCs w:val="28"/>
        </w:rPr>
        <w:t xml:space="preserve"> имеет опыт строительства самоходных барж-п</w:t>
      </w:r>
      <w:r w:rsidR="00356BA7">
        <w:rPr>
          <w:szCs w:val="28"/>
        </w:rPr>
        <w:t>лашкоутов «Восток» и «Славянка».</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ООО «Ливадийский РСЗ»</w:t>
      </w:r>
      <w:r w:rsidRPr="007A656A">
        <w:rPr>
          <w:szCs w:val="28"/>
        </w:rPr>
        <w:t xml:space="preserve"> имеет опыт строительства </w:t>
      </w:r>
      <w:r w:rsidR="003B23C4">
        <w:rPr>
          <w:szCs w:val="28"/>
        </w:rPr>
        <w:t xml:space="preserve">судов </w:t>
      </w:r>
      <w:r w:rsidRPr="007A656A">
        <w:rPr>
          <w:szCs w:val="28"/>
        </w:rPr>
        <w:t>(речной буксирный катер «Нептун», мощностью 479 л.с.) и располагает техническими возможностями для строительства морских, речных буксиров водоизмещением до 1500 т, длиной до 65 м, шириной до 14 м. Ориентировочные сроки строительства, в зависимости</w:t>
      </w:r>
      <w:r w:rsidR="00356BA7">
        <w:rPr>
          <w:szCs w:val="28"/>
        </w:rPr>
        <w:t xml:space="preserve"> от проекта, от 8 до 24 месяцев.</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ПАО «Находкинский судоремонтный завод»</w:t>
      </w:r>
      <w:r w:rsidRPr="007A656A">
        <w:rPr>
          <w:szCs w:val="28"/>
        </w:rPr>
        <w:t xml:space="preserve"> имеет опыт строительства буксиров, пассажирских теплоходов, а также грузовых несамоходных барж. Предприятие принимало участие в строительстве </w:t>
      </w:r>
      <w:r w:rsidR="003B23C4">
        <w:rPr>
          <w:szCs w:val="28"/>
        </w:rPr>
        <w:t>и</w:t>
      </w:r>
      <w:r w:rsidRPr="007A656A">
        <w:rPr>
          <w:szCs w:val="28"/>
        </w:rPr>
        <w:t xml:space="preserve"> изготовлении металлоконструкций для мостов на о. Русский, через бухту Золотой Рог и спецнефтепорта в б. Козьмино, участвовало в строительстве нижних оснований нефтедобывающих платформ в проектах «Сахалин-1» и Сахалин-2».</w:t>
      </w:r>
    </w:p>
    <w:p w:rsidR="007E46AD" w:rsidRPr="007A656A" w:rsidRDefault="007E46AD" w:rsidP="007E46AD">
      <w:pPr>
        <w:tabs>
          <w:tab w:val="num" w:pos="0"/>
        </w:tabs>
        <w:spacing w:after="0" w:line="240" w:lineRule="auto"/>
        <w:ind w:firstLine="709"/>
        <w:contextualSpacing/>
        <w:jc w:val="both"/>
        <w:rPr>
          <w:b/>
          <w:szCs w:val="28"/>
        </w:rPr>
      </w:pPr>
      <w:r w:rsidRPr="007A656A">
        <w:rPr>
          <w:b/>
          <w:szCs w:val="28"/>
        </w:rPr>
        <w:t>Судостроительный комплекс «Звезда»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В Приморском крае реализуется проект создания судостроительного промышленного кластера по производству морской техники и оборудования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Ядром кластера станет новая верфь крупнотоннажного судостроения – судостроительный комплекс «Звезда», вокруг которого будут созданы смежные производства судового машиностроения и предприятия по производству необходимых для верфи материалов и комплектующих на территории ДФО.</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Продуктовую линейку ССК «Звезда» составят высококачественные, крупнотоннажные суда, газовозы, танкеры класса «Афромакс», морские буровые, разведочные и добычные платформы, суда обслуживающего флота, в первую очередь ледового класса.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По итогам реализации проекта будет введена в эксплуатацию самая современная в Российской Федерации верфь с объемом металлообработки 330 тыс. тонн/год.</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Производственная программа до 2035 г. составит 178 ед. судов и морской техники.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Для профессиональной подготовки квалифицированных кадров для ССК «Звезда» запланировано строительство учебного центра, ввод которого позволит ежегодно готовить на оборудовании аналогичном производственному до 400 работников. Строительно-монтажные работы планируется завершить к концу 2019 г.</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К 2024 г</w:t>
      </w:r>
      <w:r w:rsidR="00AC0A74">
        <w:rPr>
          <w:szCs w:val="28"/>
        </w:rPr>
        <w:t>.</w:t>
      </w:r>
      <w:r w:rsidRPr="007A656A">
        <w:rPr>
          <w:szCs w:val="28"/>
        </w:rPr>
        <w:t xml:space="preserve"> на верфи будет работать порядка 7</w:t>
      </w:r>
      <w:r>
        <w:rPr>
          <w:szCs w:val="28"/>
        </w:rPr>
        <w:t> </w:t>
      </w:r>
      <w:r w:rsidRPr="007A656A">
        <w:rPr>
          <w:szCs w:val="28"/>
        </w:rPr>
        <w:t>500 человек. Согласно поручению Президента Российской Федерации В.В. Путина, одновременно на нескольких площадках ведется строительство жилья для работников верфи. Всего к 2023 г</w:t>
      </w:r>
      <w:r w:rsidR="00AC0A74">
        <w:rPr>
          <w:szCs w:val="28"/>
        </w:rPr>
        <w:t>.</w:t>
      </w:r>
      <w:r w:rsidRPr="007A656A">
        <w:rPr>
          <w:szCs w:val="28"/>
        </w:rPr>
        <w:t xml:space="preserve"> будет построено 6</w:t>
      </w:r>
      <w:r>
        <w:rPr>
          <w:szCs w:val="28"/>
        </w:rPr>
        <w:t> </w:t>
      </w:r>
      <w:r w:rsidRPr="007A656A">
        <w:rPr>
          <w:szCs w:val="28"/>
        </w:rPr>
        <w:t>919 квартир.</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Создание нового судостроительного комплекса является одним из </w:t>
      </w:r>
      <w:r>
        <w:rPr>
          <w:szCs w:val="28"/>
        </w:rPr>
        <w:t>элементов</w:t>
      </w:r>
      <w:r w:rsidRPr="00FD6955">
        <w:rPr>
          <w:szCs w:val="28"/>
        </w:rPr>
        <w:t xml:space="preserve"> </w:t>
      </w:r>
      <w:r w:rsidRPr="007A656A">
        <w:rPr>
          <w:szCs w:val="28"/>
        </w:rPr>
        <w:t>принципиального изменения стратегической конкурентной позиции гражданского судостроения России и строительства современной конкурентоспособной морской техники гражданского назначения.</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ССК «Звезда» станет передовой верфью не только на Дальнем Востоке России, но и на российском рынке в целом.</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ООО «МАЗДА СОЛЛЕРС Мануфэкчуринг Рус»</w:t>
      </w:r>
      <w:r w:rsidRPr="007A656A">
        <w:rPr>
          <w:szCs w:val="28"/>
        </w:rPr>
        <w:t>, осуществляющее производство автомобилей семейства Mazda CX-5 и Mazda 6 нового поколения.</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Кроме того</w:t>
      </w:r>
      <w:r>
        <w:rPr>
          <w:szCs w:val="28"/>
        </w:rPr>
        <w:t>,</w:t>
      </w:r>
      <w:r w:rsidRPr="007A656A">
        <w:rPr>
          <w:szCs w:val="28"/>
        </w:rPr>
        <w:t xml:space="preserve"> предприятием реализуется «Инвестиционный проект по созданию и модернизации мощностей промышленного производства моторных транспортных средств и двигателей Mazda семейства SkyActiv-G» ООО «МАЗДА Соллерс Мануфэкчуринг Рус». </w:t>
      </w:r>
      <w:r w:rsidR="00441B6A">
        <w:rPr>
          <w:szCs w:val="28"/>
        </w:rPr>
        <w:t>О</w:t>
      </w:r>
      <w:r w:rsidRPr="007A656A">
        <w:rPr>
          <w:szCs w:val="28"/>
        </w:rPr>
        <w:t>ткрыти</w:t>
      </w:r>
      <w:r w:rsidR="00441B6A">
        <w:rPr>
          <w:szCs w:val="28"/>
        </w:rPr>
        <w:t>е</w:t>
      </w:r>
      <w:r w:rsidRPr="007A656A">
        <w:rPr>
          <w:szCs w:val="28"/>
        </w:rPr>
        <w:t xml:space="preserve"> нового производства</w:t>
      </w:r>
      <w:r w:rsidR="00441B6A">
        <w:rPr>
          <w:szCs w:val="28"/>
        </w:rPr>
        <w:t xml:space="preserve"> запланировано на осень 2018 г</w:t>
      </w:r>
      <w:r w:rsidRPr="007A656A">
        <w:rPr>
          <w:szCs w:val="28"/>
        </w:rPr>
        <w:t>.</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Основной вид деятельности </w:t>
      </w:r>
      <w:r w:rsidRPr="007A656A">
        <w:rPr>
          <w:b/>
          <w:szCs w:val="28"/>
        </w:rPr>
        <w:t>ПАО Арсеньевская авиационная компания «Прогресс»</w:t>
      </w:r>
      <w:r w:rsidRPr="007A656A">
        <w:rPr>
          <w:szCs w:val="28"/>
        </w:rPr>
        <w:t xml:space="preserve"> – производство и ремонт вооружения и военной техники, производство и ремонт авиационной техники, в том числе авиационной техники двойного назначения.</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Предприятие </w:t>
      </w:r>
      <w:r w:rsidRPr="007A656A">
        <w:rPr>
          <w:b/>
          <w:szCs w:val="28"/>
        </w:rPr>
        <w:t>ОАО «322 АРЗ»</w:t>
      </w:r>
      <w:r w:rsidRPr="007A656A">
        <w:rPr>
          <w:szCs w:val="28"/>
        </w:rPr>
        <w:t xml:space="preserve"> осуществляет авиаремонт.</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ОАО «Дальрыбтехцентр»</w:t>
      </w:r>
      <w:r w:rsidRPr="007A656A">
        <w:rPr>
          <w:szCs w:val="28"/>
        </w:rPr>
        <w:t xml:space="preserve"> осуществляет проектирование, изготовление, монтаж и сервисное обслуживание технологических комплексов береговых и судовых рыбоперерабатывающих производств. Изготавливает оборудование для консервного производства, переработки, мойки, разделки и заморозки рыбы.</w:t>
      </w:r>
    </w:p>
    <w:p w:rsidR="007E46AD" w:rsidRPr="007A656A" w:rsidRDefault="007E46AD" w:rsidP="007E46AD">
      <w:pPr>
        <w:tabs>
          <w:tab w:val="num" w:pos="0"/>
        </w:tabs>
        <w:spacing w:after="0" w:line="240" w:lineRule="auto"/>
        <w:ind w:firstLine="709"/>
        <w:contextualSpacing/>
        <w:jc w:val="both"/>
        <w:rPr>
          <w:szCs w:val="28"/>
        </w:rPr>
      </w:pPr>
      <w:r w:rsidRPr="007A656A">
        <w:rPr>
          <w:b/>
          <w:szCs w:val="28"/>
        </w:rPr>
        <w:t>ПАО «Варяг»</w:t>
      </w:r>
      <w:r w:rsidRPr="007A656A">
        <w:rPr>
          <w:szCs w:val="28"/>
        </w:rPr>
        <w:t xml:space="preserve"> - основной вид деятельности: производство электрогидравлических систем управления кораблями новых поколений</w:t>
      </w:r>
      <w:r w:rsidR="00441B6A">
        <w:rPr>
          <w:szCs w:val="28"/>
        </w:rPr>
        <w:t>.</w:t>
      </w:r>
      <w:r w:rsidRPr="007A656A">
        <w:rPr>
          <w:szCs w:val="28"/>
        </w:rPr>
        <w:t xml:space="preserve"> </w:t>
      </w:r>
      <w:r w:rsidR="00441B6A">
        <w:rPr>
          <w:szCs w:val="28"/>
        </w:rPr>
        <w:t>Я</w:t>
      </w:r>
      <w:r w:rsidRPr="007A656A">
        <w:rPr>
          <w:szCs w:val="28"/>
        </w:rPr>
        <w:t>вляется специализированным предприятием по производству комплексных систем управления движением и защиты пароэнергетики для кораблей третьего и четвертого поколений, а по производству электрогидравлических агрегатов – единственным предприятием в России.</w:t>
      </w:r>
    </w:p>
    <w:p w:rsidR="007E46AD" w:rsidRPr="007A656A" w:rsidRDefault="007E46AD" w:rsidP="007E46AD">
      <w:pPr>
        <w:tabs>
          <w:tab w:val="num" w:pos="0"/>
        </w:tabs>
        <w:spacing w:after="0" w:line="240" w:lineRule="auto"/>
        <w:ind w:firstLine="709"/>
        <w:contextualSpacing/>
        <w:jc w:val="both"/>
        <w:rPr>
          <w:b/>
          <w:szCs w:val="28"/>
        </w:rPr>
      </w:pPr>
      <w:r w:rsidRPr="007A656A">
        <w:rPr>
          <w:b/>
          <w:szCs w:val="28"/>
        </w:rPr>
        <w:t>АО «Изумруд»</w:t>
      </w:r>
      <w:r>
        <w:rPr>
          <w:b/>
          <w:szCs w:val="28"/>
        </w:rPr>
        <w:t xml:space="preserve"> -- </w:t>
      </w:r>
      <w:r w:rsidRPr="007A656A">
        <w:rPr>
          <w:szCs w:val="28"/>
        </w:rPr>
        <w:t>основной вид деятельности – производство систем управления огнем корабельных артиллерийских установок типа «Багира».</w:t>
      </w:r>
    </w:p>
    <w:p w:rsidR="007E46AD" w:rsidRPr="007A656A" w:rsidRDefault="007E46AD" w:rsidP="007E46AD">
      <w:pPr>
        <w:tabs>
          <w:tab w:val="num" w:pos="0"/>
        </w:tabs>
        <w:spacing w:after="0" w:line="240" w:lineRule="auto"/>
        <w:ind w:firstLine="709"/>
        <w:contextualSpacing/>
        <w:jc w:val="both"/>
        <w:rPr>
          <w:b/>
          <w:szCs w:val="28"/>
        </w:rPr>
      </w:pPr>
      <w:r w:rsidRPr="007A656A">
        <w:rPr>
          <w:b/>
          <w:szCs w:val="28"/>
        </w:rPr>
        <w:t>ПАО «Аскольд»</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Номенклатура завода насчитывает более 1200 наименований арматуры с диапозоном давления от 0,1</w:t>
      </w:r>
      <w:r>
        <w:rPr>
          <w:szCs w:val="28"/>
        </w:rPr>
        <w:t> </w:t>
      </w:r>
      <w:r w:rsidRPr="007A656A">
        <w:rPr>
          <w:szCs w:val="28"/>
        </w:rPr>
        <w:t>кг/см</w:t>
      </w:r>
      <w:r w:rsidRPr="007A656A">
        <w:rPr>
          <w:szCs w:val="28"/>
          <w:vertAlign w:val="superscript"/>
        </w:rPr>
        <w:t>2</w:t>
      </w:r>
      <w:r>
        <w:rPr>
          <w:szCs w:val="28"/>
        </w:rPr>
        <w:t xml:space="preserve"> до 400 </w:t>
      </w:r>
      <w:r w:rsidRPr="007A656A">
        <w:rPr>
          <w:szCs w:val="28"/>
        </w:rPr>
        <w:t>кг/см</w:t>
      </w:r>
      <w:r w:rsidRPr="007A656A">
        <w:rPr>
          <w:szCs w:val="28"/>
          <w:vertAlign w:val="superscript"/>
        </w:rPr>
        <w:t>2</w:t>
      </w:r>
      <w:r w:rsidRPr="007A656A">
        <w:rPr>
          <w:szCs w:val="28"/>
        </w:rPr>
        <w:t xml:space="preserve"> из бронзы, латуни, специальных сплавов, нержавеющих и конструкционных сталей (клапаны запорные, невозвратные, предохранительные и пр.; задвижки; колонки; пожарная арматура; штуцерно-торцевые соединения; фильтры для различных сред; фланцы стальные; протекторы из алюминиевых и цинковых сплавов для защиты от коррозии подводной части судов, внутренних поверхностей танков и цистерн судов, а также отдельных корпусных конструкций и металлических сооружений, эксплуатирующихся в морской воде). Большинство выпускаемых изделий имеют срок службы до 27 лет.</w:t>
      </w:r>
    </w:p>
    <w:p w:rsidR="007E46AD" w:rsidRPr="007A656A" w:rsidRDefault="007E46AD" w:rsidP="007E46AD">
      <w:pPr>
        <w:tabs>
          <w:tab w:val="num" w:pos="0"/>
        </w:tabs>
        <w:spacing w:after="0" w:line="240" w:lineRule="auto"/>
        <w:ind w:firstLine="709"/>
        <w:contextualSpacing/>
        <w:jc w:val="both"/>
        <w:rPr>
          <w:b/>
          <w:szCs w:val="28"/>
        </w:rPr>
      </w:pPr>
      <w:r w:rsidRPr="007A656A">
        <w:rPr>
          <w:b/>
          <w:szCs w:val="28"/>
        </w:rPr>
        <w:t>ПАО «Дальприбор»</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Предприятие является единственным в России специализированным приборостроительным предприятием-разработчиком и производителем авиационных радиогидроакустических систем.</w:t>
      </w:r>
    </w:p>
    <w:p w:rsidR="007E46AD" w:rsidRDefault="007E46AD" w:rsidP="007E46AD">
      <w:pPr>
        <w:tabs>
          <w:tab w:val="num" w:pos="0"/>
        </w:tabs>
        <w:spacing w:after="0" w:line="240" w:lineRule="auto"/>
        <w:ind w:firstLine="709"/>
        <w:contextualSpacing/>
        <w:jc w:val="both"/>
        <w:rPr>
          <w:szCs w:val="28"/>
        </w:rPr>
      </w:pPr>
      <w:r w:rsidRPr="007A656A">
        <w:rPr>
          <w:b/>
          <w:szCs w:val="28"/>
        </w:rPr>
        <w:t>АО Владивостокское предприятие «ЭРА»</w:t>
      </w:r>
      <w:r w:rsidRPr="007A656A">
        <w:rPr>
          <w:szCs w:val="28"/>
        </w:rPr>
        <w:t xml:space="preserve"> специализируется на производстве приборов электрорадиоавтоматики и электротехнической продукции морского назначения, а также на производстве электромонтажных работ на кораблях и судах морского флота.</w:t>
      </w:r>
    </w:p>
    <w:p w:rsidR="007E46AD" w:rsidRDefault="007E46AD" w:rsidP="007E46AD">
      <w:pPr>
        <w:tabs>
          <w:tab w:val="num" w:pos="0"/>
        </w:tabs>
        <w:spacing w:after="0" w:line="240" w:lineRule="auto"/>
        <w:contextualSpacing/>
        <w:jc w:val="center"/>
        <w:rPr>
          <w:b/>
          <w:szCs w:val="28"/>
        </w:rPr>
      </w:pPr>
    </w:p>
    <w:p w:rsidR="007E46AD" w:rsidRPr="007A656A" w:rsidRDefault="007E46AD" w:rsidP="007E46AD">
      <w:pPr>
        <w:tabs>
          <w:tab w:val="num" w:pos="0"/>
        </w:tabs>
        <w:spacing w:after="0" w:line="240" w:lineRule="auto"/>
        <w:contextualSpacing/>
        <w:jc w:val="center"/>
        <w:rPr>
          <w:b/>
          <w:szCs w:val="28"/>
        </w:rPr>
      </w:pPr>
      <w:r w:rsidRPr="007A656A">
        <w:rPr>
          <w:b/>
          <w:szCs w:val="28"/>
        </w:rPr>
        <w:t>Основные проблемы предприятий машиностроения и ОПК края</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1. Для судоремонтных заводов Приморского края характерно единичное и мелкосерийное производство.</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2. Практически отсутствует автоматизация технологических процессов. Предприятия недостаточно технически оснащены.</w:t>
      </w:r>
    </w:p>
    <w:p w:rsidR="007E46AD" w:rsidRDefault="007E46AD" w:rsidP="007E46AD">
      <w:pPr>
        <w:tabs>
          <w:tab w:val="num" w:pos="0"/>
        </w:tabs>
        <w:spacing w:after="0" w:line="240" w:lineRule="auto"/>
        <w:ind w:firstLine="709"/>
        <w:contextualSpacing/>
        <w:jc w:val="both"/>
        <w:rPr>
          <w:szCs w:val="28"/>
        </w:rPr>
      </w:pPr>
      <w:r w:rsidRPr="004F3C09">
        <w:rPr>
          <w:szCs w:val="28"/>
        </w:rPr>
        <w:t>3. Несовершенство системы налогообложения. В Налоговый кодекс, Трудовой кодекс, Кодекс торгового мореплавания, Кодекс внутреннего водного транспорта и другие важные документы в рамках закона «О господдержке российского судостроения и судоходства» с января 2012 г. внесены поправки, согласно которым предприятия могут быть освобождены от налога на добавленную стоимость и таможенных платежей при ввозе импортных комплектующих для строительства судов и приобретении технологического</w:t>
      </w:r>
      <w:r>
        <w:rPr>
          <w:szCs w:val="28"/>
        </w:rPr>
        <w:t xml:space="preserve"> оборудования для модернизации.</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 xml:space="preserve">Главный недостаток закона в том, что пока нет практических механизмов реализации этих мер. Что касается освобождения от налогов на имущество и на землю, предусмотренного законом, то судостроительные компании могут воспользоваться этими льготами, только получив статус резидента особой экономической зоны (ОЭЗ или ТОСЭР). </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 xml:space="preserve">4. Недостаток оборотных средств. После отказа от государственного финансирования, у российских судовладельцев не оказалось достаточных средств для строительства судов, а высокие стоимости российских кредитов и их короткие сроки возмещения практически не позволяют строить суда на отечественных верфях. </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5. Дороговизна отечественных кредитов. Российские банки выдают кредиты в размере 40-60 % от стоимости судна, максимум на 4-6 лет и под очень высокие проценты, достигающие 12-15 % годовых, что существенно снижает приемлемую экономику работы судов и увеличивает период их окупаемости. В сегодняшних условиях, исходя из доступности и стоимости долгосрочного финансирования, реализовать эффективный судостроительный проект возможно только при условии получения зарубежного экспортного кредита, что предполагает размещение судостроительного контракта за границей.</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6. Высокие издержки. Сроки строительства судов на наших предприятиях по причине их технологической отсталости в 2–2,5 раза больше, следовательно, растут издержки, трудоемкость строительства в три – пять раз увеличивается. Так же на издержки влияет высокая стоимость импортного комплектующего оборудования (увеличенная на величину НДС и таможенной пошлины);</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7. Низкий уровень конкурентоспособности отечественного судостроения и судоремонта;</w:t>
      </w:r>
    </w:p>
    <w:p w:rsidR="007E46AD" w:rsidRDefault="007E46AD" w:rsidP="007E46AD">
      <w:pPr>
        <w:tabs>
          <w:tab w:val="num" w:pos="0"/>
        </w:tabs>
        <w:spacing w:after="0" w:line="240" w:lineRule="auto"/>
        <w:ind w:firstLine="709"/>
        <w:contextualSpacing/>
        <w:jc w:val="both"/>
        <w:rPr>
          <w:szCs w:val="28"/>
        </w:rPr>
      </w:pPr>
      <w:r w:rsidRPr="004F3C09">
        <w:rPr>
          <w:szCs w:val="28"/>
        </w:rPr>
        <w:t>8. Нехватка рабочих кадров. Сегодня в цехах не хватает рабочих уникальных профессий, которых невозможно позаимствовать из других отраслей, таких как судовые слесари-монтажники</w:t>
      </w:r>
      <w:r>
        <w:rPr>
          <w:szCs w:val="28"/>
        </w:rPr>
        <w:t>, электромонтажники, наладчики.</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Подготовка научных кадров для высокотехнологичных отраслей, к которым относится судостроение, занимает очень длительное время. Не менее актуальной является проблема обеспечения работников служебным жильём и общежитиями.</w:t>
      </w:r>
    </w:p>
    <w:p w:rsidR="007E46AD" w:rsidRDefault="007E46AD" w:rsidP="007E46AD">
      <w:pPr>
        <w:tabs>
          <w:tab w:val="num" w:pos="0"/>
        </w:tabs>
        <w:spacing w:after="0" w:line="240" w:lineRule="auto"/>
        <w:ind w:firstLine="709"/>
        <w:contextualSpacing/>
        <w:jc w:val="both"/>
        <w:rPr>
          <w:szCs w:val="28"/>
        </w:rPr>
      </w:pPr>
      <w:r w:rsidRPr="004F3C09">
        <w:rPr>
          <w:szCs w:val="28"/>
        </w:rPr>
        <w:t>9. Основные проблемы предприятий, осуществляющих свою деятельность в сфере ОПК, связаны с изменениями, внесенными в Федеральный закон от 29.12.2012 № 275-ФЗ «О государственном оборонном заказе». Главное в веденных новациях – организация системы финансового контроля за исполнением ГОЗ через отделение финансовых потоков в обеспечение исполнения ГОЗ от других финансовых потоков предприятий, а также обеспечение прозрачности движения денежных сред</w:t>
      </w:r>
      <w:r>
        <w:rPr>
          <w:szCs w:val="28"/>
        </w:rPr>
        <w:t>ств по всей цепочки кооперации.</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Созданная система ф</w:t>
      </w:r>
      <w:r>
        <w:rPr>
          <w:szCs w:val="28"/>
        </w:rPr>
        <w:t>инансового контроля</w:t>
      </w:r>
      <w:r w:rsidRPr="007A656A">
        <w:rPr>
          <w:szCs w:val="28"/>
        </w:rPr>
        <w:t xml:space="preserve"> оказалась громоздкой и неудобной для предприятий, повлекла за собой значительное увеличение накладных расходов предприятий (на предприятиях с развитой системой кооперации количество счетов возросло в несколько раз), себестоимости продукции военного назначения из-за невозможности осуществлять закупку сырья и материалов крупным оптом, создала барьеры для участия в исполнении ГОЗ малым и микропредприятиям.</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новой редакции закона «О государственном оборонном заказе» также не учтены особенности хозяйственной деятельности предприятий с длительными циклами изготовления продукции. Как в период до сдачи заказа финансировать общезаводские расходные обязательства – закон не предусматривает.</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Необходимо также отметить, что срок рассмотрения банками платежных документов увеличился с двух часов до двух недель.</w:t>
      </w:r>
    </w:p>
    <w:p w:rsidR="007E46AD" w:rsidRDefault="007E46AD" w:rsidP="007E46AD">
      <w:pPr>
        <w:tabs>
          <w:tab w:val="num" w:pos="0"/>
        </w:tabs>
        <w:spacing w:after="0" w:line="240" w:lineRule="auto"/>
        <w:ind w:firstLine="709"/>
        <w:contextualSpacing/>
        <w:jc w:val="both"/>
        <w:rPr>
          <w:szCs w:val="28"/>
        </w:rPr>
      </w:pPr>
      <w:r w:rsidRPr="007A656A">
        <w:rPr>
          <w:szCs w:val="28"/>
        </w:rPr>
        <w:t xml:space="preserve">Минобороны </w:t>
      </w:r>
      <w:r>
        <w:rPr>
          <w:szCs w:val="28"/>
        </w:rPr>
        <w:t xml:space="preserve">России </w:t>
      </w:r>
      <w:r w:rsidRPr="007A656A">
        <w:rPr>
          <w:szCs w:val="28"/>
        </w:rPr>
        <w:t>уменьшены объёмы авансирования ГОЗ. Так, в военном судоремонте объёмы авансирования составляли до 1 сентября 2015 г. не менее 80%. В настоящее время объёмы авансирования снижены до 50%. Оставшиеся 50% предприятие получает после сдачи заказа. Учитывая, что в кооперации» находятся и малые предприятия, финансовая устойчивость которых не позволяет ожидать оплаты выполненных работ годами, о малом бизнесе в военном судоремонте можно забыть.</w:t>
      </w:r>
    </w:p>
    <w:p w:rsidR="007E46AD" w:rsidRPr="00FD6955" w:rsidRDefault="007E46AD" w:rsidP="007E46AD">
      <w:pPr>
        <w:tabs>
          <w:tab w:val="num" w:pos="0"/>
        </w:tabs>
        <w:spacing w:after="0" w:line="240" w:lineRule="auto"/>
        <w:ind w:firstLine="709"/>
        <w:contextualSpacing/>
        <w:jc w:val="both"/>
        <w:rPr>
          <w:szCs w:val="28"/>
        </w:rPr>
      </w:pPr>
      <w:r>
        <w:rPr>
          <w:szCs w:val="28"/>
        </w:rPr>
        <w:t>10. Н</w:t>
      </w:r>
      <w:r w:rsidRPr="00FD6955">
        <w:rPr>
          <w:szCs w:val="28"/>
        </w:rPr>
        <w:t xml:space="preserve">а сегодня фактически завершена модернизация (ремонт) кораблей и судов Тихоокеанского флота – возникла проблема дальнейшей загрузки судостроительных предприятий края, ориентированных на военное судостроение и судоремонт. Судоремонтные заводы Приморского края в основном закончили выполнение этой государственной задачи. Чтобы избежать закрытия предприятий и сокращения сотрудников необходимо обеспечить загрузку предприятий ремонтом гражданской продукции, и такая потребность в части ремонта государственного флота (суда обслуживания, ледоколы, научный флот и т.д.) объективно есть. </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 xml:space="preserve">С целью стимулирования привлечения заказов на судоремонтные предприятия края предлагается разработать упрощенную схему размещения заказов (как это практиковалось при подготовке к Саммиту АТЭС в 2012 г в г. Владивостоке) на проведение ремонта государственного флота, базирующегося в Приморского крае, а также на строительство судов в интересах освоения Арктики. </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11. </w:t>
      </w:r>
      <w:r>
        <w:rPr>
          <w:szCs w:val="28"/>
        </w:rPr>
        <w:t>Д</w:t>
      </w:r>
      <w:r w:rsidRPr="00FD6955">
        <w:rPr>
          <w:szCs w:val="28"/>
        </w:rPr>
        <w:t xml:space="preserve">ля развития в Приморском крае и на Дальнем Востоке в целом судостроения и судоремонта важнейшим сдерживающим фактором является отсутствие здесь собственного судостроительного конструкторского бюро, без которого системного развития отрасли добиться будет сложно. Это связано </w:t>
      </w:r>
      <w:r>
        <w:rPr>
          <w:szCs w:val="28"/>
        </w:rPr>
        <w:t>с тем, что проектирование судов</w:t>
      </w:r>
      <w:r w:rsidRPr="00FD6955">
        <w:rPr>
          <w:szCs w:val="28"/>
        </w:rPr>
        <w:t xml:space="preserve"> включает проектирование логистики и цепочек поставок, а для конструкторских центров европейской части России приоритет всегда будет отдаваться более знакомым им северо-западным и южным центрам судостроения, производителям и комплектантам, т.к. суда проектируются под конкретные мощности. Местное конструкторское бюро должно проектировать суда именно под возможности Дальнего Востока, максимально локализовать здесь производство.</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 xml:space="preserve">Так как судостроительные предприятия Приморья (и другие заводы Дальнего Востока) борются с верфями Северо-Запада за заказы, отсутствие здесь своих конструкторов, предлагающих оптимальные решения для использования именно местных преимуществ (в т.ч. близость к рынкам АТР) пока делает конкуренцию весьма условной. В связи с этим </w:t>
      </w:r>
      <w:r>
        <w:rPr>
          <w:szCs w:val="28"/>
        </w:rPr>
        <w:t>необходимо</w:t>
      </w:r>
      <w:r w:rsidRPr="00FD6955">
        <w:rPr>
          <w:szCs w:val="28"/>
        </w:rPr>
        <w:t xml:space="preserve"> проработать этот вопрос и организовать создание в Приморском крае судостроительного конструкторского бюро</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12.</w:t>
      </w:r>
      <w:r>
        <w:rPr>
          <w:szCs w:val="28"/>
        </w:rPr>
        <w:t> </w:t>
      </w:r>
      <w:r w:rsidRPr="00FD6955">
        <w:rPr>
          <w:szCs w:val="28"/>
        </w:rPr>
        <w:t xml:space="preserve">В Приморском крае расположено крупное предприятие оборонно-промышленного комплекса – Арсеньевская авиационная компания «Прогресс» им. Н.И.Сазыкина (ААК «Прогресс), входит в холдинг АО «Вертолёты России». </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Предприятие занимается производством ударно-разведывательных вертолетов Ка-52 «Аллигатор», а также ведет подготовку к производству военно-морского вертолета Ка-52К и гражданского Ка-62. До 2014 г</w:t>
      </w:r>
      <w:r w:rsidR="00AC0A74">
        <w:rPr>
          <w:szCs w:val="28"/>
        </w:rPr>
        <w:t>.</w:t>
      </w:r>
      <w:r w:rsidRPr="00FD6955">
        <w:rPr>
          <w:szCs w:val="28"/>
        </w:rPr>
        <w:t xml:space="preserve"> порядка трети производственных мощностей было задействовано для производства противокорабельных крылатых ракет.</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 xml:space="preserve">На предприятии проводится комплекс работ по модернизации производства: строительство гальванического корпуса, реконструкция композитного, термического, механосборочного и испытательного производств, компрессионной станции и технологической котельной. </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В феврале 2018 г</w:t>
      </w:r>
      <w:r w:rsidR="00AC0A74">
        <w:rPr>
          <w:szCs w:val="28"/>
        </w:rPr>
        <w:t>.</w:t>
      </w:r>
      <w:r w:rsidRPr="00FD6955">
        <w:rPr>
          <w:szCs w:val="28"/>
        </w:rPr>
        <w:t xml:space="preserve"> ААК «Прогресс» реализовала первый в рамках холдинга «Вертолеты России» проект по реконструкции заводской аэродромной базы, увеличив ее пропускную способность почти в два раза.</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 xml:space="preserve">Завершение работ по модернизации производства </w:t>
      </w:r>
      <w:r w:rsidR="00AC0A74">
        <w:rPr>
          <w:szCs w:val="28"/>
        </w:rPr>
        <w:t>запланировано на конец 2018 г</w:t>
      </w:r>
      <w:r w:rsidRPr="00FD6955">
        <w:rPr>
          <w:szCs w:val="28"/>
        </w:rPr>
        <w:t>.</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Вместе с тем, перспективы развития этого очень важного для Приморского края предприятия на сегодняшний день становятся все более неопределенными.</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 xml:space="preserve">В то время как подходят к завершению программы перевооружения и гособоронзаказ будет неизбежно снижаться, появились планы </w:t>
      </w:r>
      <w:r>
        <w:rPr>
          <w:szCs w:val="28"/>
        </w:rPr>
        <w:t>передачи</w:t>
      </w:r>
      <w:r w:rsidRPr="00FD6955">
        <w:rPr>
          <w:szCs w:val="28"/>
        </w:rPr>
        <w:t xml:space="preserve"> на вертолетостроительные предприятия в Казань производства гражданской продукции ААК «Прогресс» (серия вертолетов К-62). При этом все опытные образцы и технологии уже были отработаны на «Прогрессе».</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 xml:space="preserve">С точки зрения занятости и сохранения уникальных компетенций в крае ситуация складывается угрожающая. Уже сегодня в результате этих действий сокращено 400 раб. мест, а основное производство переведено на 4-х дневную рабочую неделю. Если заказ на гражданскую продукцию будет передан другому заводу, то в 2019 г. под сокращение попадет еще 1000 чел. – это будет означать закрытие единственного авиационного завода в Приморском крае и увеличение миграционного оттока населения из региона на 4500-5000 чел. </w:t>
      </w:r>
    </w:p>
    <w:p w:rsidR="007E46AD" w:rsidRPr="00FD6955" w:rsidRDefault="007E46AD" w:rsidP="007E46AD">
      <w:pPr>
        <w:tabs>
          <w:tab w:val="num" w:pos="0"/>
        </w:tabs>
        <w:spacing w:after="0" w:line="240" w:lineRule="auto"/>
        <w:ind w:firstLine="709"/>
        <w:contextualSpacing/>
        <w:jc w:val="both"/>
        <w:rPr>
          <w:szCs w:val="28"/>
        </w:rPr>
      </w:pPr>
      <w:r w:rsidRPr="00FD6955">
        <w:rPr>
          <w:szCs w:val="28"/>
        </w:rPr>
        <w:t xml:space="preserve">В связи с этим, </w:t>
      </w:r>
      <w:r>
        <w:rPr>
          <w:szCs w:val="28"/>
        </w:rPr>
        <w:t>необходимо сделать всё, чтобы</w:t>
      </w:r>
      <w:r w:rsidRPr="00FD6955">
        <w:rPr>
          <w:szCs w:val="28"/>
        </w:rPr>
        <w:t xml:space="preserve"> оставить производство гражданского вертолета К-62 в г. Арсеньеве Приморского края, а также проработать вопрос о размещении здесь производства новой продукции как </w:t>
      </w:r>
      <w:r>
        <w:rPr>
          <w:szCs w:val="28"/>
        </w:rPr>
        <w:t xml:space="preserve">в </w:t>
      </w:r>
      <w:r w:rsidRPr="00FD6955">
        <w:rPr>
          <w:szCs w:val="28"/>
        </w:rPr>
        <w:t>интересах Минобороны России, так и гражданского сектора.</w:t>
      </w:r>
    </w:p>
    <w:p w:rsidR="007E46AD" w:rsidRDefault="007E46AD" w:rsidP="007E46AD">
      <w:pPr>
        <w:tabs>
          <w:tab w:val="num" w:pos="0"/>
        </w:tabs>
        <w:spacing w:after="0" w:line="240" w:lineRule="auto"/>
        <w:ind w:firstLine="709"/>
        <w:contextualSpacing/>
        <w:jc w:val="both"/>
        <w:rPr>
          <w:szCs w:val="28"/>
        </w:rPr>
      </w:pPr>
    </w:p>
    <w:p w:rsidR="007E46AD" w:rsidRPr="00C860A9" w:rsidRDefault="007E46AD" w:rsidP="007E46AD">
      <w:pPr>
        <w:tabs>
          <w:tab w:val="num" w:pos="0"/>
        </w:tabs>
        <w:spacing w:after="0" w:line="240" w:lineRule="auto"/>
        <w:contextualSpacing/>
        <w:jc w:val="center"/>
        <w:rPr>
          <w:b/>
          <w:szCs w:val="28"/>
        </w:rPr>
      </w:pPr>
      <w:r w:rsidRPr="00C860A9">
        <w:rPr>
          <w:b/>
          <w:szCs w:val="28"/>
        </w:rPr>
        <w:t>Меры поддержки машиностроительных предприятий</w:t>
      </w:r>
    </w:p>
    <w:p w:rsidR="007E46AD" w:rsidRPr="00C860A9" w:rsidRDefault="007E46AD" w:rsidP="007E46AD">
      <w:pPr>
        <w:tabs>
          <w:tab w:val="num" w:pos="0"/>
        </w:tabs>
        <w:spacing w:after="0" w:line="240" w:lineRule="auto"/>
        <w:ind w:firstLine="709"/>
        <w:contextualSpacing/>
        <w:jc w:val="both"/>
        <w:rPr>
          <w:szCs w:val="28"/>
        </w:rPr>
      </w:pPr>
      <w:r w:rsidRPr="00C860A9">
        <w:rPr>
          <w:szCs w:val="28"/>
        </w:rPr>
        <w:t>1.</w:t>
      </w:r>
      <w:r>
        <w:rPr>
          <w:szCs w:val="28"/>
        </w:rPr>
        <w:t> </w:t>
      </w:r>
      <w:r w:rsidRPr="00C860A9">
        <w:rPr>
          <w:szCs w:val="28"/>
        </w:rPr>
        <w:t>Создать механизм, позволяющий отдавать приоритет местным (региональным) производителям при проведении государс</w:t>
      </w:r>
      <w:r>
        <w:rPr>
          <w:szCs w:val="28"/>
        </w:rPr>
        <w:t>твенных и муниципальных закупок.</w:t>
      </w:r>
    </w:p>
    <w:p w:rsidR="007E46AD" w:rsidRPr="00C860A9" w:rsidRDefault="007E46AD" w:rsidP="007E46AD">
      <w:pPr>
        <w:tabs>
          <w:tab w:val="num" w:pos="0"/>
        </w:tabs>
        <w:spacing w:after="0" w:line="240" w:lineRule="auto"/>
        <w:ind w:firstLine="709"/>
        <w:contextualSpacing/>
        <w:jc w:val="both"/>
        <w:rPr>
          <w:szCs w:val="28"/>
        </w:rPr>
      </w:pPr>
      <w:r>
        <w:rPr>
          <w:szCs w:val="28"/>
        </w:rPr>
        <w:t>2. </w:t>
      </w:r>
      <w:r w:rsidRPr="00C860A9">
        <w:rPr>
          <w:szCs w:val="28"/>
        </w:rPr>
        <w:t>В программу развития Дальневосточного региона включить возможность оптимизации налогообложения (применение льготных налоговых ставок) для предприятий, действующих длительное время и являющихся значимыми и надежными, в т. ч. н</w:t>
      </w:r>
      <w:r>
        <w:rPr>
          <w:szCs w:val="28"/>
        </w:rPr>
        <w:t>а предприятиях-исполнителях ГОЗ.</w:t>
      </w:r>
    </w:p>
    <w:p w:rsidR="007E46AD" w:rsidRDefault="007E46AD" w:rsidP="007E46AD">
      <w:pPr>
        <w:tabs>
          <w:tab w:val="num" w:pos="0"/>
        </w:tabs>
        <w:spacing w:after="0" w:line="240" w:lineRule="auto"/>
        <w:ind w:firstLine="709"/>
        <w:contextualSpacing/>
        <w:jc w:val="both"/>
        <w:rPr>
          <w:szCs w:val="28"/>
        </w:rPr>
      </w:pPr>
      <w:r>
        <w:rPr>
          <w:szCs w:val="28"/>
        </w:rPr>
        <w:t>3. </w:t>
      </w:r>
      <w:r w:rsidRPr="00C860A9">
        <w:rPr>
          <w:szCs w:val="28"/>
        </w:rPr>
        <w:t>На законодательном уровне разработать систему квотирования финансовым институтам прав (и объемов) на предоставление коммерческих кредитов под высокие (рыночные) проценты, например – в долевом соотношении от объемов предоставленных займов или финансовых гарантий, в обеспечение испо</w:t>
      </w:r>
      <w:r>
        <w:rPr>
          <w:szCs w:val="28"/>
        </w:rPr>
        <w:t>лнения государственных заказов.</w:t>
      </w:r>
    </w:p>
    <w:p w:rsidR="007E46AD" w:rsidRPr="00C860A9" w:rsidRDefault="007E46AD" w:rsidP="007E46AD">
      <w:pPr>
        <w:tabs>
          <w:tab w:val="num" w:pos="0"/>
        </w:tabs>
        <w:spacing w:after="0" w:line="240" w:lineRule="auto"/>
        <w:ind w:firstLine="709"/>
        <w:contextualSpacing/>
        <w:jc w:val="both"/>
        <w:rPr>
          <w:szCs w:val="28"/>
        </w:rPr>
      </w:pPr>
      <w:r w:rsidRPr="00C860A9">
        <w:rPr>
          <w:szCs w:val="28"/>
        </w:rPr>
        <w:t>То есть обязать банковские учреждения при выдаче банковских гарантий (кредитов) для обеспечения исполнения государственных контрактов устанавливать льготный уровень вознаграждения – на 1,5-2,0% превышающий официальный уровень инфляции, что позволит, в свою очередь, данному кредитному учреждению разместить коммерческий заём в определенных объемах, уже на рыночных условиях (в соответств</w:t>
      </w:r>
      <w:r>
        <w:rPr>
          <w:szCs w:val="28"/>
        </w:rPr>
        <w:t>ии со сложившейся конъюнктурой).</w:t>
      </w:r>
    </w:p>
    <w:p w:rsidR="007E46AD" w:rsidRPr="00C860A9" w:rsidRDefault="007E46AD" w:rsidP="007E46AD">
      <w:pPr>
        <w:tabs>
          <w:tab w:val="num" w:pos="0"/>
        </w:tabs>
        <w:spacing w:after="0" w:line="240" w:lineRule="auto"/>
        <w:ind w:firstLine="709"/>
        <w:contextualSpacing/>
        <w:jc w:val="both"/>
        <w:rPr>
          <w:szCs w:val="28"/>
        </w:rPr>
      </w:pPr>
      <w:r>
        <w:rPr>
          <w:szCs w:val="28"/>
        </w:rPr>
        <w:t>4. </w:t>
      </w:r>
      <w:r w:rsidRPr="00C860A9">
        <w:rPr>
          <w:szCs w:val="28"/>
        </w:rPr>
        <w:t xml:space="preserve">Вернуть льготу по НДС на судоремонтные </w:t>
      </w:r>
      <w:r>
        <w:rPr>
          <w:szCs w:val="28"/>
        </w:rPr>
        <w:t>работы на территории ДФО России.</w:t>
      </w:r>
    </w:p>
    <w:p w:rsidR="007E46AD" w:rsidRPr="00C860A9" w:rsidRDefault="007E46AD" w:rsidP="007E46AD">
      <w:pPr>
        <w:tabs>
          <w:tab w:val="num" w:pos="0"/>
        </w:tabs>
        <w:spacing w:after="0" w:line="240" w:lineRule="auto"/>
        <w:ind w:firstLine="709"/>
        <w:contextualSpacing/>
        <w:jc w:val="both"/>
        <w:rPr>
          <w:szCs w:val="28"/>
        </w:rPr>
      </w:pPr>
      <w:r>
        <w:rPr>
          <w:szCs w:val="28"/>
        </w:rPr>
        <w:t>5. </w:t>
      </w:r>
      <w:r w:rsidRPr="00C860A9">
        <w:rPr>
          <w:szCs w:val="28"/>
        </w:rPr>
        <w:t>Обязательным условием предоставления налоговых (и прочих) льгот инвесторам должна стать разработка и реализация графика локализации пр</w:t>
      </w:r>
      <w:r>
        <w:rPr>
          <w:szCs w:val="28"/>
        </w:rPr>
        <w:t>оизводства на территории России.</w:t>
      </w:r>
    </w:p>
    <w:p w:rsidR="007E46AD" w:rsidRPr="00C860A9" w:rsidRDefault="007E46AD" w:rsidP="007E46AD">
      <w:pPr>
        <w:tabs>
          <w:tab w:val="num" w:pos="0"/>
        </w:tabs>
        <w:spacing w:after="0" w:line="240" w:lineRule="auto"/>
        <w:ind w:firstLine="709"/>
        <w:contextualSpacing/>
        <w:jc w:val="both"/>
        <w:rPr>
          <w:szCs w:val="28"/>
        </w:rPr>
      </w:pPr>
      <w:r>
        <w:rPr>
          <w:szCs w:val="28"/>
        </w:rPr>
        <w:t>6. </w:t>
      </w:r>
      <w:r w:rsidRPr="00C860A9">
        <w:rPr>
          <w:szCs w:val="28"/>
        </w:rPr>
        <w:t>Для привлечения и закрепления кадров на предприятиях ОПК:</w:t>
      </w:r>
    </w:p>
    <w:p w:rsidR="007E46AD" w:rsidRPr="00C860A9" w:rsidRDefault="007E46AD" w:rsidP="00265619">
      <w:pPr>
        <w:pStyle w:val="a9"/>
        <w:numPr>
          <w:ilvl w:val="0"/>
          <w:numId w:val="18"/>
        </w:numPr>
        <w:tabs>
          <w:tab w:val="num" w:pos="0"/>
        </w:tabs>
        <w:spacing w:after="0" w:line="240" w:lineRule="auto"/>
        <w:jc w:val="both"/>
        <w:rPr>
          <w:rFonts w:ascii="Times New Roman" w:hAnsi="Times New Roman"/>
          <w:sz w:val="28"/>
          <w:szCs w:val="28"/>
        </w:rPr>
      </w:pPr>
      <w:r w:rsidRPr="00C860A9">
        <w:rPr>
          <w:rFonts w:ascii="Times New Roman" w:hAnsi="Times New Roman"/>
          <w:sz w:val="28"/>
          <w:szCs w:val="28"/>
        </w:rPr>
        <w:t>активнее использовать инструмент альтернативной гражданской службы, например, в зависимости от объемов исполненного ГОЗ;</w:t>
      </w:r>
    </w:p>
    <w:p w:rsidR="007E46AD" w:rsidRPr="00C860A9" w:rsidRDefault="007E46AD" w:rsidP="00265619">
      <w:pPr>
        <w:pStyle w:val="a9"/>
        <w:numPr>
          <w:ilvl w:val="0"/>
          <w:numId w:val="18"/>
        </w:numPr>
        <w:tabs>
          <w:tab w:val="num" w:pos="0"/>
        </w:tabs>
        <w:spacing w:after="0" w:line="240" w:lineRule="auto"/>
        <w:jc w:val="both"/>
        <w:rPr>
          <w:rFonts w:ascii="Times New Roman" w:hAnsi="Times New Roman"/>
          <w:sz w:val="28"/>
          <w:szCs w:val="28"/>
        </w:rPr>
      </w:pPr>
      <w:r w:rsidRPr="00C860A9">
        <w:rPr>
          <w:rFonts w:ascii="Times New Roman" w:hAnsi="Times New Roman"/>
          <w:sz w:val="28"/>
          <w:szCs w:val="28"/>
        </w:rPr>
        <w:t>рассмотреть возможность бесплатного предоставления земельного участка промышленным предприятиям под строительство служебного жилья (с последующей возможностью реализации этого жилья работнику, проработавшему на данном производстве порядка 5 или 10 лет, согласно условиям коллективного договора, без получения коммер</w:t>
      </w:r>
      <w:r>
        <w:rPr>
          <w:rFonts w:ascii="Times New Roman" w:hAnsi="Times New Roman"/>
          <w:sz w:val="28"/>
          <w:szCs w:val="28"/>
        </w:rPr>
        <w:t>ческой выгоды предпринимателем).</w:t>
      </w:r>
    </w:p>
    <w:p w:rsidR="007E46AD" w:rsidRPr="00C860A9" w:rsidRDefault="007E46AD" w:rsidP="007E46AD">
      <w:pPr>
        <w:tabs>
          <w:tab w:val="num" w:pos="0"/>
        </w:tabs>
        <w:spacing w:after="0" w:line="240" w:lineRule="auto"/>
        <w:ind w:firstLine="709"/>
        <w:contextualSpacing/>
        <w:jc w:val="both"/>
        <w:rPr>
          <w:szCs w:val="28"/>
        </w:rPr>
      </w:pPr>
      <w:r>
        <w:rPr>
          <w:szCs w:val="28"/>
        </w:rPr>
        <w:t>7. </w:t>
      </w:r>
      <w:r w:rsidRPr="00C860A9">
        <w:rPr>
          <w:szCs w:val="28"/>
        </w:rPr>
        <w:t>На законодательном уровне принять решение, обеспечивающее передачу оперативного управления деятельностью предприятия ОПК уполномоченному государством органу (лицензированному управляющему), на период реализации государственного заказа, имеющего стратегическое значение для обеспечения обороносп</w:t>
      </w:r>
      <w:r>
        <w:rPr>
          <w:szCs w:val="28"/>
        </w:rPr>
        <w:t>особности страны (пример – ЗРП).</w:t>
      </w:r>
    </w:p>
    <w:p w:rsidR="007E46AD" w:rsidRPr="00C860A9" w:rsidRDefault="007E46AD" w:rsidP="007E46AD">
      <w:pPr>
        <w:tabs>
          <w:tab w:val="num" w:pos="0"/>
        </w:tabs>
        <w:spacing w:after="0" w:line="240" w:lineRule="auto"/>
        <w:ind w:firstLine="709"/>
        <w:contextualSpacing/>
        <w:jc w:val="both"/>
        <w:rPr>
          <w:szCs w:val="28"/>
        </w:rPr>
      </w:pPr>
      <w:r>
        <w:rPr>
          <w:szCs w:val="28"/>
        </w:rPr>
        <w:t>8. </w:t>
      </w:r>
      <w:r w:rsidRPr="00C860A9">
        <w:rPr>
          <w:szCs w:val="28"/>
        </w:rPr>
        <w:t>Проработать меры</w:t>
      </w:r>
      <w:r>
        <w:rPr>
          <w:szCs w:val="28"/>
        </w:rPr>
        <w:t>,</w:t>
      </w:r>
      <w:r w:rsidRPr="00C860A9">
        <w:rPr>
          <w:szCs w:val="28"/>
        </w:rPr>
        <w:t xml:space="preserve"> обеспечивающие преимущество продвижению на рынок продукции гражданского и двойного назначения, изготовленной на предприятия ОПК (в обеспечение реализации соответствующего поручения Президента Российско</w:t>
      </w:r>
      <w:r>
        <w:rPr>
          <w:szCs w:val="28"/>
        </w:rPr>
        <w:t>й Федерации).</w:t>
      </w:r>
    </w:p>
    <w:p w:rsidR="007E46AD" w:rsidRPr="00C860A9" w:rsidRDefault="007E46AD" w:rsidP="007E46AD">
      <w:pPr>
        <w:tabs>
          <w:tab w:val="num" w:pos="0"/>
        </w:tabs>
        <w:spacing w:after="0" w:line="240" w:lineRule="auto"/>
        <w:ind w:firstLine="709"/>
        <w:contextualSpacing/>
        <w:jc w:val="both"/>
        <w:rPr>
          <w:szCs w:val="28"/>
        </w:rPr>
      </w:pPr>
      <w:r>
        <w:rPr>
          <w:szCs w:val="28"/>
        </w:rPr>
        <w:t>9. </w:t>
      </w:r>
      <w:r w:rsidRPr="00C860A9">
        <w:rPr>
          <w:szCs w:val="28"/>
        </w:rPr>
        <w:t>Принять нормативно-правовой акт, который не позволил бы собственнику оставлять предприятие без полномочного руководител</w:t>
      </w:r>
      <w:r>
        <w:rPr>
          <w:szCs w:val="28"/>
        </w:rPr>
        <w:t>я на период более одного месяца.</w:t>
      </w:r>
    </w:p>
    <w:p w:rsidR="007E46AD" w:rsidRPr="00C860A9" w:rsidRDefault="007E46AD" w:rsidP="007E46AD">
      <w:pPr>
        <w:tabs>
          <w:tab w:val="num" w:pos="0"/>
        </w:tabs>
        <w:spacing w:after="0" w:line="240" w:lineRule="auto"/>
        <w:ind w:firstLine="709"/>
        <w:contextualSpacing/>
        <w:jc w:val="both"/>
        <w:rPr>
          <w:szCs w:val="28"/>
        </w:rPr>
      </w:pPr>
      <w:r>
        <w:rPr>
          <w:szCs w:val="28"/>
        </w:rPr>
        <w:t>10. </w:t>
      </w:r>
      <w:r w:rsidRPr="00C860A9">
        <w:rPr>
          <w:szCs w:val="28"/>
        </w:rPr>
        <w:t>Обеспечить снижение тарифов на железнодорожные перевозки, введение дифференцированных тарифов в зависимости от д</w:t>
      </w:r>
      <w:r>
        <w:rPr>
          <w:szCs w:val="28"/>
        </w:rPr>
        <w:t>альности транспортировки грузов.</w:t>
      </w:r>
    </w:p>
    <w:p w:rsidR="007E46AD" w:rsidRDefault="007E46AD" w:rsidP="007E46AD">
      <w:pPr>
        <w:tabs>
          <w:tab w:val="num" w:pos="0"/>
        </w:tabs>
        <w:spacing w:after="0" w:line="240" w:lineRule="auto"/>
        <w:ind w:firstLine="709"/>
        <w:contextualSpacing/>
        <w:jc w:val="both"/>
        <w:rPr>
          <w:szCs w:val="28"/>
        </w:rPr>
      </w:pPr>
      <w:r>
        <w:rPr>
          <w:szCs w:val="28"/>
        </w:rPr>
        <w:t>11. </w:t>
      </w:r>
      <w:r w:rsidRPr="00C860A9">
        <w:rPr>
          <w:szCs w:val="28"/>
        </w:rPr>
        <w:t>Рассмотреть вопрос по оказанию поддержки для обеспечения увеличения доли продукции гражданского и двойного назначения, в общем объеме производства (согласно соответствующему поручению Президента России), в виде предоставления предприятиям ОПК на территории Приморского края льготного тарифа на электроэнергию.</w:t>
      </w:r>
    </w:p>
    <w:p w:rsidR="007E46AD" w:rsidRPr="007A656A" w:rsidRDefault="007E46AD" w:rsidP="007E46AD">
      <w:pPr>
        <w:tabs>
          <w:tab w:val="num" w:pos="0"/>
        </w:tabs>
        <w:spacing w:after="0" w:line="240" w:lineRule="auto"/>
        <w:ind w:firstLine="709"/>
        <w:contextualSpacing/>
        <w:jc w:val="both"/>
        <w:rPr>
          <w:szCs w:val="28"/>
        </w:rPr>
      </w:pPr>
    </w:p>
    <w:p w:rsidR="007E46AD" w:rsidRPr="007A656A" w:rsidRDefault="007E46AD" w:rsidP="007E46AD">
      <w:pPr>
        <w:tabs>
          <w:tab w:val="num" w:pos="0"/>
        </w:tabs>
        <w:spacing w:after="0" w:line="240" w:lineRule="auto"/>
        <w:contextualSpacing/>
        <w:jc w:val="center"/>
        <w:rPr>
          <w:b/>
          <w:szCs w:val="28"/>
        </w:rPr>
      </w:pPr>
      <w:r w:rsidRPr="007A656A">
        <w:rPr>
          <w:b/>
          <w:szCs w:val="28"/>
        </w:rPr>
        <w:t>Направления развития горно-металлургического и горно-химического сектора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Добывающие предприятия Приморского края являются лидирующими российскими производителями и экспортёрами нескольких видов продукции, в т.ч. борной кислоты, вольфрамового, свинцового и германиевого концентрата. Производство развивается благодаря наличию на территории региона уникальных месторождений. Тем не менее, сектор не является основным для экономики Приморского края, доля минерально-сырьевой продукции в валовом краевом продукте составляет около 1%. Количество работников, занятых в добыче полезных ископаемых около 10 тыс. человек.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объеме общероссийского производства, Приморские горнодобывающие предприятия производят 100% боропродукции (ООО «Дальнегорский ГОК»), свыше 75,3% вольфрамового концентрата (АО «Приморский ГОК» и ООО «Лермонтовский ГОК»), 33,1% свинцового и 7,7% цинкового концентрата, висмута -23%, кадмия -10,2% и серебра 3,2% (АО «ГМК Дальполиметалл»).</w:t>
      </w:r>
      <w:r>
        <w:rPr>
          <w:szCs w:val="28"/>
        </w:rPr>
        <w:t xml:space="preserve">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Приморский край выступает как транзитная территория для поставок полезных ископаемых в страны АТР. В регионе действуют и строятся крупные угольные терминалы (порт Восточный, порт Вера). Металл является одной из крупнейших экспортных статей Приморского края, в 2016</w:t>
      </w:r>
      <w:r>
        <w:rPr>
          <w:szCs w:val="28"/>
        </w:rPr>
        <w:t> </w:t>
      </w:r>
      <w:r w:rsidRPr="007A656A">
        <w:rPr>
          <w:szCs w:val="28"/>
        </w:rPr>
        <w:t>г. стоимость экспорта металла, металлических изделий и металлосодержащих руд составила около 217 млн долл. США. Основными импортерами являются Республика Корея и Япония, доля этих стран составляет более 90%. По поставкам, это в основном лом черных металлов.</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Предприятия минерально-сырьевого комплекса (многие из них – градообразующие) являются основой экономического и социального развития многих районов (Дальнегорского городского округа, Спасского муниципального района, Пожарского муниципального района), особенно в северной части Приморья. Тем не менее</w:t>
      </w:r>
      <w:r>
        <w:rPr>
          <w:szCs w:val="28"/>
        </w:rPr>
        <w:t>,</w:t>
      </w:r>
      <w:r w:rsidRPr="007A656A">
        <w:rPr>
          <w:szCs w:val="28"/>
        </w:rPr>
        <w:t xml:space="preserve"> предприятия негативно во</w:t>
      </w:r>
      <w:r>
        <w:rPr>
          <w:szCs w:val="28"/>
        </w:rPr>
        <w:t xml:space="preserve">здействуют на окружающую среду. </w:t>
      </w:r>
      <w:r w:rsidRPr="007A656A">
        <w:rPr>
          <w:szCs w:val="28"/>
        </w:rPr>
        <w:t>В Приморском крае существует проблема атмосферного загрязнения, связанная с деятельностью угольных предприятий и других стационарных источников загрязнения. Являясь зачастую градообразующими предприятиями, компании несут социальную нагрузку, что ограничивает возможности процессов реорганизации, приводит к высокому уровню долговой нагрузки. Существуют и существенные кадровые ограничения для развития горно-металлургического и горно-химического сектора (нехватка управленческих компетенций, горняков, химиков).</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Объем производства компаний также сильно зависит от конъюнктуры рынков. Наблюдается тренд на замещение металлов композитными и полимерными материалами, переход на альтернативные виды топлива, что может привести к снижению спроса на уголь.</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Компании Приморского края конкурируют за рынки сбыта как с российскими компаниями, так и международными, в первую очередь Австралии, Китая, Японии, ОАЭ и США. Нехватка необходимой инфраструктуры, транспортной и энергетической, ограничивает разработку новых месторождений, делает приморскую продукцию менее конкурентоспособной.</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Основными возможностями развития являются повышение эффективности деятельности традиционных предприятий для региона (добыча вольфрама, германия, свинца, бора и других редких химических элементов), а также разработка новых месторождений. На территории региона находятся крупные месторождения золота и цветных металлов, включая титан, медь и цинк. В настоящее время в Приморском крае, на территориальном балансе числятся 344 месторождения полезных ископаемых, </w:t>
      </w:r>
      <w:r>
        <w:rPr>
          <w:szCs w:val="28"/>
        </w:rPr>
        <w:t xml:space="preserve">с суммарными запасами 1 459 млн </w:t>
      </w:r>
      <w:r w:rsidR="009F1766">
        <w:rPr>
          <w:szCs w:val="28"/>
        </w:rPr>
        <w:t xml:space="preserve">куб. </w:t>
      </w:r>
      <w:r w:rsidRPr="007A656A">
        <w:rPr>
          <w:szCs w:val="28"/>
        </w:rPr>
        <w:t>м. В нераспределенном фонде находятся 192</w:t>
      </w:r>
      <w:r>
        <w:rPr>
          <w:szCs w:val="28"/>
        </w:rPr>
        <w:t xml:space="preserve"> </w:t>
      </w:r>
      <w:r w:rsidRPr="007A656A">
        <w:rPr>
          <w:szCs w:val="28"/>
        </w:rPr>
        <w:t>месторож</w:t>
      </w:r>
      <w:r>
        <w:rPr>
          <w:szCs w:val="28"/>
        </w:rPr>
        <w:t xml:space="preserve">дения с общими запасами 862 млн </w:t>
      </w:r>
      <w:r w:rsidR="009F1766">
        <w:rPr>
          <w:szCs w:val="28"/>
        </w:rPr>
        <w:t xml:space="preserve">куб. </w:t>
      </w:r>
      <w:r w:rsidRPr="007A656A">
        <w:rPr>
          <w:szCs w:val="28"/>
        </w:rPr>
        <w:t>м.</w:t>
      </w:r>
    </w:p>
    <w:p w:rsidR="007E46AD" w:rsidRPr="00C860A9" w:rsidRDefault="007E46AD" w:rsidP="007E46AD">
      <w:pPr>
        <w:tabs>
          <w:tab w:val="num" w:pos="0"/>
        </w:tabs>
        <w:spacing w:after="0" w:line="240" w:lineRule="auto"/>
        <w:ind w:firstLine="709"/>
        <w:contextualSpacing/>
        <w:jc w:val="both"/>
        <w:rPr>
          <w:b/>
          <w:szCs w:val="28"/>
          <w:u w:val="single"/>
        </w:rPr>
      </w:pPr>
      <w:r w:rsidRPr="00C860A9">
        <w:rPr>
          <w:b/>
          <w:szCs w:val="28"/>
          <w:u w:val="single"/>
        </w:rPr>
        <w:t xml:space="preserve">АО «ГМК «Дальполиметалл», г. Дальнегорск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Выпускает свинцовые и цинковые концентраты, основной объем которых экспортируется в страны АТР.</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Численность работающих – 1868 человек.</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В настоящее время работает в штатном режиме.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По скарновым серебро-полиметаллическим месторождениям Дальнегорского рудного района (ОАО ГМК «Дальполиметалл») обеспеченность запасами в целом оценивается в 30-35 лет, причем 65% разведанных запасов сосредоточено на Николаевском месторождении. Однако, значительная часть этих запасов представлена бедными рудами, или рудами, залегающими на глубоких горизонтах и не удовлетворяющим современным экономическим требованиям. Реальная обеспеченность активными запасами по ОАО ГМК «Дальполиметалл» не превышает 15 лет. Причем около 50 % ежегодной добычи составляют оперативные запасы, полученные в результате геологоразведочных работ.</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районе деятельности предприятия имеется ряд рудных полей, на которых возможно открытие новых месторождений свинца и цинка с повышенным содержанием серебра.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настоящее время установление низких цен на рынке цветных металлов при одновременном повышении цен на товары и услуги, необходимые для обеспечения основного производства предприятия, делают выпускаемую АО «ГМК «Дальполиметалл» продукцию глубоко убыточной.</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Несмотря на отсутствие операционной прибыли, привлекаются средства на обновление основных фондов с целью недопущения сокращения объемов производства и ухудшения экономики предприятия за счет возрастания доли условно постоянных затрат, высоких для предприятий с подземным способом добычи.</w:t>
      </w:r>
    </w:p>
    <w:p w:rsidR="007E46AD" w:rsidRPr="00714D2C" w:rsidRDefault="007E46AD" w:rsidP="007E46AD">
      <w:pPr>
        <w:tabs>
          <w:tab w:val="num" w:pos="0"/>
        </w:tabs>
        <w:spacing w:after="0" w:line="240" w:lineRule="auto"/>
        <w:ind w:firstLine="709"/>
        <w:contextualSpacing/>
        <w:jc w:val="both"/>
        <w:rPr>
          <w:b/>
          <w:szCs w:val="28"/>
          <w:u w:val="single"/>
        </w:rPr>
      </w:pPr>
      <w:r w:rsidRPr="00714D2C">
        <w:rPr>
          <w:b/>
          <w:szCs w:val="28"/>
          <w:u w:val="single"/>
        </w:rPr>
        <w:t>ОАО «Приморский ГОК» и ОАО «ГРК «АИР», п. Восток, Красноармейский район.</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Численность работающих всего по двум предприятиям – 1096 человек.</w:t>
      </w:r>
    </w:p>
    <w:p w:rsidR="007E46AD" w:rsidRPr="007A656A" w:rsidRDefault="007E46AD" w:rsidP="007E46AD">
      <w:pPr>
        <w:tabs>
          <w:tab w:val="num" w:pos="0"/>
        </w:tabs>
        <w:spacing w:after="0" w:line="240" w:lineRule="auto"/>
        <w:ind w:firstLine="709"/>
        <w:contextualSpacing/>
        <w:jc w:val="both"/>
        <w:rPr>
          <w:b/>
          <w:szCs w:val="28"/>
        </w:rPr>
      </w:pPr>
      <w:r w:rsidRPr="007A656A">
        <w:rPr>
          <w:b/>
          <w:szCs w:val="28"/>
        </w:rPr>
        <w:t>ОАО «Приморский ГОК»</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Предприятие добывает подземным способом комплексную вольфрамовую руду на скарново-шеелитовом месторождении Восток-2. Практически исчерпаны запасы на штольневых горизонтах, а отработка месторождения шахтным способом связана с большими издержками и рентабельна только при условии высоких цен на вольфрам.</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Предприятие работает на бедных рудах (содержание в руде вольфрама 0,58% на тонну). Обеспеченность ОАО «Приморский ГОК» разведанными запасами промышленных категорий по месторождению Восток-2 составляет 5 лет.</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С целью сохранения добывающего и перерабатывающего производства предприятие приобрело на аукционе в 2007 г. лицензию на разведку и добычу вольфрамовых руд месторождения «Скрытое» в Дальнереченском районе.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Проект освоения месторождения «Скрытое» включает в себя разработку одного из месторождений крупного по запасам вольфрама, титана, золота, серебра и меди Малиновского рудного узла.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Инвестиционный проект «Освоение месторождения вольфрамовых руд «Скрытое» включен в перечень приоритетных инвестиционных проектов в Дальневосточном федеральном округе, утвержденный Правительством Российской Федерации 30 мая 2013 г</w:t>
      </w:r>
      <w:r w:rsidR="00AC0A74">
        <w:rPr>
          <w:szCs w:val="28"/>
        </w:rPr>
        <w:t>.</w:t>
      </w:r>
      <w:r w:rsidRPr="007A656A">
        <w:rPr>
          <w:szCs w:val="28"/>
        </w:rPr>
        <w:t xml:space="preserve"> №3006п-П16.</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Реализация данного проекта позволила бы обеспечить стабильную работу предприятий в течение 30 лет.</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Федеральное агентство по недропользованию Российской Федерации приказом от 28.07.2016 № 481 с 01.08.2016 до 01.08.2018 г</w:t>
      </w:r>
      <w:r w:rsidR="00AC0A74">
        <w:rPr>
          <w:szCs w:val="28"/>
        </w:rPr>
        <w:t>.</w:t>
      </w:r>
      <w:r w:rsidRPr="007A656A">
        <w:rPr>
          <w:szCs w:val="28"/>
        </w:rPr>
        <w:t xml:space="preserve"> приостановило право пользования недрами по лицензии ВЛВ 14070 ТЭ, выданной АО «Приморский горно-обогатительный комбинат» на разведку и добычу вольфрамовых руд на месторождении «Скрытое».</w:t>
      </w:r>
    </w:p>
    <w:p w:rsidR="007E46AD" w:rsidRPr="007A656A" w:rsidRDefault="007E46AD" w:rsidP="007E46AD">
      <w:pPr>
        <w:tabs>
          <w:tab w:val="num" w:pos="0"/>
        </w:tabs>
        <w:spacing w:after="0" w:line="240" w:lineRule="auto"/>
        <w:ind w:firstLine="709"/>
        <w:contextualSpacing/>
        <w:jc w:val="both"/>
        <w:rPr>
          <w:rFonts w:cs="Times New Roman"/>
          <w:szCs w:val="28"/>
        </w:rPr>
      </w:pPr>
      <w:r w:rsidRPr="007A656A">
        <w:rPr>
          <w:rFonts w:cs="Times New Roman"/>
          <w:szCs w:val="28"/>
        </w:rPr>
        <w:t>С 2007 г</w:t>
      </w:r>
      <w:r w:rsidR="00AC0A74">
        <w:rPr>
          <w:rFonts w:cs="Times New Roman"/>
          <w:szCs w:val="28"/>
        </w:rPr>
        <w:t>.</w:t>
      </w:r>
      <w:r w:rsidRPr="007A656A">
        <w:rPr>
          <w:rFonts w:cs="Times New Roman"/>
          <w:szCs w:val="28"/>
        </w:rPr>
        <w:t xml:space="preserve"> в реализацию проекта вложено более полумиллиарда рублей собственных средств. Выполнены все необходимые проектные работы.</w:t>
      </w:r>
    </w:p>
    <w:p w:rsidR="007E46AD" w:rsidRPr="007A656A" w:rsidRDefault="007E46AD" w:rsidP="007E46AD">
      <w:pPr>
        <w:tabs>
          <w:tab w:val="num" w:pos="0"/>
        </w:tabs>
        <w:spacing w:after="0" w:line="240" w:lineRule="auto"/>
        <w:ind w:firstLine="709"/>
        <w:contextualSpacing/>
        <w:jc w:val="both"/>
        <w:rPr>
          <w:rFonts w:cs="Times New Roman"/>
          <w:szCs w:val="28"/>
        </w:rPr>
      </w:pPr>
      <w:r w:rsidRPr="007A656A">
        <w:rPr>
          <w:rFonts w:cs="Times New Roman"/>
          <w:szCs w:val="28"/>
        </w:rPr>
        <w:t>В связи с тем, что до настоящего момента не удается решить вопрос по финансированию реконструкции автодороги протяженностью 200 км для перевозки вольфрамовой руды от месторождения «Скрытое» до обогатительной фабрики в пос. Восток, руководством предприятий рассматривается альтернативный вариант решения данной проблемы: строительство обогатительной фабрики и хвостохранилища непосредственно на месторождении.</w:t>
      </w:r>
    </w:p>
    <w:p w:rsidR="007E46AD" w:rsidRPr="007A656A" w:rsidRDefault="007E46AD" w:rsidP="007E46AD">
      <w:pPr>
        <w:tabs>
          <w:tab w:val="num" w:pos="0"/>
        </w:tabs>
        <w:spacing w:after="0" w:line="240" w:lineRule="auto"/>
        <w:ind w:firstLine="709"/>
        <w:contextualSpacing/>
        <w:jc w:val="both"/>
        <w:rPr>
          <w:rFonts w:cs="Times New Roman"/>
          <w:szCs w:val="28"/>
        </w:rPr>
      </w:pPr>
      <w:r w:rsidRPr="007A656A">
        <w:rPr>
          <w:rFonts w:cs="Times New Roman"/>
          <w:szCs w:val="28"/>
        </w:rPr>
        <w:t>Исходя из нормативных требований, потребуется 4 - 5 лет на разработку нового детального проекта освоения этого уникального месторождения с проведением изыскательских работ, после чего можно будет приступать к строительству обогатительной фабрики и разработке месторождения.</w:t>
      </w:r>
    </w:p>
    <w:p w:rsidR="007E46AD" w:rsidRPr="007A656A" w:rsidRDefault="007E46AD" w:rsidP="007E46AD">
      <w:pPr>
        <w:tabs>
          <w:tab w:val="num" w:pos="0"/>
        </w:tabs>
        <w:spacing w:after="0" w:line="240" w:lineRule="auto"/>
        <w:ind w:firstLine="709"/>
        <w:contextualSpacing/>
        <w:jc w:val="both"/>
        <w:rPr>
          <w:rFonts w:cs="Times New Roman"/>
          <w:szCs w:val="28"/>
        </w:rPr>
      </w:pPr>
      <w:r w:rsidRPr="007A656A">
        <w:rPr>
          <w:rFonts w:cs="Times New Roman"/>
          <w:szCs w:val="28"/>
        </w:rPr>
        <w:t>В связи с чем АО «Приморский ГОК» направил необходимый пакет документов в Федеральное агентство по недропользованию о приостановке действия лицензии (ВЛВ 14070 ТЭ) на данный срок.</w:t>
      </w:r>
    </w:p>
    <w:p w:rsidR="007E46AD" w:rsidRPr="007A656A" w:rsidRDefault="007E46AD" w:rsidP="007E46AD">
      <w:pPr>
        <w:tabs>
          <w:tab w:val="num" w:pos="0"/>
        </w:tabs>
        <w:spacing w:after="0" w:line="240" w:lineRule="auto"/>
        <w:ind w:firstLine="709"/>
        <w:contextualSpacing/>
        <w:jc w:val="both"/>
        <w:rPr>
          <w:rFonts w:cs="Times New Roman"/>
          <w:szCs w:val="28"/>
        </w:rPr>
      </w:pPr>
      <w:r w:rsidRPr="007A656A">
        <w:rPr>
          <w:rFonts w:cs="Times New Roman"/>
          <w:szCs w:val="28"/>
        </w:rPr>
        <w:t>С 1 января 2018 г</w:t>
      </w:r>
      <w:r w:rsidR="00AC0A74">
        <w:rPr>
          <w:rFonts w:cs="Times New Roman"/>
          <w:szCs w:val="28"/>
        </w:rPr>
        <w:t>.</w:t>
      </w:r>
      <w:r w:rsidRPr="007A656A">
        <w:rPr>
          <w:rFonts w:cs="Times New Roman"/>
          <w:szCs w:val="28"/>
        </w:rPr>
        <w:t xml:space="preserve"> вновь вступила в силу 10%-ная экспортная пошлина </w:t>
      </w:r>
      <w:r w:rsidR="00D315F7">
        <w:rPr>
          <w:rFonts w:cs="Times New Roman"/>
          <w:szCs w:val="28"/>
        </w:rPr>
        <w:t xml:space="preserve">на </w:t>
      </w:r>
      <w:r w:rsidRPr="007A656A">
        <w:rPr>
          <w:rFonts w:cs="Times New Roman"/>
          <w:szCs w:val="28"/>
        </w:rPr>
        <w:t>вольфр</w:t>
      </w:r>
      <w:r>
        <w:rPr>
          <w:szCs w:val="28"/>
        </w:rPr>
        <w:t>амовый концентрат. Данным фактом</w:t>
      </w:r>
      <w:r w:rsidRPr="007A656A">
        <w:rPr>
          <w:rFonts w:cs="Times New Roman"/>
          <w:szCs w:val="28"/>
        </w:rPr>
        <w:t xml:space="preserve"> обусловлены плановые (прогнозные) убытки в 2018-2020 гг. Временная отмена экспортной пошлины в 2016-2017 </w:t>
      </w:r>
      <w:r>
        <w:rPr>
          <w:szCs w:val="28"/>
        </w:rPr>
        <w:t>гг.</w:t>
      </w:r>
      <w:r w:rsidRPr="007A656A">
        <w:rPr>
          <w:rFonts w:cs="Times New Roman"/>
          <w:szCs w:val="28"/>
        </w:rPr>
        <w:t xml:space="preserve"> позволила предприятию отработать рентабельно, и выделить средства в размере 434,</w:t>
      </w:r>
      <w:r>
        <w:rPr>
          <w:szCs w:val="28"/>
        </w:rPr>
        <w:t>3 млн. рублей на строительство и</w:t>
      </w:r>
      <w:r w:rsidRPr="007A656A">
        <w:rPr>
          <w:rFonts w:cs="Times New Roman"/>
          <w:szCs w:val="28"/>
        </w:rPr>
        <w:t xml:space="preserve"> ввод в эксплуатацию откаточного подземного горизонта на отметке 110 метров. Данный факт создал резерв для дальнейшей работы рудника предприятия на ближайшие 3-4 года. Это стало возможным, в том числе и за счет привлечения иностранных льготных заёмных средств в объёме около 150 млн. рублей.</w:t>
      </w:r>
    </w:p>
    <w:p w:rsidR="007E46AD" w:rsidRPr="007A656A" w:rsidRDefault="007E46AD" w:rsidP="007E46AD">
      <w:pPr>
        <w:tabs>
          <w:tab w:val="num" w:pos="0"/>
        </w:tabs>
        <w:spacing w:after="0" w:line="240" w:lineRule="auto"/>
        <w:ind w:firstLine="709"/>
        <w:contextualSpacing/>
        <w:jc w:val="both"/>
        <w:rPr>
          <w:b/>
          <w:szCs w:val="28"/>
        </w:rPr>
      </w:pPr>
      <w:r w:rsidRPr="007A656A">
        <w:rPr>
          <w:b/>
          <w:szCs w:val="28"/>
        </w:rPr>
        <w:t>АО «ГРК «АИР»</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ОАО «Горнорудная компания «АИР» является обогатительным предприятием, перерабатывающим руду, добываемую ОАО «Приморский ГОК», выпускает вольфрамовые и медные концентраты.</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ОАО «Приморский ГОК» и ОАО «ГРК «АИР» работают в едином производственном цикле.</w:t>
      </w:r>
    </w:p>
    <w:p w:rsidR="007E46AD" w:rsidRPr="00714D2C" w:rsidRDefault="007E46AD" w:rsidP="007E46AD">
      <w:pPr>
        <w:tabs>
          <w:tab w:val="num" w:pos="0"/>
        </w:tabs>
        <w:spacing w:after="0" w:line="240" w:lineRule="auto"/>
        <w:ind w:firstLine="709"/>
        <w:contextualSpacing/>
        <w:jc w:val="both"/>
        <w:rPr>
          <w:b/>
          <w:szCs w:val="28"/>
          <w:u w:val="single"/>
        </w:rPr>
      </w:pPr>
      <w:r w:rsidRPr="00714D2C">
        <w:rPr>
          <w:b/>
          <w:szCs w:val="28"/>
          <w:u w:val="single"/>
        </w:rPr>
        <w:t>ООО «Лермонтовский ГОК», с. Светлогорье, Пожарский район.</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Численность работающих – 250 чел.</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Предприятие ООО «Лермонтовский ГОК» разрабатывает Лермонтовское месторождение вольфрама. Руда добывается открытым способом, перерабатывается на собственной обогатительной фабрике с выпуском 100% вольфрамовых концентратов, весь объем которых поставляется на внутренний рынок.</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По состоянию на 01.01.2017 г. на балансе ООО «Лермонтовский ГОК» по Лермонтовскому месторождению числятся балансовые запасы категории С</w:t>
      </w:r>
      <w:r w:rsidRPr="00714D2C">
        <w:rPr>
          <w:szCs w:val="28"/>
          <w:vertAlign w:val="subscript"/>
        </w:rPr>
        <w:t>1</w:t>
      </w:r>
      <w:r w:rsidRPr="007A656A">
        <w:rPr>
          <w:szCs w:val="28"/>
        </w:rPr>
        <w:t xml:space="preserve"> в количестве 117 тыс. т руды и 2879 т металла; по категории С</w:t>
      </w:r>
      <w:r w:rsidRPr="00714D2C">
        <w:rPr>
          <w:szCs w:val="28"/>
          <w:vertAlign w:val="subscript"/>
        </w:rPr>
        <w:t>2</w:t>
      </w:r>
      <w:r w:rsidRPr="007A656A">
        <w:rPr>
          <w:szCs w:val="28"/>
        </w:rPr>
        <w:t xml:space="preserve"> – 37 тыс. т руды и 442 т металла.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Исходя из достигнутой за последние годы производительности товарной руды (80-90 тыс. т руды в год), обеспеченность предприятия балансовыми запасами составляет 1,5 – 2 года.</w:t>
      </w:r>
    </w:p>
    <w:p w:rsidR="007E46AD" w:rsidRPr="00714D2C" w:rsidRDefault="007E46AD" w:rsidP="007E46AD">
      <w:pPr>
        <w:tabs>
          <w:tab w:val="num" w:pos="0"/>
        </w:tabs>
        <w:spacing w:after="0" w:line="240" w:lineRule="auto"/>
        <w:ind w:firstLine="709"/>
        <w:contextualSpacing/>
        <w:jc w:val="both"/>
        <w:rPr>
          <w:b/>
          <w:szCs w:val="28"/>
          <w:u w:val="single"/>
        </w:rPr>
      </w:pPr>
      <w:r w:rsidRPr="00714D2C">
        <w:rPr>
          <w:b/>
          <w:szCs w:val="28"/>
          <w:u w:val="single"/>
        </w:rPr>
        <w:t xml:space="preserve">ООО «Ярославская ГРК», пгт. Ярославский, Хорольский район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 xml:space="preserve">ООО «Ярославская горнорудная компания» расположена в </w:t>
      </w:r>
      <w:r>
        <w:rPr>
          <w:szCs w:val="28"/>
        </w:rPr>
        <w:t>пгт. </w:t>
      </w:r>
      <w:r w:rsidRPr="007A656A">
        <w:rPr>
          <w:szCs w:val="28"/>
        </w:rPr>
        <w:t>Ярославский Хорольского района Приморского края, и является комплексным горнодобывающим и перерабатывающим предприятием. Запасы флюоритовой руды Вознесенского и Пограничного месторождений по состоянию на 01.01.2018</w:t>
      </w:r>
      <w:r>
        <w:rPr>
          <w:szCs w:val="28"/>
        </w:rPr>
        <w:t> </w:t>
      </w:r>
      <w:r w:rsidRPr="007A656A">
        <w:rPr>
          <w:szCs w:val="28"/>
        </w:rPr>
        <w:t>г. составляют около 19 млн. тонн. Кроме крупнейших рудных месторождений ООО «ЯГРК» имеет техногенное месторождение с накопленными отходами обогатительной фабрики. Ориентировочные запасы минерального сырья в хвостохранилищах ООО «ЯГРК» составляют около 15</w:t>
      </w:r>
      <w:r>
        <w:rPr>
          <w:szCs w:val="28"/>
        </w:rPr>
        <w:t> </w:t>
      </w:r>
      <w:r w:rsidRPr="007A656A">
        <w:rPr>
          <w:szCs w:val="28"/>
        </w:rPr>
        <w:t>млн. тонн. Предприятие является градообразующим в пгт. Ярославский.</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сентябре 2013</w:t>
      </w:r>
      <w:r>
        <w:rPr>
          <w:szCs w:val="28"/>
        </w:rPr>
        <w:t> </w:t>
      </w:r>
      <w:r w:rsidRPr="007A656A">
        <w:rPr>
          <w:szCs w:val="28"/>
        </w:rPr>
        <w:t xml:space="preserve">г. производственная деятельность ООО «ЯГРК» приостановлена по причине остановки основных потребителей флюоритового концентрата - криолитовых заводов, находящихся на Урале. При переходе криолитовых заводов на более эффективный «сухой» способ производства трифторида алюминия потребуется флюоритовый концентрат более высокого качества (содержание флюорита не менее 93-95%). </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Общая численность работников ООО «ЯГРК» на момент остановки в 2013</w:t>
      </w:r>
      <w:r>
        <w:rPr>
          <w:szCs w:val="28"/>
        </w:rPr>
        <w:t> </w:t>
      </w:r>
      <w:r w:rsidRPr="007A656A">
        <w:rPr>
          <w:szCs w:val="28"/>
        </w:rPr>
        <w:t>г. составляла 1 200 человек. В настоящее время составляет 170 человек.</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2015-2016 гг. ООО «ЯГРК» совместно с Центральным Южным Университетом (КНР, провинция Хунань) разработали две новые технологии обогащения (из руды и хвостов) с получением высокосортного флюоритового концентрата.</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2017 г</w:t>
      </w:r>
      <w:r w:rsidR="00AC0A74">
        <w:rPr>
          <w:szCs w:val="28"/>
        </w:rPr>
        <w:t>.</w:t>
      </w:r>
      <w:r w:rsidRPr="007A656A">
        <w:rPr>
          <w:szCs w:val="28"/>
        </w:rPr>
        <w:t xml:space="preserve"> технология обогащения флюоритовых хвостов доработана с получением дополнительного продукта - слюдяного концентрата, содержащего редкие щелочные металлы (Li, Rb, Cs).</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2017</w:t>
      </w:r>
      <w:r w:rsidR="00AC0A74">
        <w:rPr>
          <w:szCs w:val="28"/>
        </w:rPr>
        <w:t xml:space="preserve"> </w:t>
      </w:r>
      <w:r w:rsidRPr="007A656A">
        <w:rPr>
          <w:szCs w:val="28"/>
        </w:rPr>
        <w:t>г</w:t>
      </w:r>
      <w:r w:rsidR="00AC0A74">
        <w:rPr>
          <w:szCs w:val="28"/>
        </w:rPr>
        <w:t>.</w:t>
      </w:r>
      <w:r w:rsidRPr="007A656A">
        <w:rPr>
          <w:szCs w:val="28"/>
        </w:rPr>
        <w:t xml:space="preserve"> проведены полупромышленные испытания комплексной технологии обогащения хвостов в АО «Иргиредмет» (г. Иркутск).</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2017 г</w:t>
      </w:r>
      <w:r w:rsidR="00AC0A74">
        <w:rPr>
          <w:szCs w:val="28"/>
        </w:rPr>
        <w:t>.</w:t>
      </w:r>
      <w:r w:rsidRPr="007A656A">
        <w:rPr>
          <w:szCs w:val="28"/>
        </w:rPr>
        <w:t xml:space="preserve"> силами Инженерно-технологического центра ОК РУСАЛ (г. Санкт-Петербург) разработана технология получения из слюдяного концентрата солей редких металлов (карбоната лития с содержанием Li2CO3 ≥ 99,0%, хлорида рубидия, формиата цезия, сульфат</w:t>
      </w:r>
      <w:r w:rsidR="00D315F7">
        <w:rPr>
          <w:szCs w:val="28"/>
        </w:rPr>
        <w:t>а</w:t>
      </w:r>
      <w:r w:rsidRPr="007A656A">
        <w:rPr>
          <w:szCs w:val="28"/>
        </w:rPr>
        <w:t xml:space="preserve"> калия).</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2018 г</w:t>
      </w:r>
      <w:r w:rsidR="00AC0A74">
        <w:rPr>
          <w:szCs w:val="28"/>
        </w:rPr>
        <w:t>.</w:t>
      </w:r>
      <w:r w:rsidRPr="007A656A">
        <w:rPr>
          <w:szCs w:val="28"/>
        </w:rPr>
        <w:t xml:space="preserve"> планируется провести полупромышленные испытания технологии получения солей редких металлов (Li, Rb, Cs) из слюдяного концентрата ООО «ЯГРК». Для испытаний выбрана площадка опытно-гидрометаллургического цеха ПАО «ППГХО» (г. Краснокаменск, Забайкальский край).</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В октябре 2017</w:t>
      </w:r>
      <w:r w:rsidR="00AC0A74">
        <w:rPr>
          <w:szCs w:val="28"/>
        </w:rPr>
        <w:t xml:space="preserve"> </w:t>
      </w:r>
      <w:r w:rsidRPr="007A656A">
        <w:rPr>
          <w:szCs w:val="28"/>
        </w:rPr>
        <w:t>г. в рамках модернизации ООО «ЯГРК» заключено два договора с АО «СибВАМИ» на разработку проектной документации:</w:t>
      </w:r>
    </w:p>
    <w:p w:rsidR="007E46AD" w:rsidRPr="00714D2C" w:rsidRDefault="007E46AD" w:rsidP="00265619">
      <w:pPr>
        <w:pStyle w:val="a9"/>
        <w:numPr>
          <w:ilvl w:val="0"/>
          <w:numId w:val="15"/>
        </w:numPr>
        <w:tabs>
          <w:tab w:val="num" w:pos="0"/>
        </w:tabs>
        <w:spacing w:after="0" w:line="240" w:lineRule="auto"/>
        <w:jc w:val="both"/>
        <w:rPr>
          <w:rFonts w:ascii="Times New Roman" w:hAnsi="Times New Roman"/>
          <w:sz w:val="28"/>
          <w:szCs w:val="28"/>
        </w:rPr>
      </w:pPr>
      <w:r w:rsidRPr="00714D2C">
        <w:rPr>
          <w:rFonts w:ascii="Times New Roman" w:hAnsi="Times New Roman"/>
          <w:sz w:val="28"/>
          <w:szCs w:val="28"/>
        </w:rPr>
        <w:t>«Реконструкция гидротехнических сооружений хвостохранилищ №№3, 4 ООО «ЯГРК» с отработкой песковых отложений»:</w:t>
      </w:r>
    </w:p>
    <w:p w:rsidR="007E46AD" w:rsidRPr="00714D2C" w:rsidRDefault="007E46AD" w:rsidP="00265619">
      <w:pPr>
        <w:pStyle w:val="a9"/>
        <w:numPr>
          <w:ilvl w:val="0"/>
          <w:numId w:val="16"/>
        </w:numPr>
        <w:tabs>
          <w:tab w:val="num" w:pos="0"/>
        </w:tabs>
        <w:spacing w:after="0" w:line="240" w:lineRule="auto"/>
        <w:jc w:val="both"/>
        <w:rPr>
          <w:rFonts w:ascii="Times New Roman" w:hAnsi="Times New Roman"/>
          <w:sz w:val="28"/>
          <w:szCs w:val="28"/>
        </w:rPr>
      </w:pPr>
      <w:r w:rsidRPr="00714D2C">
        <w:rPr>
          <w:rFonts w:ascii="Times New Roman" w:hAnsi="Times New Roman"/>
          <w:sz w:val="28"/>
          <w:szCs w:val="28"/>
        </w:rPr>
        <w:t>выполнены инженерные изыскания по хвостохранилищам,</w:t>
      </w:r>
    </w:p>
    <w:p w:rsidR="007E46AD" w:rsidRPr="00714D2C" w:rsidRDefault="007E46AD" w:rsidP="00265619">
      <w:pPr>
        <w:pStyle w:val="a9"/>
        <w:numPr>
          <w:ilvl w:val="0"/>
          <w:numId w:val="16"/>
        </w:numPr>
        <w:tabs>
          <w:tab w:val="num" w:pos="0"/>
        </w:tabs>
        <w:spacing w:after="0" w:line="240" w:lineRule="auto"/>
        <w:jc w:val="both"/>
        <w:rPr>
          <w:rFonts w:ascii="Times New Roman" w:hAnsi="Times New Roman"/>
          <w:sz w:val="28"/>
          <w:szCs w:val="28"/>
        </w:rPr>
      </w:pPr>
      <w:r w:rsidRPr="00714D2C">
        <w:rPr>
          <w:rFonts w:ascii="Times New Roman" w:hAnsi="Times New Roman"/>
          <w:sz w:val="28"/>
          <w:szCs w:val="28"/>
        </w:rPr>
        <w:t xml:space="preserve"> ведется разработка проектной документации, </w:t>
      </w:r>
    </w:p>
    <w:p w:rsidR="007E46AD" w:rsidRDefault="007E46AD" w:rsidP="00265619">
      <w:pPr>
        <w:pStyle w:val="a9"/>
        <w:numPr>
          <w:ilvl w:val="0"/>
          <w:numId w:val="16"/>
        </w:numPr>
        <w:tabs>
          <w:tab w:val="num" w:pos="0"/>
        </w:tabs>
        <w:spacing w:after="0" w:line="240" w:lineRule="auto"/>
        <w:jc w:val="both"/>
        <w:rPr>
          <w:rFonts w:ascii="Times New Roman" w:hAnsi="Times New Roman"/>
          <w:sz w:val="28"/>
          <w:szCs w:val="28"/>
        </w:rPr>
      </w:pPr>
      <w:r w:rsidRPr="00714D2C">
        <w:rPr>
          <w:rFonts w:ascii="Times New Roman" w:hAnsi="Times New Roman"/>
          <w:sz w:val="28"/>
          <w:szCs w:val="28"/>
        </w:rPr>
        <w:t>совместно с Администрацией поселения ведется подготовка к общественным слушаниям,</w:t>
      </w:r>
    </w:p>
    <w:p w:rsidR="007E46AD" w:rsidRPr="00190CCF" w:rsidRDefault="007E46AD" w:rsidP="007E46AD">
      <w:pPr>
        <w:pStyle w:val="a9"/>
        <w:spacing w:after="0" w:line="240" w:lineRule="auto"/>
        <w:ind w:left="1143"/>
        <w:jc w:val="both"/>
        <w:rPr>
          <w:rFonts w:ascii="Times New Roman" w:hAnsi="Times New Roman"/>
          <w:sz w:val="28"/>
          <w:szCs w:val="28"/>
        </w:rPr>
      </w:pPr>
      <w:r w:rsidRPr="00190CCF">
        <w:rPr>
          <w:rFonts w:ascii="Times New Roman" w:hAnsi="Times New Roman"/>
          <w:sz w:val="28"/>
          <w:szCs w:val="28"/>
        </w:rPr>
        <w:t>В январе 2019 г. планируется прохождение Главгосэкспертизы проекта.</w:t>
      </w:r>
    </w:p>
    <w:p w:rsidR="007E46AD" w:rsidRPr="00714D2C" w:rsidRDefault="007E46AD" w:rsidP="00265619">
      <w:pPr>
        <w:pStyle w:val="a9"/>
        <w:numPr>
          <w:ilvl w:val="0"/>
          <w:numId w:val="15"/>
        </w:numPr>
        <w:tabs>
          <w:tab w:val="num" w:pos="0"/>
        </w:tabs>
        <w:spacing w:after="0" w:line="240" w:lineRule="auto"/>
        <w:jc w:val="both"/>
        <w:rPr>
          <w:rFonts w:ascii="Times New Roman" w:hAnsi="Times New Roman"/>
          <w:sz w:val="28"/>
          <w:szCs w:val="28"/>
        </w:rPr>
      </w:pPr>
      <w:r w:rsidRPr="00714D2C">
        <w:rPr>
          <w:rFonts w:ascii="Times New Roman" w:hAnsi="Times New Roman"/>
          <w:sz w:val="28"/>
          <w:szCs w:val="28"/>
        </w:rPr>
        <w:t xml:space="preserve">«Техническое перевооружение ОФ для отработки песковых отложений в хвостохранилищах </w:t>
      </w:r>
      <w:r>
        <w:rPr>
          <w:rFonts w:ascii="Times New Roman" w:hAnsi="Times New Roman"/>
          <w:sz w:val="28"/>
          <w:szCs w:val="28"/>
        </w:rPr>
        <w:t>№</w:t>
      </w:r>
      <w:r w:rsidRPr="00714D2C">
        <w:rPr>
          <w:rFonts w:ascii="Times New Roman" w:hAnsi="Times New Roman"/>
          <w:sz w:val="28"/>
          <w:szCs w:val="28"/>
        </w:rPr>
        <w:t>№3,</w:t>
      </w:r>
      <w:r>
        <w:rPr>
          <w:rFonts w:ascii="Times New Roman" w:hAnsi="Times New Roman"/>
          <w:sz w:val="28"/>
          <w:szCs w:val="28"/>
        </w:rPr>
        <w:t xml:space="preserve"> </w:t>
      </w:r>
      <w:r w:rsidRPr="00714D2C">
        <w:rPr>
          <w:rFonts w:ascii="Times New Roman" w:hAnsi="Times New Roman"/>
          <w:sz w:val="28"/>
          <w:szCs w:val="28"/>
        </w:rPr>
        <w:t>4»:</w:t>
      </w:r>
    </w:p>
    <w:p w:rsidR="007E46AD" w:rsidRPr="00714D2C" w:rsidRDefault="007E46AD" w:rsidP="00265619">
      <w:pPr>
        <w:pStyle w:val="a9"/>
        <w:numPr>
          <w:ilvl w:val="0"/>
          <w:numId w:val="16"/>
        </w:numPr>
        <w:tabs>
          <w:tab w:val="num" w:pos="0"/>
        </w:tabs>
        <w:spacing w:after="0" w:line="240" w:lineRule="auto"/>
        <w:jc w:val="both"/>
        <w:rPr>
          <w:rFonts w:ascii="Times New Roman" w:hAnsi="Times New Roman"/>
          <w:sz w:val="28"/>
          <w:szCs w:val="28"/>
        </w:rPr>
      </w:pPr>
      <w:r w:rsidRPr="00714D2C">
        <w:rPr>
          <w:rFonts w:ascii="Times New Roman" w:hAnsi="Times New Roman"/>
          <w:sz w:val="28"/>
          <w:szCs w:val="28"/>
        </w:rPr>
        <w:t xml:space="preserve">выполнено обследование строительных конструкции ЗиС </w:t>
      </w:r>
      <w:r w:rsidRPr="00714D2C">
        <w:rPr>
          <w:rFonts w:ascii="Times New Roman" w:hAnsi="Times New Roman"/>
          <w:sz w:val="28"/>
          <w:szCs w:val="28"/>
        </w:rPr>
        <w:br/>
        <w:t>ООО «ЯГРК»,</w:t>
      </w:r>
    </w:p>
    <w:p w:rsidR="007E46AD" w:rsidRPr="00714D2C" w:rsidRDefault="007E46AD" w:rsidP="00265619">
      <w:pPr>
        <w:pStyle w:val="a9"/>
        <w:numPr>
          <w:ilvl w:val="0"/>
          <w:numId w:val="16"/>
        </w:numPr>
        <w:tabs>
          <w:tab w:val="num" w:pos="0"/>
        </w:tabs>
        <w:spacing w:after="0" w:line="240" w:lineRule="auto"/>
        <w:jc w:val="both"/>
        <w:rPr>
          <w:rFonts w:ascii="Times New Roman" w:hAnsi="Times New Roman"/>
          <w:sz w:val="28"/>
          <w:szCs w:val="28"/>
        </w:rPr>
      </w:pPr>
      <w:r w:rsidRPr="00714D2C">
        <w:rPr>
          <w:rFonts w:ascii="Times New Roman" w:hAnsi="Times New Roman"/>
          <w:sz w:val="28"/>
          <w:szCs w:val="28"/>
        </w:rPr>
        <w:t>ведется разработка технологического регламента обогатительной фабрики.</w:t>
      </w:r>
    </w:p>
    <w:p w:rsidR="007E46AD" w:rsidRPr="00714D2C" w:rsidRDefault="007E46AD" w:rsidP="007E46AD">
      <w:pPr>
        <w:pStyle w:val="a9"/>
        <w:spacing w:after="120" w:line="240" w:lineRule="auto"/>
        <w:ind w:left="1145"/>
        <w:jc w:val="both"/>
        <w:rPr>
          <w:rFonts w:ascii="Times New Roman" w:hAnsi="Times New Roman"/>
          <w:sz w:val="28"/>
          <w:szCs w:val="28"/>
        </w:rPr>
      </w:pPr>
      <w:r w:rsidRPr="00714D2C">
        <w:rPr>
          <w:rFonts w:ascii="Times New Roman" w:hAnsi="Times New Roman"/>
          <w:sz w:val="28"/>
          <w:szCs w:val="28"/>
        </w:rPr>
        <w:t>Завершение работ по проекту, ожидается в сентябре 2018</w:t>
      </w:r>
      <w:r>
        <w:rPr>
          <w:rFonts w:ascii="Times New Roman" w:hAnsi="Times New Roman"/>
          <w:sz w:val="28"/>
          <w:szCs w:val="28"/>
        </w:rPr>
        <w:t> </w:t>
      </w:r>
      <w:r w:rsidRPr="00714D2C">
        <w:rPr>
          <w:rFonts w:ascii="Times New Roman" w:hAnsi="Times New Roman"/>
          <w:sz w:val="28"/>
          <w:szCs w:val="28"/>
        </w:rPr>
        <w:t>г.</w:t>
      </w:r>
    </w:p>
    <w:p w:rsidR="007E46AD" w:rsidRPr="007A656A" w:rsidRDefault="007E46AD" w:rsidP="007E46AD">
      <w:pPr>
        <w:tabs>
          <w:tab w:val="num" w:pos="0"/>
        </w:tabs>
        <w:spacing w:after="0" w:line="240" w:lineRule="auto"/>
        <w:ind w:firstLine="709"/>
        <w:contextualSpacing/>
        <w:jc w:val="both"/>
        <w:rPr>
          <w:szCs w:val="28"/>
        </w:rPr>
      </w:pPr>
      <w:r w:rsidRPr="007A656A">
        <w:rPr>
          <w:szCs w:val="28"/>
        </w:rPr>
        <w:t>После получения положительного заключения Главгосэкспертизы проекта по отработке хвостохранилища планируются следующие шаги по запуску ООО «ЯГРК в работу:</w:t>
      </w:r>
    </w:p>
    <w:p w:rsidR="007E46AD" w:rsidRPr="007A656A" w:rsidRDefault="007E46AD" w:rsidP="00265619">
      <w:pPr>
        <w:pStyle w:val="a9"/>
        <w:numPr>
          <w:ilvl w:val="0"/>
          <w:numId w:val="17"/>
        </w:numPr>
        <w:tabs>
          <w:tab w:val="num" w:pos="0"/>
        </w:tabs>
        <w:spacing w:after="0" w:line="240" w:lineRule="auto"/>
        <w:jc w:val="both"/>
        <w:rPr>
          <w:rFonts w:ascii="Times New Roman" w:hAnsi="Times New Roman"/>
          <w:sz w:val="28"/>
          <w:szCs w:val="28"/>
        </w:rPr>
      </w:pPr>
      <w:r w:rsidRPr="007A656A">
        <w:rPr>
          <w:rFonts w:ascii="Times New Roman" w:hAnsi="Times New Roman"/>
          <w:sz w:val="28"/>
          <w:szCs w:val="28"/>
        </w:rPr>
        <w:t xml:space="preserve">Обновление финансово-экономической модели предприятия. Прохождение независимой экспертизы сметы и ФЭМ. Подготовка и подача заявки во Внешэкономбанк, Фонд развития Дальнего Востока и др. </w:t>
      </w:r>
    </w:p>
    <w:p w:rsidR="007E46AD" w:rsidRPr="007A656A" w:rsidRDefault="007E46AD" w:rsidP="00265619">
      <w:pPr>
        <w:pStyle w:val="a9"/>
        <w:numPr>
          <w:ilvl w:val="0"/>
          <w:numId w:val="17"/>
        </w:numPr>
        <w:tabs>
          <w:tab w:val="num" w:pos="0"/>
        </w:tabs>
        <w:spacing w:after="0" w:line="240" w:lineRule="auto"/>
        <w:jc w:val="both"/>
        <w:rPr>
          <w:rFonts w:ascii="Times New Roman" w:hAnsi="Times New Roman"/>
          <w:sz w:val="28"/>
          <w:szCs w:val="28"/>
        </w:rPr>
      </w:pPr>
      <w:r w:rsidRPr="007A656A">
        <w:rPr>
          <w:rFonts w:ascii="Times New Roman" w:hAnsi="Times New Roman"/>
          <w:sz w:val="28"/>
          <w:szCs w:val="28"/>
        </w:rPr>
        <w:t>Расконсервация, ремонтно-восстановительные работы поврежденных конструкций ЗиС, приобретение технологического оборудования, монтаж, пуско-наладочные работы.</w:t>
      </w:r>
    </w:p>
    <w:p w:rsidR="007E46AD" w:rsidRPr="007A656A" w:rsidRDefault="007E46AD" w:rsidP="00265619">
      <w:pPr>
        <w:pStyle w:val="a9"/>
        <w:numPr>
          <w:ilvl w:val="0"/>
          <w:numId w:val="17"/>
        </w:numPr>
        <w:tabs>
          <w:tab w:val="num" w:pos="0"/>
        </w:tabs>
        <w:spacing w:after="0" w:line="240" w:lineRule="auto"/>
        <w:jc w:val="both"/>
        <w:rPr>
          <w:rFonts w:ascii="Times New Roman" w:hAnsi="Times New Roman"/>
          <w:sz w:val="28"/>
          <w:szCs w:val="28"/>
        </w:rPr>
      </w:pPr>
      <w:r w:rsidRPr="007A656A">
        <w:rPr>
          <w:rFonts w:ascii="Times New Roman" w:hAnsi="Times New Roman"/>
          <w:sz w:val="28"/>
          <w:szCs w:val="28"/>
        </w:rPr>
        <w:t>Запуск ООО «ЯГРК» в работу, настройка технологического процесса.</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После выхода предприятия на производственные мощности выпуск готовой продукции планируется в следующих объемах:</w:t>
      </w:r>
    </w:p>
    <w:p w:rsidR="007E46AD" w:rsidRPr="004F3C09" w:rsidRDefault="007E46AD" w:rsidP="00265619">
      <w:pPr>
        <w:pStyle w:val="a9"/>
        <w:numPr>
          <w:ilvl w:val="0"/>
          <w:numId w:val="14"/>
        </w:numPr>
        <w:tabs>
          <w:tab w:val="num" w:pos="0"/>
        </w:tabs>
        <w:spacing w:after="0" w:line="240" w:lineRule="auto"/>
        <w:jc w:val="both"/>
        <w:rPr>
          <w:rFonts w:ascii="Times New Roman" w:hAnsi="Times New Roman"/>
          <w:sz w:val="28"/>
          <w:szCs w:val="28"/>
        </w:rPr>
      </w:pPr>
      <w:r w:rsidRPr="004F3C09">
        <w:rPr>
          <w:rFonts w:ascii="Times New Roman" w:hAnsi="Times New Roman"/>
          <w:sz w:val="28"/>
          <w:szCs w:val="28"/>
        </w:rPr>
        <w:t>Флюоритовый концентрат - 81 тыс. тонн в год;</w:t>
      </w:r>
    </w:p>
    <w:p w:rsidR="007E46AD" w:rsidRPr="004F3C09" w:rsidRDefault="007E46AD" w:rsidP="00265619">
      <w:pPr>
        <w:pStyle w:val="a9"/>
        <w:numPr>
          <w:ilvl w:val="0"/>
          <w:numId w:val="14"/>
        </w:numPr>
        <w:tabs>
          <w:tab w:val="num" w:pos="0"/>
        </w:tabs>
        <w:spacing w:after="0" w:line="240" w:lineRule="auto"/>
        <w:jc w:val="both"/>
        <w:rPr>
          <w:rFonts w:ascii="Times New Roman" w:hAnsi="Times New Roman"/>
          <w:sz w:val="28"/>
          <w:szCs w:val="28"/>
        </w:rPr>
      </w:pPr>
      <w:r w:rsidRPr="004F3C09">
        <w:rPr>
          <w:rFonts w:ascii="Times New Roman" w:hAnsi="Times New Roman"/>
          <w:sz w:val="28"/>
          <w:szCs w:val="28"/>
        </w:rPr>
        <w:t>Слюдяной концентрат – 120 тыс. тонн в год;</w:t>
      </w:r>
    </w:p>
    <w:p w:rsidR="007E46AD" w:rsidRPr="004F3C09" w:rsidRDefault="007E46AD" w:rsidP="00265619">
      <w:pPr>
        <w:pStyle w:val="a9"/>
        <w:numPr>
          <w:ilvl w:val="0"/>
          <w:numId w:val="14"/>
        </w:numPr>
        <w:tabs>
          <w:tab w:val="num" w:pos="0"/>
        </w:tabs>
        <w:spacing w:after="0" w:line="240" w:lineRule="auto"/>
        <w:jc w:val="both"/>
        <w:rPr>
          <w:rFonts w:ascii="Times New Roman" w:hAnsi="Times New Roman"/>
          <w:sz w:val="28"/>
          <w:szCs w:val="28"/>
        </w:rPr>
      </w:pPr>
      <w:r w:rsidRPr="004F3C09">
        <w:rPr>
          <w:rFonts w:ascii="Times New Roman" w:hAnsi="Times New Roman"/>
          <w:sz w:val="28"/>
          <w:szCs w:val="28"/>
        </w:rPr>
        <w:t>Железорудный концентрат – 9 тыс. тонн в год;</w:t>
      </w:r>
    </w:p>
    <w:p w:rsidR="007E46AD" w:rsidRPr="004F3C09" w:rsidRDefault="007E46AD" w:rsidP="00265619">
      <w:pPr>
        <w:pStyle w:val="a9"/>
        <w:numPr>
          <w:ilvl w:val="0"/>
          <w:numId w:val="14"/>
        </w:numPr>
        <w:tabs>
          <w:tab w:val="num" w:pos="0"/>
        </w:tabs>
        <w:spacing w:after="0" w:line="240" w:lineRule="auto"/>
        <w:jc w:val="both"/>
        <w:rPr>
          <w:rFonts w:ascii="Times New Roman" w:hAnsi="Times New Roman"/>
          <w:sz w:val="28"/>
          <w:szCs w:val="28"/>
        </w:rPr>
      </w:pPr>
      <w:r w:rsidRPr="004F3C09">
        <w:rPr>
          <w:rFonts w:ascii="Times New Roman" w:hAnsi="Times New Roman"/>
          <w:sz w:val="28"/>
          <w:szCs w:val="28"/>
        </w:rPr>
        <w:t>Цинковый концентрат – 6 тыс. тонн в год.</w:t>
      </w:r>
    </w:p>
    <w:p w:rsidR="007E46AD" w:rsidRPr="004F3C09" w:rsidRDefault="007E46AD" w:rsidP="007E46AD">
      <w:pPr>
        <w:tabs>
          <w:tab w:val="num" w:pos="0"/>
        </w:tabs>
        <w:spacing w:after="0" w:line="240" w:lineRule="auto"/>
        <w:ind w:firstLine="709"/>
        <w:contextualSpacing/>
        <w:jc w:val="both"/>
        <w:rPr>
          <w:b/>
          <w:szCs w:val="28"/>
        </w:rPr>
      </w:pPr>
      <w:r w:rsidRPr="004F3C09">
        <w:rPr>
          <w:b/>
          <w:szCs w:val="28"/>
        </w:rPr>
        <w:t>ООО «Дальнегорский ГОК»</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 xml:space="preserve">Предприятие ООО «Дальнегорский ГОК» отрабатывает открытым способом двумя карьерами – Центральным и Западным уникальное месторождение датолитовых руд. Дальнегорское борнорудное месторождение — единственное в России и третье по запасам бора в мире. </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Численность работающих: 2499 человек.</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Предприятие работает в штатном режиме.</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В 2017 г</w:t>
      </w:r>
      <w:r w:rsidR="00AC0A74">
        <w:rPr>
          <w:szCs w:val="28"/>
        </w:rPr>
        <w:t>.</w:t>
      </w:r>
      <w:r w:rsidRPr="004F3C09">
        <w:rPr>
          <w:szCs w:val="28"/>
        </w:rPr>
        <w:t xml:space="preserve"> ООО «Дальнегорский ГОК» выпущено 79768 тонн боропродукции (119% к уровню прошлого года) на сумму 2254,122 тыс. руб. (110% к уровню прошлого года).</w:t>
      </w:r>
    </w:p>
    <w:p w:rsidR="007E46AD" w:rsidRPr="004F3C09" w:rsidRDefault="001F6A9A" w:rsidP="007E46AD">
      <w:pPr>
        <w:tabs>
          <w:tab w:val="num" w:pos="0"/>
        </w:tabs>
        <w:spacing w:after="0" w:line="240" w:lineRule="auto"/>
        <w:ind w:firstLine="709"/>
        <w:contextualSpacing/>
        <w:jc w:val="both"/>
        <w:rPr>
          <w:szCs w:val="28"/>
        </w:rPr>
      </w:pPr>
      <w:r>
        <w:rPr>
          <w:szCs w:val="28"/>
        </w:rPr>
        <w:t>Не менее 90</w:t>
      </w:r>
      <w:r w:rsidR="007E46AD" w:rsidRPr="004F3C09">
        <w:rPr>
          <w:szCs w:val="28"/>
        </w:rPr>
        <w:t xml:space="preserve">% мирового рынка боропродукции контролируют американская US Borax и турецкая Eti Maden. Основные покупатели приморской продукции — Китай, Южная Корея и Япония, а </w:t>
      </w:r>
      <w:r w:rsidR="00D315F7">
        <w:rPr>
          <w:szCs w:val="28"/>
        </w:rPr>
        <w:t>р</w:t>
      </w:r>
      <w:r w:rsidR="007E46AD" w:rsidRPr="004F3C09">
        <w:rPr>
          <w:szCs w:val="28"/>
        </w:rPr>
        <w:t xml:space="preserve">оссийский рынок завоевала турецкая компания с практически неограниченными финансовыми ресурсами. Доля «Бора» на внутреннем рынке не более </w:t>
      </w:r>
      <w:r w:rsidR="007E46AD">
        <w:rPr>
          <w:szCs w:val="28"/>
        </w:rPr>
        <w:t>7–8</w:t>
      </w:r>
      <w:r w:rsidR="007E46AD" w:rsidRPr="004F3C09">
        <w:rPr>
          <w:szCs w:val="28"/>
        </w:rPr>
        <w:t>%, и бороться с иностранным продуктом из-за более высокой себестоимости дальневосточно</w:t>
      </w:r>
      <w:r w:rsidR="00D315F7">
        <w:rPr>
          <w:szCs w:val="28"/>
        </w:rPr>
        <w:t>е</w:t>
      </w:r>
      <w:r w:rsidR="007E46AD" w:rsidRPr="004F3C09">
        <w:rPr>
          <w:szCs w:val="28"/>
        </w:rPr>
        <w:t xml:space="preserve"> предприятие не может.</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 xml:space="preserve">Пока внутренний рынок открыт для турецкой продукции и не защищен от демпинга, АО «ГХК «Бор» сложно улучшить экономику предприятия. Сложно еще и потому, что у конкурентов содержание бора в руде намного выше (30 % против наших 7–7,5%). Наше единственное конкурентное преимущество — более высокое качество, его очень ценят в Японии и Южной Корее. </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Предприятие на протяжении последних лет испытывает дефицит оборотных средств, который связан</w:t>
      </w:r>
      <w:r>
        <w:rPr>
          <w:szCs w:val="28"/>
        </w:rPr>
        <w:t>,</w:t>
      </w:r>
      <w:r w:rsidRPr="004F3C09">
        <w:rPr>
          <w:szCs w:val="28"/>
        </w:rPr>
        <w:t xml:space="preserve"> во-первых</w:t>
      </w:r>
      <w:r>
        <w:rPr>
          <w:szCs w:val="28"/>
        </w:rPr>
        <w:t>,</w:t>
      </w:r>
      <w:r w:rsidRPr="004F3C09">
        <w:rPr>
          <w:szCs w:val="28"/>
        </w:rPr>
        <w:t xml:space="preserve"> с дисбалансом себестоимости производства продукции и ее ценой на мировом и внутреннем рынках. К тому же наблюдается устойчивая тенденция к снижению цен на мировом рынке на выпускаемую продукцию за последние 5 лет. При этом цена на сырье и материалы неуклонно растет. Так за последний год рост цен по некоторым позициям сырья и материалов достигает 200%.</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 xml:space="preserve">Выручка от реализации готовой продукции на предприятие поступает только после отгрузки продукции покупателям. Так как отгрузка готовой продукции в течение месяца производится неравномерно, то и поступление денежных средств происходит не в привязке к срокам выплаты заработной платы. Причем для предотвращения аварийных остановок предприятия и обеспечения безостановочного производственного процесса, поступившая на предприятие выручка расходуется, прежде всего, на закупку сырья, материалов и топлива, а также на оплату электроэнергии. </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Процесс девальвации рубля оказывает положительное влияние на финансовое состояние предприятия, так как предприятие в большей степени является экспортонаправленным.</w:t>
      </w:r>
      <w:r>
        <w:rPr>
          <w:szCs w:val="28"/>
        </w:rPr>
        <w:t xml:space="preserve"> </w:t>
      </w:r>
      <w:r w:rsidRPr="004F3C09">
        <w:rPr>
          <w:szCs w:val="28"/>
        </w:rPr>
        <w:t>И рост курса доллара позволил предприятию снизить дефицит оборотных средств. Но в связи с девальвацией поставщики и подрядчики также повышают свои цены на сырье, материалы и услуги. Поэтому рост выручки, связанный с девальвацией рубля, перекрывается увеличением расходов на приобретения сырья и материалов.</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 xml:space="preserve">При этом себестоимость выпускаемой предприятием продукции неуклонно растет из-за роста цен на все виды сырья, оборудования, материалов, энергоресурсов, а также на запасные части и автотранспорт. Особенно сильно, вследствие высокой энергоемкости производства, на увеличение себестоимости продукции влияет рост стоимости электроэнергии. По сравнению с 2016 </w:t>
      </w:r>
      <w:r>
        <w:rPr>
          <w:szCs w:val="28"/>
        </w:rPr>
        <w:t>г.</w:t>
      </w:r>
      <w:r w:rsidRPr="004F3C09">
        <w:rPr>
          <w:szCs w:val="28"/>
        </w:rPr>
        <w:t xml:space="preserve"> фактическая стоимость электроэнергии </w:t>
      </w:r>
      <w:r>
        <w:rPr>
          <w:szCs w:val="28"/>
        </w:rPr>
        <w:t xml:space="preserve">в 2017 г. </w:t>
      </w:r>
      <w:r w:rsidRPr="004F3C09">
        <w:rPr>
          <w:szCs w:val="28"/>
        </w:rPr>
        <w:t>на предприятии выросла на 11,0</w:t>
      </w:r>
      <w:r>
        <w:rPr>
          <w:szCs w:val="28"/>
        </w:rPr>
        <w:t>%</w:t>
      </w:r>
      <w:r w:rsidRPr="004F3C09">
        <w:rPr>
          <w:szCs w:val="28"/>
        </w:rPr>
        <w:t>.</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Положительное решение вопроса подключения ООО «Дальнегорский ГОК» к сетям ЕНЭС и рассмотрение возможности компенсации потерь АО «ДРСК» важно для развития территории Дальнегорского городского округа. Поскольку, получив дополнительные финансовые средства от снижения затрат предприятия на оплату электроэнергии ООО «Дальнегорский ГОК» гарантированно перенаправит высвободившиеся средства на иные цели - модернизацию производства, приобретение новой техники, улучшение условий труда для рабочих и т.д.</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Кроме того, одним из факторов снижения издержек предприятия является реконструкция многостороннего морского пункта пропуска Ольга.</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На сегодняшний день морской терминал Рудная Пристань, относящийся к порту Ольга, является основным транспортным узлом для Дальнегорского городского округа, но не входит в пределы морского пункта пропуска Ольга, что не дает возможности создать сбалансированную рыночную среду в сегменте морских перевозок через этот терминал, приводит к повышенным фрахтам и существенным транспортным издержкам;</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Для ООО «Дальнегорский ГОК», пользующегося услугами этого морского терминала, фрахт судна является основной и наиболее затратной составляющей стоимости продукции.</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В целях решения социально значимых вопросов для данной территории, а также необходимости ее комплексного развития, разработано предложение о проведении реконструкции морского грузового постоянного многостороннего пункта пропуска Ольга путем изменения его пределов и установления дополнительного участка пункта пропуска на терминале Рудна</w:t>
      </w:r>
      <w:r>
        <w:rPr>
          <w:szCs w:val="28"/>
        </w:rPr>
        <w:t>я Пристань морского порта Ольга.</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До настоящего времени решения Министерством транспорта Российской Федерации по указанному вопросу не принято.</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Также, одним из направлений снижения издержек предприятия является снижение ЖД тарифа на серу, готовую продукцию и тех</w:t>
      </w:r>
      <w:r>
        <w:rPr>
          <w:szCs w:val="28"/>
        </w:rPr>
        <w:t>нологического</w:t>
      </w:r>
      <w:r w:rsidRPr="004F3C09">
        <w:rPr>
          <w:szCs w:val="28"/>
        </w:rPr>
        <w:t xml:space="preserve"> груза, </w:t>
      </w:r>
      <w:r>
        <w:rPr>
          <w:szCs w:val="28"/>
        </w:rPr>
        <w:t>т.к.</w:t>
      </w:r>
      <w:r w:rsidRPr="004F3C09">
        <w:rPr>
          <w:szCs w:val="28"/>
        </w:rPr>
        <w:t xml:space="preserve"> сырьевые базы находятся в центральных регионах России на расстоянии более 5 тыс. км от предприятия. Ближайшая ЖД станция находится на расстоянии 200 км от ООО «Дальнегорский ГОК».</w:t>
      </w:r>
    </w:p>
    <w:p w:rsidR="007E46AD" w:rsidRPr="004F3C09" w:rsidRDefault="007E46AD" w:rsidP="007E46AD">
      <w:pPr>
        <w:tabs>
          <w:tab w:val="num" w:pos="0"/>
        </w:tabs>
        <w:spacing w:after="0" w:line="240" w:lineRule="auto"/>
        <w:ind w:firstLine="709"/>
        <w:contextualSpacing/>
        <w:jc w:val="both"/>
        <w:rPr>
          <w:szCs w:val="28"/>
        </w:rPr>
      </w:pPr>
      <w:r w:rsidRPr="004F3C09">
        <w:rPr>
          <w:szCs w:val="28"/>
        </w:rPr>
        <w:t>Сырье и материалы для производства борной кислоты, а также готовая продукция на внутренний рынок доставляется железнодорожным транспортом до станции Ново-Чугуевка, затем автотранспортом до завода. Доля ЖД тарифа в себ</w:t>
      </w:r>
      <w:r>
        <w:rPr>
          <w:szCs w:val="28"/>
        </w:rPr>
        <w:t>естоимости продукции составляет в т.ч.: сера 5,3%, технологический груз</w:t>
      </w:r>
      <w:r w:rsidRPr="004F3C09">
        <w:rPr>
          <w:szCs w:val="28"/>
        </w:rPr>
        <w:t xml:space="preserve"> и готовая продукция - 2,1%.</w:t>
      </w:r>
    </w:p>
    <w:p w:rsidR="007E46AD" w:rsidRDefault="007E46AD" w:rsidP="007E46AD">
      <w:pPr>
        <w:tabs>
          <w:tab w:val="num" w:pos="0"/>
        </w:tabs>
        <w:spacing w:after="0" w:line="240" w:lineRule="auto"/>
        <w:ind w:firstLine="709"/>
        <w:contextualSpacing/>
        <w:jc w:val="both"/>
        <w:rPr>
          <w:szCs w:val="28"/>
        </w:rPr>
      </w:pPr>
      <w:r w:rsidRPr="004F3C09">
        <w:rPr>
          <w:szCs w:val="28"/>
        </w:rPr>
        <w:t>На сегодняшний день финансово-экономическая ситуация на предприятии непростая, но предприятие работает стабильно. Социальная обстановка на предприятии в целом удовлетворительная.</w:t>
      </w:r>
    </w:p>
    <w:p w:rsidR="007E46AD" w:rsidRPr="004F3C09" w:rsidRDefault="007E46AD" w:rsidP="007E46AD">
      <w:pPr>
        <w:tabs>
          <w:tab w:val="num" w:pos="0"/>
        </w:tabs>
        <w:spacing w:after="0" w:line="240" w:lineRule="auto"/>
        <w:ind w:firstLine="709"/>
        <w:contextualSpacing/>
        <w:jc w:val="both"/>
        <w:rPr>
          <w:szCs w:val="28"/>
        </w:rPr>
      </w:pPr>
    </w:p>
    <w:p w:rsidR="007E46AD" w:rsidRPr="004F3C09" w:rsidRDefault="007E46AD" w:rsidP="007E46AD">
      <w:pPr>
        <w:tabs>
          <w:tab w:val="num" w:pos="0"/>
        </w:tabs>
        <w:spacing w:after="0" w:line="240" w:lineRule="auto"/>
        <w:contextualSpacing/>
        <w:jc w:val="center"/>
        <w:rPr>
          <w:b/>
          <w:szCs w:val="28"/>
        </w:rPr>
      </w:pPr>
      <w:r w:rsidRPr="004F3C09">
        <w:rPr>
          <w:b/>
          <w:szCs w:val="28"/>
        </w:rPr>
        <w:t>Меры поддер</w:t>
      </w:r>
      <w:r>
        <w:rPr>
          <w:b/>
          <w:szCs w:val="28"/>
        </w:rPr>
        <w:t>жки горнодобывающих предприятий</w:t>
      </w:r>
    </w:p>
    <w:p w:rsidR="007E46AD" w:rsidRPr="00747620" w:rsidRDefault="007E46AD" w:rsidP="007E46AD">
      <w:pPr>
        <w:tabs>
          <w:tab w:val="num" w:pos="0"/>
        </w:tabs>
        <w:spacing w:after="0" w:line="240" w:lineRule="auto"/>
        <w:ind w:firstLine="709"/>
        <w:contextualSpacing/>
        <w:jc w:val="both"/>
        <w:rPr>
          <w:szCs w:val="28"/>
        </w:rPr>
      </w:pPr>
      <w:r>
        <w:rPr>
          <w:szCs w:val="28"/>
        </w:rPr>
        <w:t>1. </w:t>
      </w:r>
      <w:r w:rsidRPr="00747620">
        <w:rPr>
          <w:szCs w:val="28"/>
        </w:rPr>
        <w:t>Предоставление льготного тарифа на электроэнергию в целях снижения себестоимости выпускаемой продукции и повышения конкурентоспособности предприятий на внутреннем и внешнем рынках;</w:t>
      </w:r>
    </w:p>
    <w:p w:rsidR="007E46AD" w:rsidRPr="00747620" w:rsidRDefault="007E46AD" w:rsidP="007E46AD">
      <w:pPr>
        <w:tabs>
          <w:tab w:val="num" w:pos="0"/>
        </w:tabs>
        <w:spacing w:after="0" w:line="240" w:lineRule="auto"/>
        <w:ind w:firstLine="709"/>
        <w:contextualSpacing/>
        <w:jc w:val="both"/>
        <w:rPr>
          <w:szCs w:val="28"/>
        </w:rPr>
      </w:pPr>
      <w:r>
        <w:rPr>
          <w:szCs w:val="28"/>
        </w:rPr>
        <w:t>2. </w:t>
      </w:r>
      <w:r w:rsidRPr="00747620">
        <w:rPr>
          <w:szCs w:val="28"/>
        </w:rPr>
        <w:t>Выйти с законодательной инициативой по внесению изменений в Налоговый кодекс в части введения дифференцированных налоговых ставок налога на добычу полезных ископаемых (НДПИ) для твердых полезных ископаемых для горнодобывающих предприятий Дальнего Востока, которые ставили бы в равные экономические условия предприятия, находящиеся в различных географо-экономических условиях, а также предприятия, добывающие полезные ископаемые подземным способом и открытым способом.</w:t>
      </w:r>
    </w:p>
    <w:p w:rsidR="007E46AD" w:rsidRPr="001F1C43" w:rsidRDefault="007E46AD" w:rsidP="001F1C43">
      <w:pPr>
        <w:tabs>
          <w:tab w:val="num" w:pos="0"/>
        </w:tabs>
        <w:spacing w:after="0" w:line="240" w:lineRule="auto"/>
        <w:ind w:firstLine="709"/>
        <w:contextualSpacing/>
        <w:jc w:val="both"/>
        <w:rPr>
          <w:rFonts w:cs="Times New Roman"/>
          <w:szCs w:val="28"/>
        </w:rPr>
      </w:pPr>
      <w:r>
        <w:rPr>
          <w:szCs w:val="28"/>
        </w:rPr>
        <w:t>3. </w:t>
      </w:r>
      <w:r w:rsidRPr="00747620">
        <w:rPr>
          <w:szCs w:val="28"/>
        </w:rPr>
        <w:t>Отмена 10% экспортной пошлины на руды и концентраты вол</w:t>
      </w:r>
      <w:r w:rsidRPr="001F1C43">
        <w:rPr>
          <w:rFonts w:cs="Times New Roman"/>
          <w:szCs w:val="28"/>
        </w:rPr>
        <w:t>ьфрамовые.</w:t>
      </w:r>
    </w:p>
    <w:p w:rsidR="00501211" w:rsidRPr="001F1C43" w:rsidRDefault="00501211" w:rsidP="001F1C43">
      <w:pPr>
        <w:tabs>
          <w:tab w:val="num" w:pos="0"/>
        </w:tabs>
        <w:spacing w:after="0" w:line="240" w:lineRule="auto"/>
        <w:ind w:firstLine="709"/>
        <w:contextualSpacing/>
        <w:jc w:val="both"/>
        <w:rPr>
          <w:rFonts w:cs="Times New Roman"/>
          <w:szCs w:val="28"/>
        </w:rPr>
      </w:pPr>
    </w:p>
    <w:p w:rsidR="001F1C43" w:rsidRPr="001F1C43" w:rsidRDefault="001F1C43" w:rsidP="001F1C43">
      <w:pPr>
        <w:tabs>
          <w:tab w:val="num" w:pos="0"/>
        </w:tabs>
        <w:spacing w:after="0" w:line="240" w:lineRule="auto"/>
        <w:contextualSpacing/>
        <w:jc w:val="center"/>
        <w:rPr>
          <w:b/>
          <w:szCs w:val="28"/>
        </w:rPr>
      </w:pPr>
      <w:r w:rsidRPr="001F1C43">
        <w:rPr>
          <w:b/>
          <w:szCs w:val="28"/>
        </w:rPr>
        <w:t>Лесопромышленный комплекс</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 xml:space="preserve">Для Приморского края очень важное значение имеет лесопромышленный комплекс. Имеющиеся мощности по переработке древесины в Приморском крае уже сейчас могут </w:t>
      </w:r>
      <w:r w:rsidR="009850D7">
        <w:rPr>
          <w:sz w:val="28"/>
          <w:szCs w:val="28"/>
        </w:rPr>
        <w:t>обеспечить</w:t>
      </w:r>
      <w:r w:rsidRPr="001F1C43">
        <w:rPr>
          <w:sz w:val="28"/>
          <w:szCs w:val="28"/>
        </w:rPr>
        <w:t xml:space="preserve"> практически полную переработку всей заготовленной древесины. Но в связи с </w:t>
      </w:r>
      <w:r w:rsidR="00D315F7">
        <w:rPr>
          <w:sz w:val="28"/>
          <w:szCs w:val="28"/>
        </w:rPr>
        <w:t xml:space="preserve">ее </w:t>
      </w:r>
      <w:r w:rsidRPr="001F1C43">
        <w:rPr>
          <w:sz w:val="28"/>
          <w:szCs w:val="28"/>
        </w:rPr>
        <w:t>низким товарным качеством и недостаточной емкостью внутреннего рынка, не конкурентоспособностью продукции на внешнем рынке, значительная часть древесины продолжает поступать в сопредельные страны в круглом виде.</w:t>
      </w:r>
    </w:p>
    <w:p w:rsidR="001F1C43" w:rsidRDefault="001F1C43" w:rsidP="001F1C43">
      <w:pPr>
        <w:pStyle w:val="af3"/>
        <w:spacing w:before="0" w:beforeAutospacing="0" w:after="0" w:afterAutospacing="0"/>
        <w:ind w:firstLine="705"/>
        <w:jc w:val="both"/>
        <w:rPr>
          <w:sz w:val="28"/>
          <w:szCs w:val="28"/>
        </w:rPr>
      </w:pPr>
      <w:r w:rsidRPr="001F1C43">
        <w:rPr>
          <w:sz w:val="28"/>
          <w:szCs w:val="28"/>
        </w:rPr>
        <w:t>Общая площадь лесов в Приморском крае по данным государственного лесного реестра на 01.01.2017 г</w:t>
      </w:r>
      <w:r w:rsidR="00AC0A74">
        <w:rPr>
          <w:sz w:val="28"/>
          <w:szCs w:val="28"/>
        </w:rPr>
        <w:t>.</w:t>
      </w:r>
      <w:r w:rsidRPr="001F1C43">
        <w:rPr>
          <w:sz w:val="28"/>
          <w:szCs w:val="28"/>
        </w:rPr>
        <w:t xml:space="preserve"> – 13,3 млн. га. Лесистость края составляет 78,7% (с колебаниями от 92 % - в северных районах до</w:t>
      </w:r>
      <w:r w:rsidR="001F6A9A">
        <w:rPr>
          <w:sz w:val="28"/>
          <w:szCs w:val="28"/>
        </w:rPr>
        <w:t xml:space="preserve"> 6 % в юго-западных).</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По породному составу преобладают хвойные насаждения, составляющие более 55%; на долю тверд</w:t>
      </w:r>
      <w:r w:rsidR="001F6A9A">
        <w:rPr>
          <w:sz w:val="28"/>
          <w:szCs w:val="28"/>
        </w:rPr>
        <w:t>олиственных пород приходится 30%; мягколиственных - 15</w:t>
      </w:r>
      <w:r w:rsidRPr="001F1C43">
        <w:rPr>
          <w:sz w:val="28"/>
          <w:szCs w:val="28"/>
        </w:rPr>
        <w:t>%.</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Общий запас насаждений составляет 1735,72 млн. к</w:t>
      </w:r>
      <w:r w:rsidR="009850D7">
        <w:rPr>
          <w:sz w:val="28"/>
          <w:szCs w:val="28"/>
        </w:rPr>
        <w:t>у</w:t>
      </w:r>
      <w:r w:rsidRPr="001F1C43">
        <w:rPr>
          <w:sz w:val="28"/>
          <w:szCs w:val="28"/>
        </w:rPr>
        <w:t>б. м., в том числе спелых и перестойных – 855,40 млн. к</w:t>
      </w:r>
      <w:r w:rsidR="009850D7">
        <w:rPr>
          <w:sz w:val="28"/>
          <w:szCs w:val="28"/>
        </w:rPr>
        <w:t>у</w:t>
      </w:r>
      <w:r w:rsidRPr="001F1C43">
        <w:rPr>
          <w:sz w:val="28"/>
          <w:szCs w:val="28"/>
        </w:rPr>
        <w:t>б. м. Общий средний прирост</w:t>
      </w:r>
      <w:r w:rsidR="009850D7">
        <w:rPr>
          <w:sz w:val="28"/>
          <w:szCs w:val="28"/>
        </w:rPr>
        <w:t xml:space="preserve"> – </w:t>
      </w:r>
      <w:r w:rsidRPr="001F1C43">
        <w:rPr>
          <w:sz w:val="28"/>
          <w:szCs w:val="28"/>
        </w:rPr>
        <w:t>17,30 млн. к</w:t>
      </w:r>
      <w:r w:rsidR="009850D7">
        <w:rPr>
          <w:sz w:val="28"/>
          <w:szCs w:val="28"/>
        </w:rPr>
        <w:t>у</w:t>
      </w:r>
      <w:r w:rsidRPr="001F1C43">
        <w:rPr>
          <w:sz w:val="28"/>
          <w:szCs w:val="28"/>
        </w:rPr>
        <w:t>б. м.</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Распространенность древесных пород, произрастающих на территории Приморского края следующая: ель - 22,0 %, кедр - 18,8 %, пихта - 3,7 %, лиственница - 10,7 %, дуб - 18,6 %, береза каменная - 6,2 %, береза белая - 9,8 %, ясень - 2,7 %, липа - 3,5 %, осина - 1,8 %, остальные породы - менее 1,2 %.</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Наибольшая доля эксплуатационных лесов в Чугуевском (88,8 %), в Арсеньевском (87,7 %), в Дальнереченском (82,6 %), в Рощинском (81,9 %) лесничествах</w:t>
      </w:r>
      <w:r>
        <w:rPr>
          <w:sz w:val="28"/>
          <w:szCs w:val="28"/>
        </w:rPr>
        <w:t>.</w:t>
      </w:r>
      <w:r w:rsidRPr="001F1C43">
        <w:rPr>
          <w:sz w:val="28"/>
          <w:szCs w:val="28"/>
        </w:rPr>
        <w:t xml:space="preserve"> </w:t>
      </w:r>
      <w:r>
        <w:rPr>
          <w:sz w:val="28"/>
          <w:szCs w:val="28"/>
        </w:rPr>
        <w:t>Н</w:t>
      </w:r>
      <w:r w:rsidRPr="001F1C43">
        <w:rPr>
          <w:sz w:val="28"/>
          <w:szCs w:val="28"/>
        </w:rPr>
        <w:t xml:space="preserve">аименьшая </w:t>
      </w:r>
      <w:r>
        <w:rPr>
          <w:sz w:val="28"/>
          <w:szCs w:val="28"/>
        </w:rPr>
        <w:t xml:space="preserve">доля – </w:t>
      </w:r>
      <w:r w:rsidRPr="001F1C43">
        <w:rPr>
          <w:sz w:val="28"/>
          <w:szCs w:val="28"/>
        </w:rPr>
        <w:t>в Артемовском (18,6 %), в Уссурийском (30,8 %), во Владивостокском (38,3 %) лесничествах. Леса этих лесничеств традиционно преимущественно выполняют защитную роль.</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Защитные леса края в большей части представлены нерестоохранными полосами лесов и запретными полосами лесов, расположенных вдоль водных объектов (47,0 %). Существенная доля защитных лесов приходится на орехово-промысловые зоны (21,1 %), на леса, выполняющие функцию защиты окружающей природной среды (16,9 %), на зеленые зоны вокруг населенных пунктов (13,8 %).</w:t>
      </w:r>
    </w:p>
    <w:p w:rsidR="001F1C43" w:rsidRDefault="001F1C43" w:rsidP="001F1C43">
      <w:pPr>
        <w:pStyle w:val="af3"/>
        <w:spacing w:before="0" w:beforeAutospacing="0" w:after="0" w:afterAutospacing="0"/>
        <w:ind w:firstLine="705"/>
        <w:jc w:val="both"/>
        <w:rPr>
          <w:sz w:val="28"/>
          <w:szCs w:val="28"/>
        </w:rPr>
      </w:pPr>
      <w:r w:rsidRPr="001F1C43">
        <w:rPr>
          <w:sz w:val="28"/>
          <w:szCs w:val="28"/>
        </w:rPr>
        <w:t xml:space="preserve">Всего </w:t>
      </w:r>
      <w:r w:rsidR="009850D7">
        <w:rPr>
          <w:sz w:val="28"/>
          <w:szCs w:val="28"/>
        </w:rPr>
        <w:t xml:space="preserve">заключено </w:t>
      </w:r>
      <w:r w:rsidR="00D315F7">
        <w:rPr>
          <w:sz w:val="28"/>
          <w:szCs w:val="28"/>
        </w:rPr>
        <w:t xml:space="preserve">902 </w:t>
      </w:r>
      <w:r w:rsidRPr="001F1C43">
        <w:rPr>
          <w:sz w:val="28"/>
          <w:szCs w:val="28"/>
        </w:rPr>
        <w:t>договор</w:t>
      </w:r>
      <w:r w:rsidR="00D315F7">
        <w:rPr>
          <w:sz w:val="28"/>
          <w:szCs w:val="28"/>
        </w:rPr>
        <w:t>а</w:t>
      </w:r>
      <w:r w:rsidRPr="001F1C43">
        <w:rPr>
          <w:sz w:val="28"/>
          <w:szCs w:val="28"/>
        </w:rPr>
        <w:t xml:space="preserve"> аренды лесных участков (на 01.01.2018</w:t>
      </w:r>
      <w:r w:rsidR="00D315F7">
        <w:rPr>
          <w:sz w:val="28"/>
          <w:szCs w:val="28"/>
        </w:rPr>
        <w:t> г.</w:t>
      </w:r>
      <w:r w:rsidRPr="001F1C43">
        <w:rPr>
          <w:sz w:val="28"/>
          <w:szCs w:val="28"/>
        </w:rPr>
        <w:t xml:space="preserve">). Заготовка древесины осуществляется по 274 договорам на площади 7,74 млн. га. Ежегодный допустимый объем изъятия составляет 5335,1 тыс. </w:t>
      </w:r>
      <w:r w:rsidR="005C5206">
        <w:rPr>
          <w:sz w:val="28"/>
          <w:szCs w:val="28"/>
        </w:rPr>
        <w:t>куб. м</w:t>
      </w:r>
      <w:r w:rsidRPr="001F1C43">
        <w:rPr>
          <w:sz w:val="28"/>
          <w:szCs w:val="28"/>
        </w:rPr>
        <w:t xml:space="preserve">, в том числе по хвойному хозяйству 3597,1 тыс. </w:t>
      </w:r>
      <w:r w:rsidR="005C5206">
        <w:rPr>
          <w:sz w:val="28"/>
          <w:szCs w:val="28"/>
        </w:rPr>
        <w:t>куб. м</w:t>
      </w:r>
      <w:r w:rsidRPr="001F1C43">
        <w:rPr>
          <w:sz w:val="28"/>
          <w:szCs w:val="28"/>
        </w:rPr>
        <w:t xml:space="preserve">, по твердолиственному хозяйству 976,9 тыс. </w:t>
      </w:r>
      <w:r w:rsidR="005C5206">
        <w:rPr>
          <w:sz w:val="28"/>
          <w:szCs w:val="28"/>
        </w:rPr>
        <w:t>куб. м</w:t>
      </w:r>
      <w:r w:rsidRPr="001F1C43">
        <w:rPr>
          <w:sz w:val="28"/>
          <w:szCs w:val="28"/>
        </w:rPr>
        <w:t xml:space="preserve">, по мягколиственному хозяйству 761,4 тыс. </w:t>
      </w:r>
      <w:r w:rsidR="005C5206">
        <w:rPr>
          <w:sz w:val="28"/>
          <w:szCs w:val="28"/>
        </w:rPr>
        <w:t>куб. м</w:t>
      </w:r>
      <w:r w:rsidRPr="001F1C43">
        <w:rPr>
          <w:sz w:val="28"/>
          <w:szCs w:val="28"/>
        </w:rPr>
        <w:t xml:space="preserve">. Фактический объем производства </w:t>
      </w:r>
      <w:r w:rsidR="00D315F7" w:rsidRPr="001F1C43">
        <w:rPr>
          <w:sz w:val="28"/>
          <w:szCs w:val="28"/>
        </w:rPr>
        <w:t xml:space="preserve">древесины </w:t>
      </w:r>
      <w:r w:rsidRPr="001F1C43">
        <w:rPr>
          <w:sz w:val="28"/>
          <w:szCs w:val="28"/>
        </w:rPr>
        <w:t>в 2017 г</w:t>
      </w:r>
      <w:r w:rsidR="00AC0A74">
        <w:rPr>
          <w:sz w:val="28"/>
          <w:szCs w:val="28"/>
        </w:rPr>
        <w:t>.</w:t>
      </w:r>
      <w:r w:rsidRPr="001F1C43">
        <w:rPr>
          <w:sz w:val="28"/>
          <w:szCs w:val="28"/>
        </w:rPr>
        <w:t xml:space="preserve"> составил </w:t>
      </w:r>
      <w:r w:rsidRPr="00D315F7">
        <w:rPr>
          <w:sz w:val="28"/>
          <w:szCs w:val="28"/>
        </w:rPr>
        <w:t>4448,8</w:t>
      </w:r>
      <w:r w:rsidRPr="001F1C43">
        <w:rPr>
          <w:sz w:val="28"/>
          <w:szCs w:val="28"/>
        </w:rPr>
        <w:t xml:space="preserve"> тыс. </w:t>
      </w:r>
      <w:r w:rsidR="005C5206">
        <w:rPr>
          <w:sz w:val="28"/>
          <w:szCs w:val="28"/>
        </w:rPr>
        <w:t>куб. м</w:t>
      </w:r>
      <w:r w:rsidR="001F6A9A">
        <w:rPr>
          <w:sz w:val="28"/>
          <w:szCs w:val="28"/>
        </w:rPr>
        <w:t xml:space="preserve"> (табл. 1.2.2)</w:t>
      </w:r>
      <w:r w:rsidRPr="001F1C43">
        <w:rPr>
          <w:sz w:val="28"/>
          <w:szCs w:val="28"/>
        </w:rPr>
        <w:t xml:space="preserve">, </w:t>
      </w:r>
      <w:r w:rsidR="001F6A9A">
        <w:rPr>
          <w:sz w:val="28"/>
          <w:szCs w:val="28"/>
        </w:rPr>
        <w:t xml:space="preserve">в </w:t>
      </w:r>
      <w:r w:rsidRPr="001F1C43">
        <w:rPr>
          <w:sz w:val="28"/>
          <w:szCs w:val="28"/>
        </w:rPr>
        <w:t xml:space="preserve">том числе по хвойному хозяйству 3037,9 тыс. </w:t>
      </w:r>
      <w:r w:rsidR="005C5206">
        <w:rPr>
          <w:sz w:val="28"/>
          <w:szCs w:val="28"/>
        </w:rPr>
        <w:t>куб. м</w:t>
      </w:r>
      <w:r w:rsidRPr="001F1C43">
        <w:rPr>
          <w:sz w:val="28"/>
          <w:szCs w:val="28"/>
        </w:rPr>
        <w:t xml:space="preserve">, по твердолиственному хозяйству 866,8 тыс. </w:t>
      </w:r>
      <w:r w:rsidR="005C5206">
        <w:rPr>
          <w:sz w:val="28"/>
          <w:szCs w:val="28"/>
        </w:rPr>
        <w:t>куб. м</w:t>
      </w:r>
      <w:r w:rsidRPr="001F1C43">
        <w:rPr>
          <w:sz w:val="28"/>
          <w:szCs w:val="28"/>
        </w:rPr>
        <w:t xml:space="preserve">, по мягколиственному хозяйству 544,0 тыс. </w:t>
      </w:r>
      <w:r w:rsidR="005C5206">
        <w:rPr>
          <w:sz w:val="28"/>
          <w:szCs w:val="28"/>
        </w:rPr>
        <w:t xml:space="preserve">куб. </w:t>
      </w:r>
      <w:r w:rsidRPr="001F1C43">
        <w:rPr>
          <w:sz w:val="28"/>
          <w:szCs w:val="28"/>
        </w:rPr>
        <w:t xml:space="preserve">м. Объем недоиспользованной расчетной лесосеки составил 886,3 тыс. </w:t>
      </w:r>
      <w:r w:rsidR="005C5206">
        <w:rPr>
          <w:sz w:val="28"/>
          <w:szCs w:val="28"/>
        </w:rPr>
        <w:t xml:space="preserve">куб. </w:t>
      </w:r>
      <w:r w:rsidRPr="001F1C43">
        <w:rPr>
          <w:sz w:val="28"/>
          <w:szCs w:val="28"/>
        </w:rPr>
        <w:t>м</w:t>
      </w:r>
      <w:r w:rsidR="005C5206">
        <w:rPr>
          <w:sz w:val="28"/>
          <w:szCs w:val="28"/>
        </w:rPr>
        <w:t xml:space="preserve"> или </w:t>
      </w:r>
      <w:r w:rsidRPr="001F1C43">
        <w:rPr>
          <w:sz w:val="28"/>
          <w:szCs w:val="28"/>
        </w:rPr>
        <w:t>16,3%.</w:t>
      </w:r>
    </w:p>
    <w:p w:rsidR="001F6A9A" w:rsidRDefault="001F6A9A" w:rsidP="001F1C43">
      <w:pPr>
        <w:pStyle w:val="af3"/>
        <w:spacing w:before="0" w:beforeAutospacing="0" w:after="0" w:afterAutospacing="0"/>
        <w:ind w:firstLine="705"/>
        <w:jc w:val="both"/>
        <w:rPr>
          <w:sz w:val="28"/>
          <w:szCs w:val="28"/>
        </w:rPr>
      </w:pPr>
    </w:p>
    <w:p w:rsidR="001F6A9A" w:rsidRPr="001F1C43" w:rsidRDefault="001F6A9A" w:rsidP="001F6A9A">
      <w:pPr>
        <w:pStyle w:val="af3"/>
        <w:spacing w:before="0" w:beforeAutospacing="0" w:after="0" w:afterAutospacing="0"/>
        <w:jc w:val="right"/>
        <w:rPr>
          <w:sz w:val="28"/>
          <w:szCs w:val="28"/>
        </w:rPr>
      </w:pPr>
      <w:r>
        <w:rPr>
          <w:sz w:val="28"/>
          <w:szCs w:val="28"/>
        </w:rPr>
        <w:t>Таблица 1.2.2</w:t>
      </w:r>
      <w:r w:rsidRPr="001F1C43">
        <w:rPr>
          <w:sz w:val="28"/>
          <w:szCs w:val="28"/>
        </w:rPr>
        <w:t>.</w:t>
      </w:r>
    </w:p>
    <w:p w:rsidR="001F6A9A" w:rsidRPr="001F1C43" w:rsidRDefault="001F6A9A" w:rsidP="001F6A9A">
      <w:pPr>
        <w:pStyle w:val="af3"/>
        <w:spacing w:before="0" w:beforeAutospacing="0" w:after="0" w:afterAutospacing="0"/>
        <w:jc w:val="center"/>
        <w:rPr>
          <w:sz w:val="28"/>
          <w:szCs w:val="28"/>
        </w:rPr>
      </w:pPr>
      <w:r w:rsidRPr="001F1C43">
        <w:rPr>
          <w:sz w:val="28"/>
          <w:szCs w:val="28"/>
        </w:rPr>
        <w:t>Лесозаготовка и производство древесины необработанной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2"/>
        <w:gridCol w:w="863"/>
        <w:gridCol w:w="864"/>
        <w:gridCol w:w="936"/>
      </w:tblGrid>
      <w:tr w:rsidR="001F6A9A" w:rsidRPr="002A2184" w:rsidTr="00F63541">
        <w:trPr>
          <w:trHeight w:val="255"/>
          <w:jc w:val="center"/>
        </w:trPr>
        <w:tc>
          <w:tcPr>
            <w:tcW w:w="3367" w:type="pct"/>
            <w:shd w:val="clear" w:color="auto" w:fill="auto"/>
            <w:noWrap/>
            <w:vAlign w:val="bottom"/>
            <w:hideMark/>
          </w:tcPr>
          <w:p w:rsidR="001F6A9A" w:rsidRPr="002A2184" w:rsidRDefault="001F6A9A" w:rsidP="00F63541">
            <w:pPr>
              <w:spacing w:after="0" w:line="240" w:lineRule="auto"/>
              <w:rPr>
                <w:rFonts w:eastAsia="Times New Roman" w:cs="Times New Roman"/>
                <w:sz w:val="24"/>
                <w:szCs w:val="28"/>
                <w:lang w:eastAsia="ru-RU"/>
              </w:rPr>
            </w:pPr>
          </w:p>
        </w:tc>
        <w:tc>
          <w:tcPr>
            <w:tcW w:w="544" w:type="pct"/>
            <w:shd w:val="clear" w:color="auto" w:fill="auto"/>
            <w:noWrap/>
            <w:vAlign w:val="bottom"/>
            <w:hideMark/>
          </w:tcPr>
          <w:p w:rsidR="001F6A9A" w:rsidRPr="002A2184" w:rsidRDefault="001F6A9A" w:rsidP="00F63541">
            <w:pPr>
              <w:spacing w:after="0" w:line="240" w:lineRule="auto"/>
              <w:jc w:val="center"/>
              <w:rPr>
                <w:rFonts w:eastAsia="Times New Roman" w:cs="Times New Roman"/>
                <w:b/>
                <w:bCs/>
                <w:sz w:val="24"/>
                <w:szCs w:val="28"/>
                <w:lang w:eastAsia="ru-RU"/>
              </w:rPr>
            </w:pPr>
            <w:r w:rsidRPr="002A2184">
              <w:rPr>
                <w:rFonts w:eastAsia="Times New Roman" w:cs="Times New Roman"/>
                <w:b/>
                <w:bCs/>
                <w:sz w:val="24"/>
                <w:szCs w:val="28"/>
                <w:lang w:eastAsia="ru-RU"/>
              </w:rPr>
              <w:t>2015</w:t>
            </w:r>
          </w:p>
        </w:tc>
        <w:tc>
          <w:tcPr>
            <w:tcW w:w="544" w:type="pct"/>
            <w:shd w:val="clear" w:color="auto" w:fill="auto"/>
            <w:noWrap/>
            <w:vAlign w:val="bottom"/>
            <w:hideMark/>
          </w:tcPr>
          <w:p w:rsidR="001F6A9A" w:rsidRPr="002A2184" w:rsidRDefault="001F6A9A" w:rsidP="00F63541">
            <w:pPr>
              <w:spacing w:after="0" w:line="240" w:lineRule="auto"/>
              <w:jc w:val="center"/>
              <w:rPr>
                <w:rFonts w:eastAsia="Times New Roman" w:cs="Times New Roman"/>
                <w:b/>
                <w:bCs/>
                <w:sz w:val="24"/>
                <w:szCs w:val="28"/>
                <w:lang w:eastAsia="ru-RU"/>
              </w:rPr>
            </w:pPr>
            <w:r w:rsidRPr="002A2184">
              <w:rPr>
                <w:rFonts w:eastAsia="Times New Roman" w:cs="Times New Roman"/>
                <w:b/>
                <w:bCs/>
                <w:sz w:val="24"/>
                <w:szCs w:val="28"/>
                <w:lang w:eastAsia="ru-RU"/>
              </w:rPr>
              <w:t>2016</w:t>
            </w:r>
          </w:p>
        </w:tc>
        <w:tc>
          <w:tcPr>
            <w:tcW w:w="544" w:type="pct"/>
            <w:shd w:val="clear" w:color="auto" w:fill="auto"/>
            <w:noWrap/>
            <w:vAlign w:val="bottom"/>
            <w:hideMark/>
          </w:tcPr>
          <w:p w:rsidR="001F6A9A" w:rsidRPr="002A2184" w:rsidRDefault="001F6A9A" w:rsidP="00F63541">
            <w:pPr>
              <w:spacing w:after="0" w:line="240" w:lineRule="auto"/>
              <w:jc w:val="center"/>
              <w:rPr>
                <w:rFonts w:eastAsia="Times New Roman" w:cs="Times New Roman"/>
                <w:b/>
                <w:bCs/>
                <w:sz w:val="24"/>
                <w:szCs w:val="28"/>
                <w:lang w:eastAsia="ru-RU"/>
              </w:rPr>
            </w:pPr>
            <w:r w:rsidRPr="002A2184">
              <w:rPr>
                <w:rFonts w:eastAsia="Times New Roman" w:cs="Times New Roman"/>
                <w:b/>
                <w:bCs/>
                <w:sz w:val="24"/>
                <w:szCs w:val="28"/>
                <w:lang w:eastAsia="ru-RU"/>
              </w:rPr>
              <w:t>2017</w:t>
            </w:r>
          </w:p>
        </w:tc>
      </w:tr>
      <w:tr w:rsidR="001F6A9A" w:rsidRPr="001F1C43" w:rsidTr="00F63541">
        <w:trPr>
          <w:trHeight w:val="255"/>
          <w:jc w:val="center"/>
        </w:trPr>
        <w:tc>
          <w:tcPr>
            <w:tcW w:w="3367" w:type="pct"/>
            <w:shd w:val="clear" w:color="auto" w:fill="auto"/>
            <w:noWrap/>
            <w:vAlign w:val="bottom"/>
          </w:tcPr>
          <w:p w:rsidR="001F6A9A" w:rsidRPr="001F1C43" w:rsidRDefault="001F6A9A" w:rsidP="00F63541">
            <w:pPr>
              <w:spacing w:after="0" w:line="240" w:lineRule="auto"/>
              <w:rPr>
                <w:rFonts w:eastAsia="Times New Roman" w:cs="Times New Roman"/>
                <w:b/>
                <w:sz w:val="24"/>
                <w:szCs w:val="28"/>
                <w:lang w:eastAsia="ru-RU"/>
              </w:rPr>
            </w:pPr>
            <w:r w:rsidRPr="001F1C43">
              <w:rPr>
                <w:rFonts w:eastAsia="Times New Roman" w:cs="Times New Roman"/>
                <w:b/>
                <w:sz w:val="24"/>
                <w:szCs w:val="28"/>
                <w:lang w:eastAsia="ru-RU"/>
              </w:rPr>
              <w:t>Российская Федерация</w:t>
            </w:r>
          </w:p>
        </w:tc>
        <w:tc>
          <w:tcPr>
            <w:tcW w:w="544" w:type="pct"/>
            <w:shd w:val="clear" w:color="auto" w:fill="auto"/>
            <w:noWrap/>
            <w:vAlign w:val="bottom"/>
          </w:tcPr>
          <w:p w:rsidR="001F6A9A" w:rsidRPr="001F1C43" w:rsidRDefault="001F6A9A" w:rsidP="00F63541">
            <w:pPr>
              <w:spacing w:after="0" w:line="240" w:lineRule="auto"/>
              <w:jc w:val="center"/>
              <w:rPr>
                <w:rFonts w:eastAsia="Times New Roman" w:cs="Times New Roman"/>
                <w:b/>
                <w:bCs/>
                <w:sz w:val="24"/>
                <w:szCs w:val="28"/>
                <w:lang w:eastAsia="ru-RU"/>
              </w:rPr>
            </w:pPr>
          </w:p>
        </w:tc>
        <w:tc>
          <w:tcPr>
            <w:tcW w:w="544" w:type="pct"/>
            <w:shd w:val="clear" w:color="auto" w:fill="auto"/>
            <w:noWrap/>
            <w:vAlign w:val="bottom"/>
          </w:tcPr>
          <w:p w:rsidR="001F6A9A" w:rsidRPr="001F1C43" w:rsidRDefault="001F6A9A" w:rsidP="00F63541">
            <w:pPr>
              <w:spacing w:after="0" w:line="240" w:lineRule="auto"/>
              <w:jc w:val="center"/>
              <w:rPr>
                <w:rFonts w:eastAsia="Times New Roman" w:cs="Times New Roman"/>
                <w:b/>
                <w:bCs/>
                <w:sz w:val="24"/>
                <w:szCs w:val="28"/>
                <w:lang w:eastAsia="ru-RU"/>
              </w:rPr>
            </w:pPr>
          </w:p>
        </w:tc>
        <w:tc>
          <w:tcPr>
            <w:tcW w:w="544" w:type="pct"/>
            <w:shd w:val="clear" w:color="auto" w:fill="auto"/>
            <w:noWrap/>
            <w:vAlign w:val="bottom"/>
          </w:tcPr>
          <w:p w:rsidR="001F6A9A" w:rsidRPr="001F1C43" w:rsidRDefault="001F6A9A" w:rsidP="00F63541">
            <w:pPr>
              <w:spacing w:after="0" w:line="240" w:lineRule="auto"/>
              <w:jc w:val="center"/>
              <w:rPr>
                <w:rFonts w:eastAsia="Times New Roman" w:cs="Times New Roman"/>
                <w:b/>
                <w:bCs/>
                <w:sz w:val="24"/>
                <w:szCs w:val="28"/>
                <w:lang w:eastAsia="ru-RU"/>
              </w:rPr>
            </w:pPr>
          </w:p>
        </w:tc>
      </w:tr>
      <w:tr w:rsidR="001F6A9A" w:rsidRPr="002A2184" w:rsidTr="00F63541">
        <w:trPr>
          <w:trHeight w:val="255"/>
          <w:jc w:val="center"/>
        </w:trPr>
        <w:tc>
          <w:tcPr>
            <w:tcW w:w="3367" w:type="pct"/>
            <w:shd w:val="clear" w:color="auto" w:fill="auto"/>
            <w:noWrap/>
            <w:vAlign w:val="bottom"/>
            <w:hideMark/>
          </w:tcPr>
          <w:p w:rsidR="001F6A9A" w:rsidRPr="002A2184" w:rsidRDefault="001F6A9A" w:rsidP="00F63541">
            <w:pPr>
              <w:spacing w:after="0" w:line="240" w:lineRule="auto"/>
              <w:rPr>
                <w:rFonts w:eastAsia="Times New Roman" w:cs="Times New Roman"/>
                <w:sz w:val="24"/>
                <w:szCs w:val="28"/>
                <w:lang w:eastAsia="ru-RU"/>
              </w:rPr>
            </w:pPr>
            <w:r w:rsidRPr="002A2184">
              <w:rPr>
                <w:rFonts w:eastAsia="Times New Roman" w:cs="Times New Roman"/>
                <w:sz w:val="24"/>
                <w:szCs w:val="28"/>
                <w:lang w:eastAsia="ru-RU"/>
              </w:rPr>
              <w:t>Объем заготовки древесины, млн. куб.м</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205,2</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213,6</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212,4</w:t>
            </w:r>
          </w:p>
        </w:tc>
      </w:tr>
      <w:tr w:rsidR="001F6A9A" w:rsidRPr="002A2184" w:rsidTr="00F63541">
        <w:trPr>
          <w:trHeight w:val="255"/>
          <w:jc w:val="center"/>
        </w:trPr>
        <w:tc>
          <w:tcPr>
            <w:tcW w:w="3367" w:type="pct"/>
            <w:shd w:val="clear" w:color="auto" w:fill="auto"/>
            <w:noWrap/>
            <w:vAlign w:val="bottom"/>
            <w:hideMark/>
          </w:tcPr>
          <w:p w:rsidR="001F6A9A" w:rsidRPr="002A2184" w:rsidRDefault="001F6A9A" w:rsidP="00F63541">
            <w:pPr>
              <w:spacing w:after="0" w:line="240" w:lineRule="auto"/>
              <w:rPr>
                <w:rFonts w:eastAsia="Times New Roman" w:cs="Times New Roman"/>
                <w:sz w:val="24"/>
                <w:szCs w:val="28"/>
                <w:lang w:eastAsia="ru-RU"/>
              </w:rPr>
            </w:pPr>
            <w:r w:rsidRPr="002A2184">
              <w:rPr>
                <w:rFonts w:eastAsia="Times New Roman" w:cs="Times New Roman"/>
                <w:sz w:val="24"/>
                <w:szCs w:val="28"/>
                <w:lang w:eastAsia="ru-RU"/>
              </w:rPr>
              <w:t>Производство древесины необработанной, млн. плотных куб.м</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126,8</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136,6</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135,8</w:t>
            </w:r>
            <w:r w:rsidRPr="001F1C43">
              <w:rPr>
                <w:rFonts w:eastAsia="Times New Roman" w:cs="Times New Roman"/>
                <w:sz w:val="24"/>
                <w:szCs w:val="28"/>
                <w:lang w:eastAsia="ru-RU"/>
              </w:rPr>
              <w:t>*</w:t>
            </w:r>
          </w:p>
        </w:tc>
      </w:tr>
      <w:tr w:rsidR="001F6A9A" w:rsidRPr="002A2184" w:rsidTr="00F63541">
        <w:trPr>
          <w:trHeight w:val="255"/>
          <w:jc w:val="center"/>
        </w:trPr>
        <w:tc>
          <w:tcPr>
            <w:tcW w:w="3367" w:type="pct"/>
            <w:shd w:val="clear" w:color="auto" w:fill="auto"/>
            <w:noWrap/>
            <w:vAlign w:val="bottom"/>
            <w:hideMark/>
          </w:tcPr>
          <w:p w:rsidR="001F6A9A" w:rsidRPr="002A2184" w:rsidRDefault="001F6A9A" w:rsidP="00F63541">
            <w:pPr>
              <w:spacing w:after="0" w:line="240" w:lineRule="auto"/>
              <w:rPr>
                <w:rFonts w:eastAsia="Times New Roman" w:cs="Times New Roman"/>
                <w:b/>
                <w:bCs/>
                <w:sz w:val="24"/>
                <w:szCs w:val="28"/>
                <w:lang w:eastAsia="ru-RU"/>
              </w:rPr>
            </w:pPr>
            <w:r w:rsidRPr="002A2184">
              <w:rPr>
                <w:rFonts w:eastAsia="Times New Roman" w:cs="Times New Roman"/>
                <w:b/>
                <w:bCs/>
                <w:sz w:val="24"/>
                <w:szCs w:val="28"/>
                <w:lang w:eastAsia="ru-RU"/>
              </w:rPr>
              <w:t>Приморский край</w:t>
            </w:r>
          </w:p>
        </w:tc>
        <w:tc>
          <w:tcPr>
            <w:tcW w:w="544" w:type="pct"/>
            <w:shd w:val="clear" w:color="auto" w:fill="auto"/>
            <w:noWrap/>
            <w:vAlign w:val="bottom"/>
            <w:hideMark/>
          </w:tcPr>
          <w:p w:rsidR="001F6A9A" w:rsidRPr="002A2184" w:rsidRDefault="001F6A9A" w:rsidP="00F63541">
            <w:pPr>
              <w:spacing w:after="0" w:line="240" w:lineRule="auto"/>
              <w:rPr>
                <w:rFonts w:eastAsia="Times New Roman" w:cs="Times New Roman"/>
                <w:b/>
                <w:bCs/>
                <w:sz w:val="24"/>
                <w:szCs w:val="28"/>
                <w:lang w:eastAsia="ru-RU"/>
              </w:rPr>
            </w:pPr>
          </w:p>
        </w:tc>
        <w:tc>
          <w:tcPr>
            <w:tcW w:w="544" w:type="pct"/>
            <w:shd w:val="clear" w:color="auto" w:fill="auto"/>
            <w:noWrap/>
            <w:vAlign w:val="bottom"/>
            <w:hideMark/>
          </w:tcPr>
          <w:p w:rsidR="001F6A9A" w:rsidRPr="002A2184" w:rsidRDefault="001F6A9A" w:rsidP="00F63541">
            <w:pPr>
              <w:spacing w:after="0" w:line="240" w:lineRule="auto"/>
              <w:rPr>
                <w:rFonts w:eastAsia="Times New Roman" w:cs="Times New Roman"/>
                <w:sz w:val="24"/>
                <w:szCs w:val="28"/>
                <w:lang w:eastAsia="ru-RU"/>
              </w:rPr>
            </w:pPr>
          </w:p>
        </w:tc>
        <w:tc>
          <w:tcPr>
            <w:tcW w:w="544" w:type="pct"/>
            <w:shd w:val="clear" w:color="auto" w:fill="auto"/>
            <w:noWrap/>
            <w:vAlign w:val="bottom"/>
            <w:hideMark/>
          </w:tcPr>
          <w:p w:rsidR="001F6A9A" w:rsidRPr="002A2184" w:rsidRDefault="001F6A9A" w:rsidP="00F63541">
            <w:pPr>
              <w:spacing w:after="0" w:line="240" w:lineRule="auto"/>
              <w:rPr>
                <w:rFonts w:eastAsia="Times New Roman" w:cs="Times New Roman"/>
                <w:sz w:val="24"/>
                <w:szCs w:val="28"/>
                <w:lang w:eastAsia="ru-RU"/>
              </w:rPr>
            </w:pPr>
          </w:p>
        </w:tc>
      </w:tr>
      <w:tr w:rsidR="001F6A9A" w:rsidRPr="002A2184" w:rsidTr="00F63541">
        <w:trPr>
          <w:trHeight w:val="255"/>
          <w:jc w:val="center"/>
        </w:trPr>
        <w:tc>
          <w:tcPr>
            <w:tcW w:w="3367" w:type="pct"/>
            <w:shd w:val="clear" w:color="auto" w:fill="auto"/>
            <w:noWrap/>
            <w:vAlign w:val="bottom"/>
            <w:hideMark/>
          </w:tcPr>
          <w:p w:rsidR="001F6A9A" w:rsidRPr="002A2184" w:rsidRDefault="001F6A9A" w:rsidP="00F63541">
            <w:pPr>
              <w:spacing w:after="0" w:line="240" w:lineRule="auto"/>
              <w:rPr>
                <w:rFonts w:eastAsia="Times New Roman" w:cs="Times New Roman"/>
                <w:sz w:val="24"/>
                <w:szCs w:val="28"/>
                <w:lang w:eastAsia="ru-RU"/>
              </w:rPr>
            </w:pPr>
            <w:r w:rsidRPr="002A2184">
              <w:rPr>
                <w:rFonts w:eastAsia="Times New Roman" w:cs="Times New Roman"/>
                <w:sz w:val="24"/>
                <w:szCs w:val="28"/>
                <w:lang w:eastAsia="ru-RU"/>
              </w:rPr>
              <w:t>Производство древесины необработанной, тыс. плотных куб.м</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4</w:t>
            </w:r>
            <w:r w:rsidRPr="001F1C43">
              <w:rPr>
                <w:rFonts w:eastAsia="Times New Roman" w:cs="Times New Roman"/>
                <w:sz w:val="24"/>
                <w:szCs w:val="28"/>
                <w:lang w:eastAsia="ru-RU"/>
              </w:rPr>
              <w:t> </w:t>
            </w:r>
            <w:r w:rsidRPr="002A2184">
              <w:rPr>
                <w:rFonts w:eastAsia="Times New Roman" w:cs="Times New Roman"/>
                <w:sz w:val="24"/>
                <w:szCs w:val="28"/>
                <w:lang w:eastAsia="ru-RU"/>
              </w:rPr>
              <w:t>226</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4</w:t>
            </w:r>
            <w:r w:rsidRPr="001F1C43">
              <w:rPr>
                <w:rFonts w:eastAsia="Times New Roman" w:cs="Times New Roman"/>
                <w:sz w:val="24"/>
                <w:szCs w:val="28"/>
                <w:lang w:eastAsia="ru-RU"/>
              </w:rPr>
              <w:t> </w:t>
            </w:r>
            <w:r w:rsidRPr="002A2184">
              <w:rPr>
                <w:rFonts w:eastAsia="Times New Roman" w:cs="Times New Roman"/>
                <w:sz w:val="24"/>
                <w:szCs w:val="28"/>
                <w:lang w:eastAsia="ru-RU"/>
              </w:rPr>
              <w:t>311</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4</w:t>
            </w:r>
            <w:r w:rsidRPr="001F1C43">
              <w:rPr>
                <w:rFonts w:eastAsia="Times New Roman" w:cs="Times New Roman"/>
                <w:sz w:val="24"/>
                <w:szCs w:val="28"/>
                <w:lang w:eastAsia="ru-RU"/>
              </w:rPr>
              <w:t> </w:t>
            </w:r>
            <w:r w:rsidRPr="002A2184">
              <w:rPr>
                <w:rFonts w:eastAsia="Times New Roman" w:cs="Times New Roman"/>
                <w:sz w:val="24"/>
                <w:szCs w:val="28"/>
                <w:lang w:eastAsia="ru-RU"/>
              </w:rPr>
              <w:t>448,8</w:t>
            </w:r>
          </w:p>
        </w:tc>
      </w:tr>
      <w:tr w:rsidR="001F6A9A" w:rsidRPr="002A2184" w:rsidTr="00F63541">
        <w:trPr>
          <w:trHeight w:val="255"/>
          <w:jc w:val="center"/>
        </w:trPr>
        <w:tc>
          <w:tcPr>
            <w:tcW w:w="3367" w:type="pct"/>
            <w:shd w:val="clear" w:color="auto" w:fill="auto"/>
            <w:noWrap/>
            <w:vAlign w:val="bottom"/>
            <w:hideMark/>
          </w:tcPr>
          <w:p w:rsidR="001F6A9A" w:rsidRPr="002A2184" w:rsidRDefault="001F6A9A" w:rsidP="00F63541">
            <w:pPr>
              <w:spacing w:after="0" w:line="240" w:lineRule="auto"/>
              <w:rPr>
                <w:rFonts w:eastAsia="Times New Roman" w:cs="Times New Roman"/>
                <w:sz w:val="24"/>
                <w:szCs w:val="28"/>
                <w:lang w:eastAsia="ru-RU"/>
              </w:rPr>
            </w:pPr>
            <w:r w:rsidRPr="002A2184">
              <w:rPr>
                <w:rFonts w:eastAsia="Times New Roman" w:cs="Times New Roman"/>
                <w:sz w:val="24"/>
                <w:szCs w:val="28"/>
                <w:lang w:eastAsia="ru-RU"/>
              </w:rPr>
              <w:t>Доля от общероссийского объема, %</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3,3%</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3,2%</w:t>
            </w:r>
          </w:p>
        </w:tc>
        <w:tc>
          <w:tcPr>
            <w:tcW w:w="544" w:type="pct"/>
            <w:shd w:val="clear" w:color="auto" w:fill="auto"/>
            <w:noWrap/>
            <w:vAlign w:val="bottom"/>
            <w:hideMark/>
          </w:tcPr>
          <w:p w:rsidR="001F6A9A" w:rsidRPr="002A2184" w:rsidRDefault="001F6A9A" w:rsidP="00F63541">
            <w:pPr>
              <w:spacing w:after="0" w:line="240" w:lineRule="auto"/>
              <w:jc w:val="right"/>
              <w:rPr>
                <w:rFonts w:eastAsia="Times New Roman" w:cs="Times New Roman"/>
                <w:sz w:val="24"/>
                <w:szCs w:val="28"/>
                <w:lang w:eastAsia="ru-RU"/>
              </w:rPr>
            </w:pPr>
            <w:r w:rsidRPr="002A2184">
              <w:rPr>
                <w:rFonts w:eastAsia="Times New Roman" w:cs="Times New Roman"/>
                <w:sz w:val="24"/>
                <w:szCs w:val="28"/>
                <w:lang w:eastAsia="ru-RU"/>
              </w:rPr>
              <w:t>3,3%</w:t>
            </w:r>
            <w:r>
              <w:rPr>
                <w:rFonts w:eastAsia="Times New Roman" w:cs="Times New Roman"/>
                <w:sz w:val="24"/>
                <w:szCs w:val="28"/>
                <w:lang w:eastAsia="ru-RU"/>
              </w:rPr>
              <w:t>*</w:t>
            </w:r>
          </w:p>
        </w:tc>
      </w:tr>
    </w:tbl>
    <w:p w:rsidR="001F6A9A" w:rsidRPr="001F1C43" w:rsidRDefault="001F6A9A" w:rsidP="001F6A9A">
      <w:pPr>
        <w:pStyle w:val="af3"/>
        <w:spacing w:before="0" w:beforeAutospacing="0" w:after="0" w:afterAutospacing="0"/>
        <w:jc w:val="both"/>
        <w:rPr>
          <w:szCs w:val="28"/>
        </w:rPr>
      </w:pPr>
      <w:r w:rsidRPr="001F1C43">
        <w:rPr>
          <w:szCs w:val="28"/>
        </w:rPr>
        <w:t>*) оценка.</w:t>
      </w:r>
    </w:p>
    <w:p w:rsidR="001F6A9A" w:rsidRPr="001F1C43" w:rsidRDefault="001F6A9A" w:rsidP="001F1C43">
      <w:pPr>
        <w:pStyle w:val="af3"/>
        <w:spacing w:before="0" w:beforeAutospacing="0" w:after="0" w:afterAutospacing="0"/>
        <w:ind w:firstLine="705"/>
        <w:jc w:val="both"/>
        <w:rPr>
          <w:sz w:val="28"/>
          <w:szCs w:val="28"/>
        </w:rPr>
      </w:pP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По данным ФТС России экспорт древесины (обработанной и необработанной) и целлюлозно-бумажных изделий с территории Приморского края составил в 2017 г</w:t>
      </w:r>
      <w:r w:rsidR="00AC0A74">
        <w:rPr>
          <w:sz w:val="28"/>
          <w:szCs w:val="28"/>
        </w:rPr>
        <w:t>.</w:t>
      </w:r>
      <w:r w:rsidRPr="001F1C43">
        <w:rPr>
          <w:sz w:val="28"/>
          <w:szCs w:val="28"/>
        </w:rPr>
        <w:t xml:space="preserve"> 392,4 млн. долл. США (порядка 26,3 млрд. рублей по среднегодовому курсу</w:t>
      </w:r>
      <w:r w:rsidRPr="001F1C43">
        <w:rPr>
          <w:rStyle w:val="a8"/>
          <w:sz w:val="28"/>
          <w:szCs w:val="28"/>
        </w:rPr>
        <w:footnoteReference w:id="1"/>
      </w:r>
      <w:r w:rsidRPr="001F1C43">
        <w:rPr>
          <w:sz w:val="28"/>
          <w:szCs w:val="28"/>
        </w:rPr>
        <w:t>).</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Экспорт лесопродукции Приморского края традиционно направлен в страны Азиатско-Тихоокеанского региона – Китай, Корею. Из общего объема отгружаемой на экспорт необработанной древесины, около 98% приходится на Китай, а в части экспорта обработанных лесоматериалов доля Китая составляет 64%, Кореи – 34 %.</w:t>
      </w:r>
    </w:p>
    <w:p w:rsidR="001F1C43" w:rsidRDefault="001F1C43" w:rsidP="001F1C43">
      <w:pPr>
        <w:pStyle w:val="af3"/>
        <w:spacing w:before="0" w:beforeAutospacing="0" w:after="0" w:afterAutospacing="0"/>
        <w:ind w:firstLine="705"/>
        <w:jc w:val="both"/>
        <w:rPr>
          <w:sz w:val="28"/>
          <w:szCs w:val="28"/>
        </w:rPr>
      </w:pPr>
      <w:r w:rsidRPr="001F1C43">
        <w:rPr>
          <w:sz w:val="28"/>
          <w:szCs w:val="28"/>
        </w:rPr>
        <w:t xml:space="preserve">В объемных показателях экспорта необработанные лесоматериалы составили по данным ФТС России (ТНВЭД 4403) 1692,4 тыс. куб. м на сумму 172,6 млн. долл. США. Всего Российская Федерация экспортировала 19,44 млн. куб. м. необработанного леса на 1467,5 млн. долл. США. Т.е. доля Приморского края в физическом объеме экспорта этой категории составила 8,7%, а </w:t>
      </w:r>
      <w:r w:rsidR="00E97589">
        <w:rPr>
          <w:sz w:val="28"/>
          <w:szCs w:val="28"/>
        </w:rPr>
        <w:t xml:space="preserve">в </w:t>
      </w:r>
      <w:r w:rsidRPr="001F1C43">
        <w:rPr>
          <w:sz w:val="28"/>
          <w:szCs w:val="28"/>
        </w:rPr>
        <w:t>денежно</w:t>
      </w:r>
      <w:r w:rsidR="00E97589">
        <w:rPr>
          <w:sz w:val="28"/>
          <w:szCs w:val="28"/>
        </w:rPr>
        <w:t>м</w:t>
      </w:r>
      <w:r w:rsidRPr="001F1C43">
        <w:rPr>
          <w:sz w:val="28"/>
          <w:szCs w:val="28"/>
        </w:rPr>
        <w:t xml:space="preserve"> выражении – 11,8%, что свидетельствует о более высоком качестве лесов в крае, чем в среднем по стране.</w:t>
      </w:r>
    </w:p>
    <w:p w:rsidR="00884A9B" w:rsidRDefault="00884A9B" w:rsidP="001F1C43">
      <w:pPr>
        <w:pStyle w:val="af3"/>
        <w:spacing w:before="0" w:beforeAutospacing="0" w:after="0" w:afterAutospacing="0"/>
        <w:ind w:firstLine="705"/>
        <w:jc w:val="both"/>
        <w:rPr>
          <w:sz w:val="28"/>
          <w:szCs w:val="28"/>
        </w:rPr>
      </w:pPr>
      <w:r>
        <w:rPr>
          <w:sz w:val="28"/>
          <w:szCs w:val="28"/>
        </w:rPr>
        <w:t>В целях поддержки отрасли Правительством Российской Федерации в</w:t>
      </w:r>
      <w:r w:rsidRPr="00884A9B">
        <w:rPr>
          <w:sz w:val="28"/>
          <w:szCs w:val="28"/>
        </w:rPr>
        <w:t>в</w:t>
      </w:r>
      <w:r>
        <w:rPr>
          <w:sz w:val="28"/>
          <w:szCs w:val="28"/>
        </w:rPr>
        <w:t>е</w:t>
      </w:r>
      <w:r w:rsidRPr="00884A9B">
        <w:rPr>
          <w:sz w:val="28"/>
          <w:szCs w:val="28"/>
        </w:rPr>
        <w:t>д</w:t>
      </w:r>
      <w:r>
        <w:rPr>
          <w:sz w:val="28"/>
          <w:szCs w:val="28"/>
        </w:rPr>
        <w:t xml:space="preserve">ены </w:t>
      </w:r>
      <w:r w:rsidRPr="00884A9B">
        <w:rPr>
          <w:sz w:val="28"/>
          <w:szCs w:val="28"/>
        </w:rPr>
        <w:t xml:space="preserve">тарифные квоты </w:t>
      </w:r>
      <w:r w:rsidR="00D315F7">
        <w:rPr>
          <w:sz w:val="28"/>
          <w:szCs w:val="28"/>
        </w:rPr>
        <w:t>в объеме 4 млн. куб. м в год</w:t>
      </w:r>
      <w:r w:rsidR="00D315F7" w:rsidRPr="00884A9B">
        <w:rPr>
          <w:sz w:val="28"/>
          <w:szCs w:val="28"/>
        </w:rPr>
        <w:t xml:space="preserve"> </w:t>
      </w:r>
      <w:r w:rsidRPr="00884A9B">
        <w:rPr>
          <w:sz w:val="28"/>
          <w:szCs w:val="28"/>
        </w:rPr>
        <w:t xml:space="preserve">в отношении аянской ели, белокорой пихты и даурской лиственницы, преимущественно произрастающих на Дальнем Востоке. В рамках квоты на эти лесоматериалы устанавливается пониженная ставка вывозной таможенной пошлины на уровне 6,5%, но не менее 4 евро за 1 </w:t>
      </w:r>
      <w:r w:rsidR="00D315F7">
        <w:rPr>
          <w:sz w:val="28"/>
          <w:szCs w:val="28"/>
        </w:rPr>
        <w:t xml:space="preserve">куб. </w:t>
      </w:r>
      <w:r w:rsidRPr="00884A9B">
        <w:rPr>
          <w:sz w:val="28"/>
          <w:szCs w:val="28"/>
        </w:rPr>
        <w:t>м. Это позволит стимулировать создание на Дальнем Востоке новых лесоперерабатывающих мощностей, обеспечить сырьём недозагруженные мощности, будет способствовать созданию к 2020 г</w:t>
      </w:r>
      <w:r w:rsidR="00AC0A74">
        <w:rPr>
          <w:sz w:val="28"/>
          <w:szCs w:val="28"/>
        </w:rPr>
        <w:t>.</w:t>
      </w:r>
      <w:r w:rsidRPr="00884A9B">
        <w:rPr>
          <w:sz w:val="28"/>
          <w:szCs w:val="28"/>
        </w:rPr>
        <w:t xml:space="preserve"> более 2 тысяч новых рабочих мест в сфере лесозаготовки и повышению производительности труда в 1,7 раза.</w:t>
      </w:r>
    </w:p>
    <w:p w:rsidR="00884A9B" w:rsidRDefault="00884A9B" w:rsidP="001F1C43">
      <w:pPr>
        <w:pStyle w:val="af3"/>
        <w:spacing w:before="0" w:beforeAutospacing="0" w:after="0" w:afterAutospacing="0"/>
        <w:ind w:firstLine="705"/>
        <w:jc w:val="both"/>
        <w:rPr>
          <w:sz w:val="28"/>
          <w:szCs w:val="28"/>
        </w:rPr>
      </w:pPr>
      <w:r>
        <w:rPr>
          <w:sz w:val="28"/>
          <w:szCs w:val="28"/>
        </w:rPr>
        <w:t>На 2018 г</w:t>
      </w:r>
      <w:r w:rsidR="00AC0A74">
        <w:rPr>
          <w:sz w:val="28"/>
          <w:szCs w:val="28"/>
        </w:rPr>
        <w:t>.</w:t>
      </w:r>
      <w:r>
        <w:rPr>
          <w:sz w:val="28"/>
          <w:szCs w:val="28"/>
        </w:rPr>
        <w:t xml:space="preserve"> данная тарифная квота </w:t>
      </w:r>
      <w:r w:rsidR="005C0BB1">
        <w:rPr>
          <w:sz w:val="28"/>
          <w:szCs w:val="28"/>
        </w:rPr>
        <w:t>распределена</w:t>
      </w:r>
      <w:r>
        <w:rPr>
          <w:sz w:val="28"/>
          <w:szCs w:val="28"/>
        </w:rPr>
        <w:t xml:space="preserve"> Минпромторгом России (приказ от 14.03.2018 №784) </w:t>
      </w:r>
      <w:r w:rsidR="005C0BB1">
        <w:rPr>
          <w:sz w:val="28"/>
          <w:szCs w:val="28"/>
        </w:rPr>
        <w:t>компаниям</w:t>
      </w:r>
      <w:r>
        <w:rPr>
          <w:sz w:val="28"/>
          <w:szCs w:val="28"/>
        </w:rPr>
        <w:t xml:space="preserve"> Приморского края </w:t>
      </w:r>
      <w:r w:rsidR="005C0BB1">
        <w:rPr>
          <w:sz w:val="28"/>
          <w:szCs w:val="28"/>
        </w:rPr>
        <w:t xml:space="preserve">в объеме </w:t>
      </w:r>
      <w:r>
        <w:rPr>
          <w:sz w:val="28"/>
          <w:szCs w:val="28"/>
        </w:rPr>
        <w:t>0,58 млн. куб. м</w:t>
      </w:r>
      <w:r w:rsidR="00D01DB5">
        <w:rPr>
          <w:sz w:val="28"/>
          <w:szCs w:val="28"/>
        </w:rPr>
        <w:t xml:space="preserve"> или 14,5% (из них 0,54 млн. куб.</w:t>
      </w:r>
      <w:r w:rsidR="005C0BB1">
        <w:rPr>
          <w:sz w:val="28"/>
          <w:szCs w:val="28"/>
        </w:rPr>
        <w:t xml:space="preserve"> </w:t>
      </w:r>
      <w:r w:rsidR="00D01DB5">
        <w:rPr>
          <w:sz w:val="28"/>
          <w:szCs w:val="28"/>
        </w:rPr>
        <w:t xml:space="preserve">м – </w:t>
      </w:r>
      <w:r w:rsidR="00D01DB5" w:rsidRPr="00D01DB5">
        <w:rPr>
          <w:sz w:val="28"/>
          <w:szCs w:val="28"/>
        </w:rPr>
        <w:t>ОАО «ТЕРНЕЙЛЕС»</w:t>
      </w:r>
      <w:r w:rsidR="00D01DB5">
        <w:rPr>
          <w:sz w:val="28"/>
          <w:szCs w:val="28"/>
        </w:rPr>
        <w:t>)</w:t>
      </w:r>
      <w:r w:rsidR="005C0BB1">
        <w:rPr>
          <w:sz w:val="28"/>
          <w:szCs w:val="28"/>
        </w:rPr>
        <w:t>, остальной объем квоты</w:t>
      </w:r>
      <w:r>
        <w:rPr>
          <w:sz w:val="28"/>
          <w:szCs w:val="28"/>
        </w:rPr>
        <w:t xml:space="preserve"> </w:t>
      </w:r>
      <w:r w:rsidR="00D315F7">
        <w:rPr>
          <w:sz w:val="28"/>
          <w:szCs w:val="28"/>
        </w:rPr>
        <w:t>получили</w:t>
      </w:r>
      <w:r>
        <w:rPr>
          <w:sz w:val="28"/>
          <w:szCs w:val="28"/>
        </w:rPr>
        <w:t xml:space="preserve"> компании Хабаровского края.</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 xml:space="preserve">Лесопромышленный комплекс – важный источник поступлений </w:t>
      </w:r>
      <w:r w:rsidR="00EC240F">
        <w:rPr>
          <w:sz w:val="28"/>
          <w:szCs w:val="28"/>
        </w:rPr>
        <w:t xml:space="preserve">налоговых </w:t>
      </w:r>
      <w:r w:rsidRPr="001F1C43">
        <w:rPr>
          <w:sz w:val="28"/>
          <w:szCs w:val="28"/>
        </w:rPr>
        <w:t xml:space="preserve">доходов </w:t>
      </w:r>
      <w:r w:rsidR="009850D7">
        <w:rPr>
          <w:sz w:val="28"/>
          <w:szCs w:val="28"/>
        </w:rPr>
        <w:t>на территори</w:t>
      </w:r>
      <w:r w:rsidR="00D315F7">
        <w:rPr>
          <w:sz w:val="28"/>
          <w:szCs w:val="28"/>
        </w:rPr>
        <w:t>и</w:t>
      </w:r>
      <w:r w:rsidR="009850D7">
        <w:rPr>
          <w:sz w:val="28"/>
          <w:szCs w:val="28"/>
        </w:rPr>
        <w:t xml:space="preserve"> Приморского края</w:t>
      </w:r>
      <w:r w:rsidRPr="001F1C43">
        <w:rPr>
          <w:sz w:val="28"/>
          <w:szCs w:val="28"/>
        </w:rPr>
        <w:t>. В 2017 г</w:t>
      </w:r>
      <w:r w:rsidR="00AC0A74">
        <w:rPr>
          <w:sz w:val="28"/>
          <w:szCs w:val="28"/>
        </w:rPr>
        <w:t>.</w:t>
      </w:r>
      <w:r w:rsidRPr="001F1C43">
        <w:rPr>
          <w:sz w:val="28"/>
          <w:szCs w:val="28"/>
        </w:rPr>
        <w:t xml:space="preserve"> по данным ФНС России в консолидированный бюджет Российской Федерации </w:t>
      </w:r>
      <w:r w:rsidR="00E97589">
        <w:rPr>
          <w:sz w:val="28"/>
          <w:szCs w:val="28"/>
        </w:rPr>
        <w:t xml:space="preserve">по территории Приморского края </w:t>
      </w:r>
      <w:r w:rsidRPr="001F1C43">
        <w:rPr>
          <w:sz w:val="28"/>
          <w:szCs w:val="28"/>
        </w:rPr>
        <w:t>от лесоводства и лесозаготовок поступило 497,14 млн. рублей (47,3% аналогичных поступлений по ДФО), а также 469,78 млн. рублей страховых взносов во внебюджетные фонды. В части деревообработки в консолидированный бюджет перечислено 248,78 млн. рублей, а также 495,79 млн. рублей страховых взносов во внебюджетные фонды.</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Плата за использование лесов, а также штрафы за нарушение лесного законодательства, зачисляемые в федеральный бюджет в 2017 г</w:t>
      </w:r>
      <w:r w:rsidR="00AC0A74">
        <w:rPr>
          <w:sz w:val="28"/>
          <w:szCs w:val="28"/>
        </w:rPr>
        <w:t>.</w:t>
      </w:r>
      <w:r w:rsidRPr="001F1C43">
        <w:rPr>
          <w:sz w:val="28"/>
          <w:szCs w:val="28"/>
        </w:rPr>
        <w:t xml:space="preserve"> по данным </w:t>
      </w:r>
      <w:r w:rsidR="00CC58B4">
        <w:rPr>
          <w:sz w:val="28"/>
          <w:szCs w:val="28"/>
        </w:rPr>
        <w:t>Казначейства России</w:t>
      </w:r>
      <w:r w:rsidRPr="001F1C43">
        <w:rPr>
          <w:sz w:val="28"/>
          <w:szCs w:val="28"/>
        </w:rPr>
        <w:t xml:space="preserve"> составили 345,6 млн. рублей.</w:t>
      </w:r>
    </w:p>
    <w:p w:rsidR="001F1C43" w:rsidRDefault="001F1C43" w:rsidP="001F1C43">
      <w:pPr>
        <w:pStyle w:val="af3"/>
        <w:spacing w:before="0" w:beforeAutospacing="0" w:after="0" w:afterAutospacing="0"/>
        <w:ind w:firstLine="705"/>
        <w:jc w:val="both"/>
        <w:rPr>
          <w:sz w:val="28"/>
          <w:szCs w:val="28"/>
        </w:rPr>
      </w:pPr>
      <w:r w:rsidRPr="001F1C43">
        <w:rPr>
          <w:sz w:val="28"/>
          <w:szCs w:val="28"/>
        </w:rPr>
        <w:t>Плата за использование лесов в 2017 г</w:t>
      </w:r>
      <w:r w:rsidR="00AC0A74">
        <w:rPr>
          <w:sz w:val="28"/>
          <w:szCs w:val="28"/>
        </w:rPr>
        <w:t>.</w:t>
      </w:r>
      <w:r w:rsidRPr="001F1C43">
        <w:rPr>
          <w:sz w:val="28"/>
          <w:szCs w:val="28"/>
        </w:rPr>
        <w:t>, зачисляемая в бюджет Приморского края сос</w:t>
      </w:r>
      <w:r w:rsidR="00E97589">
        <w:rPr>
          <w:sz w:val="28"/>
          <w:szCs w:val="28"/>
        </w:rPr>
        <w:t xml:space="preserve">тавила 83,2 млн. рублей, </w:t>
      </w:r>
      <w:r w:rsidR="00E97589" w:rsidRPr="00E97589">
        <w:rPr>
          <w:sz w:val="28"/>
          <w:szCs w:val="28"/>
        </w:rPr>
        <w:t>из них в части, превышающей минимальный размер платы по договорам купли-продажи лесных насаждений – 41,6 млн. рублей, в части, превышающей минимальный размер арендной платы по договорам аренды лесных участков – 39,8 млн. рублей</w:t>
      </w:r>
      <w:r w:rsidR="00E97589">
        <w:rPr>
          <w:sz w:val="28"/>
          <w:szCs w:val="28"/>
        </w:rPr>
        <w:t>.</w:t>
      </w:r>
    </w:p>
    <w:p w:rsidR="007E08C4" w:rsidRDefault="00564C39" w:rsidP="007E08C4">
      <w:pPr>
        <w:pStyle w:val="af3"/>
        <w:spacing w:before="0" w:beforeAutospacing="0" w:after="0" w:afterAutospacing="0"/>
        <w:ind w:firstLine="705"/>
        <w:jc w:val="both"/>
        <w:rPr>
          <w:sz w:val="28"/>
          <w:szCs w:val="28"/>
        </w:rPr>
      </w:pPr>
      <w:r>
        <w:rPr>
          <w:sz w:val="28"/>
          <w:szCs w:val="28"/>
        </w:rPr>
        <w:t>Можно отметить</w:t>
      </w:r>
      <w:r w:rsidR="00EC240F">
        <w:rPr>
          <w:sz w:val="28"/>
          <w:szCs w:val="28"/>
        </w:rPr>
        <w:t xml:space="preserve">, </w:t>
      </w:r>
      <w:r>
        <w:rPr>
          <w:sz w:val="28"/>
          <w:szCs w:val="28"/>
        </w:rPr>
        <w:t xml:space="preserve">что </w:t>
      </w:r>
      <w:r w:rsidR="00EC240F">
        <w:rPr>
          <w:sz w:val="28"/>
          <w:szCs w:val="28"/>
        </w:rPr>
        <w:t xml:space="preserve">без учета таможенных пошлин и сборов, которые не разносятся по регионам, 1 куб. м </w:t>
      </w:r>
      <w:r w:rsidR="002407CD">
        <w:rPr>
          <w:sz w:val="28"/>
          <w:szCs w:val="28"/>
        </w:rPr>
        <w:t>необработанной древесины</w:t>
      </w:r>
      <w:r w:rsidR="00EC240F">
        <w:rPr>
          <w:sz w:val="28"/>
          <w:szCs w:val="28"/>
        </w:rPr>
        <w:t xml:space="preserve">, </w:t>
      </w:r>
      <w:r w:rsidR="002407CD">
        <w:rPr>
          <w:sz w:val="28"/>
          <w:szCs w:val="28"/>
        </w:rPr>
        <w:t xml:space="preserve">произведенный </w:t>
      </w:r>
      <w:r w:rsidR="00EC240F">
        <w:rPr>
          <w:sz w:val="28"/>
          <w:szCs w:val="28"/>
        </w:rPr>
        <w:t xml:space="preserve">в Приморском крае </w:t>
      </w:r>
      <w:r w:rsidR="002407CD">
        <w:rPr>
          <w:sz w:val="28"/>
          <w:szCs w:val="28"/>
        </w:rPr>
        <w:t xml:space="preserve">в результате своего производсва </w:t>
      </w:r>
      <w:r w:rsidR="002407CD" w:rsidRPr="002407CD">
        <w:rPr>
          <w:sz w:val="28"/>
          <w:szCs w:val="28"/>
        </w:rPr>
        <w:t xml:space="preserve">и </w:t>
      </w:r>
      <w:r w:rsidR="002407CD">
        <w:rPr>
          <w:sz w:val="28"/>
          <w:szCs w:val="28"/>
        </w:rPr>
        <w:t>последующей переработки</w:t>
      </w:r>
      <w:r w:rsidR="002407CD" w:rsidRPr="002407CD">
        <w:rPr>
          <w:sz w:val="28"/>
          <w:szCs w:val="28"/>
        </w:rPr>
        <w:t xml:space="preserve"> </w:t>
      </w:r>
      <w:r w:rsidR="00EC240F">
        <w:rPr>
          <w:sz w:val="28"/>
          <w:szCs w:val="28"/>
        </w:rPr>
        <w:t>порождает налоговые и неналоговые доходы</w:t>
      </w:r>
      <w:r>
        <w:rPr>
          <w:sz w:val="28"/>
          <w:szCs w:val="28"/>
        </w:rPr>
        <w:t xml:space="preserve"> (включая страховые отчисления, плату за лесопользование, </w:t>
      </w:r>
      <w:r w:rsidRPr="002407CD">
        <w:rPr>
          <w:sz w:val="28"/>
          <w:szCs w:val="28"/>
        </w:rPr>
        <w:t>штрафы и т.д.)</w:t>
      </w:r>
      <w:r w:rsidR="00EC240F" w:rsidRPr="002407CD">
        <w:rPr>
          <w:sz w:val="28"/>
          <w:szCs w:val="28"/>
        </w:rPr>
        <w:t xml:space="preserve"> во все уровни бюджетной системы </w:t>
      </w:r>
      <w:r w:rsidRPr="002407CD">
        <w:rPr>
          <w:sz w:val="28"/>
          <w:szCs w:val="28"/>
        </w:rPr>
        <w:t xml:space="preserve">России </w:t>
      </w:r>
      <w:r w:rsidR="00EC240F" w:rsidRPr="002407CD">
        <w:rPr>
          <w:sz w:val="28"/>
          <w:szCs w:val="28"/>
        </w:rPr>
        <w:t xml:space="preserve">в размере </w:t>
      </w:r>
      <w:r w:rsidRPr="002407CD">
        <w:rPr>
          <w:sz w:val="28"/>
          <w:szCs w:val="28"/>
        </w:rPr>
        <w:t>485</w:t>
      </w:r>
      <w:r w:rsidR="00EC240F" w:rsidRPr="002407CD">
        <w:rPr>
          <w:sz w:val="28"/>
          <w:szCs w:val="28"/>
        </w:rPr>
        <w:t xml:space="preserve"> рублей (2017 г</w:t>
      </w:r>
      <w:r w:rsidR="00AC0A74">
        <w:rPr>
          <w:sz w:val="28"/>
          <w:szCs w:val="28"/>
        </w:rPr>
        <w:t>.</w:t>
      </w:r>
      <w:r w:rsidR="00EC240F" w:rsidRPr="002407CD">
        <w:rPr>
          <w:sz w:val="28"/>
          <w:szCs w:val="28"/>
        </w:rPr>
        <w:t xml:space="preserve">), в среднем по стране – </w:t>
      </w:r>
      <w:r w:rsidRPr="002407CD">
        <w:rPr>
          <w:sz w:val="28"/>
          <w:szCs w:val="28"/>
        </w:rPr>
        <w:t>680</w:t>
      </w:r>
      <w:r w:rsidR="00EC240F" w:rsidRPr="002407CD">
        <w:rPr>
          <w:sz w:val="28"/>
          <w:szCs w:val="28"/>
        </w:rPr>
        <w:t xml:space="preserve"> рублей.</w:t>
      </w:r>
      <w:r>
        <w:rPr>
          <w:sz w:val="28"/>
          <w:szCs w:val="28"/>
        </w:rPr>
        <w:t xml:space="preserve"> </w:t>
      </w:r>
    </w:p>
    <w:p w:rsidR="00EC240F" w:rsidRDefault="00564C39" w:rsidP="007E08C4">
      <w:pPr>
        <w:pStyle w:val="af3"/>
        <w:spacing w:before="0" w:beforeAutospacing="0" w:after="0" w:afterAutospacing="0"/>
        <w:ind w:firstLine="705"/>
        <w:jc w:val="both"/>
        <w:rPr>
          <w:sz w:val="28"/>
          <w:szCs w:val="28"/>
        </w:rPr>
      </w:pPr>
      <w:r>
        <w:rPr>
          <w:sz w:val="28"/>
          <w:szCs w:val="28"/>
        </w:rPr>
        <w:t>Существенная разница объясняется недостаточно развитой переработкой (</w:t>
      </w:r>
      <w:r w:rsidR="002407CD">
        <w:rPr>
          <w:sz w:val="28"/>
          <w:szCs w:val="28"/>
        </w:rPr>
        <w:t xml:space="preserve">край дает только </w:t>
      </w:r>
      <w:r>
        <w:rPr>
          <w:sz w:val="28"/>
          <w:szCs w:val="28"/>
        </w:rPr>
        <w:t xml:space="preserve">2,5% налогов и сборов </w:t>
      </w:r>
      <w:r w:rsidR="007E08C4">
        <w:rPr>
          <w:sz w:val="28"/>
          <w:szCs w:val="28"/>
        </w:rPr>
        <w:t xml:space="preserve">от лесопереработки </w:t>
      </w:r>
      <w:r>
        <w:rPr>
          <w:sz w:val="28"/>
          <w:szCs w:val="28"/>
        </w:rPr>
        <w:t>в общероссийском объеме</w:t>
      </w:r>
      <w:r w:rsidR="007E08C4">
        <w:rPr>
          <w:sz w:val="28"/>
          <w:szCs w:val="28"/>
        </w:rPr>
        <w:t xml:space="preserve"> при 3,3% в общероссийской лесозаготовк</w:t>
      </w:r>
      <w:r w:rsidR="008F08F6">
        <w:rPr>
          <w:sz w:val="28"/>
          <w:szCs w:val="28"/>
        </w:rPr>
        <w:t>е</w:t>
      </w:r>
      <w:r>
        <w:rPr>
          <w:sz w:val="28"/>
          <w:szCs w:val="28"/>
        </w:rPr>
        <w:t>), но в большей степени – низким объемом платежей за лесопользование (в особенности в части, зачисляемой в краевой бюджет)</w:t>
      </w:r>
      <w:r w:rsidR="007E08C4">
        <w:rPr>
          <w:sz w:val="28"/>
          <w:szCs w:val="28"/>
        </w:rPr>
        <w:t xml:space="preserve"> – в 2017 г</w:t>
      </w:r>
      <w:r w:rsidR="00AC0A74">
        <w:rPr>
          <w:sz w:val="28"/>
          <w:szCs w:val="28"/>
        </w:rPr>
        <w:t>.</w:t>
      </w:r>
      <w:r w:rsidR="007E08C4">
        <w:rPr>
          <w:sz w:val="28"/>
          <w:szCs w:val="28"/>
        </w:rPr>
        <w:t xml:space="preserve"> соотношение поступлений </w:t>
      </w:r>
      <w:r w:rsidR="00D315F7">
        <w:rPr>
          <w:sz w:val="28"/>
          <w:szCs w:val="28"/>
        </w:rPr>
        <w:t xml:space="preserve">в </w:t>
      </w:r>
      <w:r w:rsidR="007E08C4">
        <w:rPr>
          <w:sz w:val="28"/>
          <w:szCs w:val="28"/>
        </w:rPr>
        <w:t>федеральный и региональные бюджеты платы за лесопользование и штрафов в целом по стране составило 67,8% на 32,2%, по Приморскому краю – 81% на 19%</w:t>
      </w:r>
      <w:r w:rsidR="007A3D6E">
        <w:rPr>
          <w:sz w:val="28"/>
          <w:szCs w:val="28"/>
        </w:rPr>
        <w:t>, а доля поступлений по краю в общероссийских неналоговых доходах от леса составила только 1,4%</w:t>
      </w:r>
      <w:r w:rsidR="00E8229F">
        <w:rPr>
          <w:sz w:val="28"/>
          <w:szCs w:val="28"/>
        </w:rPr>
        <w:t xml:space="preserve"> (445,6 млн. руб из 32,6 млрд. в целом по стране)</w:t>
      </w:r>
      <w:r w:rsidR="007A3D6E">
        <w:rPr>
          <w:sz w:val="28"/>
          <w:szCs w:val="28"/>
        </w:rPr>
        <w:t>.</w:t>
      </w:r>
    </w:p>
    <w:p w:rsidR="00E97589" w:rsidRPr="00AC0A74" w:rsidRDefault="002407CD" w:rsidP="001F1C43">
      <w:pPr>
        <w:pStyle w:val="af3"/>
        <w:spacing w:before="0" w:beforeAutospacing="0" w:after="0" w:afterAutospacing="0"/>
        <w:ind w:firstLine="705"/>
        <w:jc w:val="both"/>
        <w:rPr>
          <w:sz w:val="28"/>
          <w:szCs w:val="28"/>
        </w:rPr>
      </w:pPr>
      <w:r>
        <w:rPr>
          <w:sz w:val="28"/>
          <w:szCs w:val="28"/>
        </w:rPr>
        <w:t>Таким образом, д</w:t>
      </w:r>
      <w:r w:rsidR="00E97589" w:rsidRPr="00E97589">
        <w:rPr>
          <w:sz w:val="28"/>
          <w:szCs w:val="28"/>
        </w:rPr>
        <w:t xml:space="preserve">ля лесопромышленного комплекса (ЛПК) края проблема </w:t>
      </w:r>
      <w:r w:rsidR="00E97589" w:rsidRPr="00174B83">
        <w:rPr>
          <w:b/>
          <w:i/>
          <w:sz w:val="28"/>
          <w:szCs w:val="28"/>
        </w:rPr>
        <w:t>арендных платежей за лесопользование</w:t>
      </w:r>
      <w:r>
        <w:rPr>
          <w:b/>
          <w:i/>
          <w:sz w:val="28"/>
          <w:szCs w:val="28"/>
        </w:rPr>
        <w:t xml:space="preserve"> </w:t>
      </w:r>
      <w:r w:rsidRPr="002407CD">
        <w:rPr>
          <w:sz w:val="28"/>
          <w:szCs w:val="28"/>
        </w:rPr>
        <w:t>имеет особую</w:t>
      </w:r>
      <w:r>
        <w:rPr>
          <w:b/>
          <w:i/>
          <w:sz w:val="28"/>
          <w:szCs w:val="28"/>
        </w:rPr>
        <w:t xml:space="preserve"> </w:t>
      </w:r>
      <w:r w:rsidRPr="00E97589">
        <w:rPr>
          <w:sz w:val="28"/>
          <w:szCs w:val="28"/>
        </w:rPr>
        <w:t>актуальн</w:t>
      </w:r>
      <w:r>
        <w:rPr>
          <w:sz w:val="28"/>
          <w:szCs w:val="28"/>
        </w:rPr>
        <w:t>ость</w:t>
      </w:r>
      <w:r w:rsidR="00E97589" w:rsidRPr="00E97589">
        <w:rPr>
          <w:sz w:val="28"/>
          <w:szCs w:val="28"/>
        </w:rPr>
        <w:t xml:space="preserve">. </w:t>
      </w:r>
      <w:r w:rsidR="004847C8">
        <w:rPr>
          <w:sz w:val="28"/>
          <w:szCs w:val="28"/>
        </w:rPr>
        <w:t>Д</w:t>
      </w:r>
      <w:r w:rsidR="00E97589" w:rsidRPr="00E97589">
        <w:rPr>
          <w:sz w:val="28"/>
          <w:szCs w:val="28"/>
        </w:rPr>
        <w:t>о 2007 г</w:t>
      </w:r>
      <w:r w:rsidR="00AC0A74">
        <w:rPr>
          <w:sz w:val="28"/>
          <w:szCs w:val="28"/>
        </w:rPr>
        <w:t>.</w:t>
      </w:r>
      <w:r w:rsidR="00E97589" w:rsidRPr="00E97589">
        <w:rPr>
          <w:sz w:val="28"/>
          <w:szCs w:val="28"/>
        </w:rPr>
        <w:t xml:space="preserve"> сумма превышения платежей над минимальными ставками аренды</w:t>
      </w:r>
      <w:r w:rsidR="00FB520F">
        <w:rPr>
          <w:sz w:val="28"/>
          <w:szCs w:val="28"/>
        </w:rPr>
        <w:t>, зачисляемая в бюджет субъекта,</w:t>
      </w:r>
      <w:r w:rsidR="00E97589" w:rsidRPr="00E97589">
        <w:rPr>
          <w:sz w:val="28"/>
          <w:szCs w:val="28"/>
        </w:rPr>
        <w:t xml:space="preserve"> составляла по Приморскому краю порядка 200 млн. рублей в год. С введением нового Лесного кодекса статья, касающаяся платежей, четко не прописана и арендаторы в судебном порядке добились отмены арендных платежей в части превышения над минимальными ставками. </w:t>
      </w:r>
      <w:r w:rsidR="00FB520F">
        <w:rPr>
          <w:sz w:val="28"/>
          <w:szCs w:val="28"/>
        </w:rPr>
        <w:t xml:space="preserve">Сейчас </w:t>
      </w:r>
      <w:r w:rsidR="00E97589" w:rsidRPr="00E97589">
        <w:rPr>
          <w:sz w:val="28"/>
          <w:szCs w:val="28"/>
        </w:rPr>
        <w:t xml:space="preserve">поступление в бюджет </w:t>
      </w:r>
      <w:r w:rsidR="005C5206">
        <w:rPr>
          <w:sz w:val="28"/>
          <w:szCs w:val="28"/>
        </w:rPr>
        <w:t>края</w:t>
      </w:r>
      <w:r w:rsidR="00E97589" w:rsidRPr="00E97589">
        <w:rPr>
          <w:sz w:val="28"/>
          <w:szCs w:val="28"/>
        </w:rPr>
        <w:t xml:space="preserve"> платежей по договорам аренды лесных участков существенно сократилось</w:t>
      </w:r>
      <w:r w:rsidR="00FB520F">
        <w:rPr>
          <w:sz w:val="28"/>
          <w:szCs w:val="28"/>
        </w:rPr>
        <w:t>,</w:t>
      </w:r>
      <w:r w:rsidR="00E97589" w:rsidRPr="00E97589">
        <w:rPr>
          <w:sz w:val="28"/>
          <w:szCs w:val="28"/>
        </w:rPr>
        <w:t xml:space="preserve"> до 39,8 млн. рублей в 2017 г</w:t>
      </w:r>
      <w:r w:rsidR="00AC0A74">
        <w:rPr>
          <w:sz w:val="28"/>
          <w:szCs w:val="28"/>
        </w:rPr>
        <w:t>.</w:t>
      </w:r>
      <w:r w:rsidR="00E97589" w:rsidRPr="00E97589">
        <w:rPr>
          <w:sz w:val="28"/>
          <w:szCs w:val="28"/>
        </w:rPr>
        <w:t xml:space="preserve">, </w:t>
      </w:r>
      <w:r w:rsidR="004847C8">
        <w:rPr>
          <w:sz w:val="28"/>
          <w:szCs w:val="28"/>
        </w:rPr>
        <w:t>т.к.</w:t>
      </w:r>
      <w:r w:rsidR="00E97589" w:rsidRPr="00E97589">
        <w:rPr>
          <w:sz w:val="28"/>
          <w:szCs w:val="28"/>
        </w:rPr>
        <w:t xml:space="preserve"> аренда лесных участков по договорам, </w:t>
      </w:r>
      <w:r w:rsidR="00E97589" w:rsidRPr="00AC0A74">
        <w:rPr>
          <w:sz w:val="28"/>
          <w:szCs w:val="28"/>
        </w:rPr>
        <w:t>заключенным до 2007 г</w:t>
      </w:r>
      <w:r w:rsidR="00AC0A74" w:rsidRPr="00AC0A74">
        <w:rPr>
          <w:sz w:val="28"/>
          <w:szCs w:val="28"/>
        </w:rPr>
        <w:t>.</w:t>
      </w:r>
      <w:r w:rsidR="00E97589" w:rsidRPr="00E97589">
        <w:rPr>
          <w:sz w:val="28"/>
          <w:szCs w:val="28"/>
        </w:rPr>
        <w:t xml:space="preserve"> осуществляется по минимальным ставкам</w:t>
      </w:r>
      <w:r w:rsidR="004417AF">
        <w:rPr>
          <w:sz w:val="28"/>
          <w:szCs w:val="28"/>
        </w:rPr>
        <w:t>, которые зачисляются в федеральный бюджет</w:t>
      </w:r>
      <w:r w:rsidR="00E97589" w:rsidRPr="00E97589">
        <w:rPr>
          <w:sz w:val="28"/>
          <w:szCs w:val="28"/>
        </w:rPr>
        <w:t xml:space="preserve">. </w:t>
      </w:r>
      <w:r w:rsidR="004847C8" w:rsidRPr="00FB520F">
        <w:rPr>
          <w:sz w:val="28"/>
          <w:szCs w:val="28"/>
        </w:rPr>
        <w:t>Если бы в Л</w:t>
      </w:r>
      <w:r w:rsidR="004847C8">
        <w:rPr>
          <w:sz w:val="28"/>
          <w:szCs w:val="28"/>
        </w:rPr>
        <w:t>есном кодексе</w:t>
      </w:r>
      <w:r w:rsidR="004847C8" w:rsidRPr="00FB520F">
        <w:rPr>
          <w:sz w:val="28"/>
          <w:szCs w:val="28"/>
        </w:rPr>
        <w:t xml:space="preserve"> было прописано о прекращении действия заключенных договоров и необходимости их заключения на новых условиях, то сумма платежей в бюджет Приморского края была бы значительно выше</w:t>
      </w:r>
      <w:r w:rsidR="004847C8">
        <w:rPr>
          <w:sz w:val="28"/>
          <w:szCs w:val="28"/>
        </w:rPr>
        <w:t xml:space="preserve">. </w:t>
      </w:r>
      <w:r w:rsidR="00E97589" w:rsidRPr="00E97589">
        <w:rPr>
          <w:sz w:val="28"/>
          <w:szCs w:val="28"/>
        </w:rPr>
        <w:t xml:space="preserve">Для решения данной проблемы </w:t>
      </w:r>
      <w:r w:rsidR="00FB520F">
        <w:rPr>
          <w:sz w:val="28"/>
          <w:szCs w:val="28"/>
        </w:rPr>
        <w:t xml:space="preserve">целесообразно </w:t>
      </w:r>
      <w:r w:rsidR="004417AF">
        <w:rPr>
          <w:sz w:val="28"/>
          <w:szCs w:val="28"/>
        </w:rPr>
        <w:t>инициировать внесение</w:t>
      </w:r>
      <w:r w:rsidR="00E97589" w:rsidRPr="00E97589">
        <w:rPr>
          <w:sz w:val="28"/>
          <w:szCs w:val="28"/>
        </w:rPr>
        <w:t xml:space="preserve"> </w:t>
      </w:r>
      <w:r w:rsidR="004417AF">
        <w:rPr>
          <w:sz w:val="28"/>
          <w:szCs w:val="28"/>
        </w:rPr>
        <w:t>поправок</w:t>
      </w:r>
      <w:r w:rsidR="00E97589" w:rsidRPr="00E97589">
        <w:rPr>
          <w:sz w:val="28"/>
          <w:szCs w:val="28"/>
        </w:rPr>
        <w:t xml:space="preserve"> в Лесной кодекс в части арендных платежей в бюджет субъекта Российской Федерации сверх минимальных ставок в объеме 100-300%</w:t>
      </w:r>
      <w:r w:rsidR="00337C12">
        <w:rPr>
          <w:sz w:val="28"/>
          <w:szCs w:val="28"/>
        </w:rPr>
        <w:t xml:space="preserve"> и выше,</w:t>
      </w:r>
      <w:r w:rsidR="00E97589" w:rsidRPr="00E97589">
        <w:rPr>
          <w:sz w:val="28"/>
          <w:szCs w:val="28"/>
        </w:rPr>
        <w:t xml:space="preserve"> в зависимости от доступности лесного участка по договорам аренды лесных участков, </w:t>
      </w:r>
      <w:r w:rsidR="00E97589" w:rsidRPr="00AC0A74">
        <w:rPr>
          <w:sz w:val="28"/>
          <w:szCs w:val="28"/>
        </w:rPr>
        <w:t>заключенны</w:t>
      </w:r>
      <w:r w:rsidR="004417AF" w:rsidRPr="00AC0A74">
        <w:rPr>
          <w:sz w:val="28"/>
          <w:szCs w:val="28"/>
        </w:rPr>
        <w:t>м</w:t>
      </w:r>
      <w:r w:rsidR="00E97589" w:rsidRPr="00AC0A74">
        <w:rPr>
          <w:sz w:val="28"/>
          <w:szCs w:val="28"/>
        </w:rPr>
        <w:t xml:space="preserve"> до 2007 г.</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 xml:space="preserve">В настоящее время развитие ЛПК </w:t>
      </w:r>
      <w:r w:rsidR="004847C8">
        <w:rPr>
          <w:sz w:val="28"/>
          <w:szCs w:val="28"/>
        </w:rPr>
        <w:t xml:space="preserve">существенно </w:t>
      </w:r>
      <w:r w:rsidRPr="001F1C43">
        <w:rPr>
          <w:sz w:val="28"/>
          <w:szCs w:val="28"/>
        </w:rPr>
        <w:t>тормозит организация работы железной дороги и недостаточная пропускная способность пограничного перехода ст. Гродеково.</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Главный центр лесопромышленного комплекса края – с. Чугуевка, где проблемы ЛПК (в т.ч. отсутствие подвижного состава и локомотивной тяги под лесные грузы) представлены в концентрированном виде. В существующих условиях по разным компаниям Чугуевского района гниет от 30 до 50% лесной продукции, включая продукцию глубокой переработки. Для развития ЛПК в Чугуевском районе крайне нужна автодорога Осиновка-Рудная Пристань, а с точки зрения перспектив развития лучшим решением для развития ЛПК является строительство железной дороги Новочугуевка-Рудная Пристань.</w:t>
      </w:r>
    </w:p>
    <w:p w:rsidR="001F1C43" w:rsidRDefault="001F1C43" w:rsidP="001F1C43">
      <w:pPr>
        <w:pStyle w:val="af3"/>
        <w:spacing w:before="0" w:beforeAutospacing="0" w:after="0" w:afterAutospacing="0"/>
        <w:ind w:firstLine="705"/>
        <w:jc w:val="both"/>
        <w:rPr>
          <w:sz w:val="28"/>
          <w:szCs w:val="28"/>
        </w:rPr>
      </w:pPr>
      <w:r w:rsidRPr="001F1C43">
        <w:rPr>
          <w:sz w:val="28"/>
          <w:szCs w:val="28"/>
        </w:rPr>
        <w:t>Рынок лесопродукции пока остается крайне теневым. Один из путей решения проблемы по которому пошел Приморский край – развитие биржевой торговли лесом. При этом биржа реализует задачу создания прозрачного механизма формирования справедливых цен на российские товары. Для стимулирования развития биржевой торговли, повышения отдачи для государства от лесохозяйственного комплекса,</w:t>
      </w:r>
      <w:r w:rsidR="009850D7">
        <w:rPr>
          <w:sz w:val="28"/>
          <w:szCs w:val="28"/>
        </w:rPr>
        <w:t xml:space="preserve"> сегодня изучается целесообразность</w:t>
      </w:r>
      <w:r w:rsidRPr="001F1C43">
        <w:rPr>
          <w:sz w:val="28"/>
          <w:szCs w:val="28"/>
        </w:rPr>
        <w:t xml:space="preserve"> определения </w:t>
      </w:r>
      <w:r w:rsidR="00D315F7">
        <w:rPr>
          <w:sz w:val="28"/>
          <w:szCs w:val="28"/>
        </w:rPr>
        <w:t xml:space="preserve">в </w:t>
      </w:r>
      <w:r w:rsidRPr="001F1C43">
        <w:rPr>
          <w:sz w:val="28"/>
          <w:szCs w:val="28"/>
        </w:rPr>
        <w:t xml:space="preserve">качестве условия использования лесных участков, фиксированного лимита продукции, который должен </w:t>
      </w:r>
      <w:r w:rsidR="009850D7">
        <w:rPr>
          <w:sz w:val="28"/>
          <w:szCs w:val="28"/>
        </w:rPr>
        <w:t>выставляться на биржу, с последующим установлением индикативных цен для целей налогового администрирования.</w:t>
      </w:r>
    </w:p>
    <w:p w:rsidR="005C5206" w:rsidRPr="001F1C43" w:rsidRDefault="005C5206" w:rsidP="001F1C43">
      <w:pPr>
        <w:pStyle w:val="af3"/>
        <w:spacing w:before="0" w:beforeAutospacing="0" w:after="0" w:afterAutospacing="0"/>
        <w:ind w:firstLine="705"/>
        <w:jc w:val="both"/>
        <w:rPr>
          <w:sz w:val="28"/>
          <w:szCs w:val="28"/>
        </w:rPr>
      </w:pPr>
      <w:r w:rsidRPr="005C5206">
        <w:rPr>
          <w:sz w:val="28"/>
          <w:szCs w:val="28"/>
        </w:rPr>
        <w:t>Крупнейшая проблема</w:t>
      </w:r>
      <w:r>
        <w:rPr>
          <w:sz w:val="28"/>
          <w:szCs w:val="28"/>
        </w:rPr>
        <w:t>, характерная для Приморского края</w:t>
      </w:r>
      <w:r w:rsidRPr="005C5206">
        <w:rPr>
          <w:sz w:val="28"/>
          <w:szCs w:val="28"/>
        </w:rPr>
        <w:t xml:space="preserve"> – </w:t>
      </w:r>
      <w:r w:rsidRPr="005C5206">
        <w:rPr>
          <w:b/>
          <w:i/>
          <w:sz w:val="28"/>
          <w:szCs w:val="28"/>
        </w:rPr>
        <w:t>лес как источник отопления</w:t>
      </w:r>
      <w:r w:rsidRPr="005C5206">
        <w:rPr>
          <w:sz w:val="28"/>
          <w:szCs w:val="28"/>
        </w:rPr>
        <w:t xml:space="preserve">. По данным </w:t>
      </w:r>
      <w:r>
        <w:rPr>
          <w:sz w:val="28"/>
          <w:szCs w:val="28"/>
        </w:rPr>
        <w:t>Д</w:t>
      </w:r>
      <w:r w:rsidRPr="005C5206">
        <w:rPr>
          <w:sz w:val="28"/>
          <w:szCs w:val="28"/>
        </w:rPr>
        <w:t xml:space="preserve">епартамента по жилищно-коммунальному хозяйству и топливным ресурсам Приморского края потребность граждан края в дровах в </w:t>
      </w:r>
      <w:r>
        <w:rPr>
          <w:sz w:val="28"/>
          <w:szCs w:val="28"/>
        </w:rPr>
        <w:t>среднем составляет 640,0 тыс. куб. м</w:t>
      </w:r>
      <w:r w:rsidRPr="005C5206">
        <w:rPr>
          <w:sz w:val="28"/>
          <w:szCs w:val="28"/>
        </w:rPr>
        <w:t xml:space="preserve"> в год. В крае имеется 159 816 домов с печным отоплением, и, если произвести расчет в соответствии с действу</w:t>
      </w:r>
      <w:r>
        <w:rPr>
          <w:sz w:val="28"/>
          <w:szCs w:val="28"/>
        </w:rPr>
        <w:t>ющими в крае нормативами в 20 куб. м</w:t>
      </w:r>
      <w:r w:rsidRPr="005C5206">
        <w:rPr>
          <w:sz w:val="28"/>
          <w:szCs w:val="28"/>
        </w:rPr>
        <w:t xml:space="preserve"> на подворье, то общая годовая потребность в дровах составит около 3,2 млн. </w:t>
      </w:r>
      <w:r>
        <w:rPr>
          <w:sz w:val="28"/>
          <w:szCs w:val="28"/>
        </w:rPr>
        <w:t xml:space="preserve">куб. </w:t>
      </w:r>
      <w:r w:rsidRPr="005C5206">
        <w:rPr>
          <w:sz w:val="28"/>
          <w:szCs w:val="28"/>
        </w:rPr>
        <w:t xml:space="preserve">м дров – это </w:t>
      </w:r>
      <w:r>
        <w:rPr>
          <w:sz w:val="28"/>
          <w:szCs w:val="28"/>
        </w:rPr>
        <w:t xml:space="preserve">сопоставимо с годовым объемом лесозаготовок </w:t>
      </w:r>
      <w:r w:rsidRPr="005C5206">
        <w:rPr>
          <w:sz w:val="28"/>
          <w:szCs w:val="28"/>
        </w:rPr>
        <w:t xml:space="preserve">в целом </w:t>
      </w:r>
      <w:r>
        <w:rPr>
          <w:sz w:val="28"/>
          <w:szCs w:val="28"/>
        </w:rPr>
        <w:t>по краю</w:t>
      </w:r>
      <w:r w:rsidRPr="005C5206">
        <w:rPr>
          <w:sz w:val="28"/>
          <w:szCs w:val="28"/>
        </w:rPr>
        <w:t xml:space="preserve">. Согласно расчетной лесосеки Приморского края на свободных от закрепления землях лесного фонда (1,5 млн. га) гражданам практически возможно </w:t>
      </w:r>
      <w:r w:rsidR="00D315F7" w:rsidRPr="005C5206">
        <w:rPr>
          <w:sz w:val="28"/>
          <w:szCs w:val="28"/>
        </w:rPr>
        <w:t xml:space="preserve">отпустить </w:t>
      </w:r>
      <w:r w:rsidRPr="005C5206">
        <w:rPr>
          <w:sz w:val="28"/>
          <w:szCs w:val="28"/>
        </w:rPr>
        <w:t xml:space="preserve">только около 360 тыс. </w:t>
      </w:r>
      <w:r>
        <w:rPr>
          <w:sz w:val="28"/>
          <w:szCs w:val="28"/>
        </w:rPr>
        <w:t xml:space="preserve">куб. </w:t>
      </w:r>
      <w:r w:rsidRPr="005C5206">
        <w:rPr>
          <w:sz w:val="28"/>
          <w:szCs w:val="28"/>
        </w:rPr>
        <w:t xml:space="preserve">м. Для населения, проживающего в сельской местности и имеющего невысокий уровень дохода, значительные транспортные расходы по доставке дровяной древесины до населённых пунктов становятся дополнительной финансовой нагрузкой. По этой причине граждане, как правило, пожилого возраста в связи с отсутствием возможности самостоятельно заготавливать дровяную древесину вынуждены для выполнения таких работ обращаться в организации, специализирующиеся на заготовке древесины. Данные организации собирают заявления граждан, получают от их имени доверенности на право подписания договоров купли-продажи лесных насаждений, после чего гражданам возвращается не более 50 процентов от полагающегося им по закону объёма заготовленной древесины. Остальная часть остаётся у указанных организаций в качестве платы за лесозаготовительные работы по доставке древесины гражданам. При этом статьёй 30 Лесного кодекса Российской Федерации установлено, что древесина, заготовленная гражданами для собственных нужд, не может отчуждаться или переходить от одного лица к другому иными способами. Таким образом, существующая схема выгодна лесозаготовителям, </w:t>
      </w:r>
      <w:r>
        <w:rPr>
          <w:sz w:val="28"/>
          <w:szCs w:val="28"/>
        </w:rPr>
        <w:t xml:space="preserve">однако </w:t>
      </w:r>
      <w:r w:rsidRPr="005C5206">
        <w:rPr>
          <w:sz w:val="28"/>
          <w:szCs w:val="28"/>
        </w:rPr>
        <w:t>не решает вопрос обеспечения дровами всех нуждающихся. Дл</w:t>
      </w:r>
      <w:r w:rsidR="0006326A">
        <w:rPr>
          <w:sz w:val="28"/>
          <w:szCs w:val="28"/>
        </w:rPr>
        <w:t>я решения проблемы целесообразна разработка и внедрение механизма выделения дров и порубочных остатков</w:t>
      </w:r>
      <w:r w:rsidRPr="005C5206">
        <w:rPr>
          <w:sz w:val="28"/>
          <w:szCs w:val="28"/>
        </w:rPr>
        <w:t xml:space="preserve"> с лесосек л</w:t>
      </w:r>
      <w:r w:rsidR="0006326A">
        <w:rPr>
          <w:sz w:val="28"/>
          <w:szCs w:val="28"/>
        </w:rPr>
        <w:t>есозаготовителей, а не древесины</w:t>
      </w:r>
      <w:r w:rsidRPr="005C5206">
        <w:rPr>
          <w:sz w:val="28"/>
          <w:szCs w:val="28"/>
        </w:rPr>
        <w:t xml:space="preserve"> на корню, </w:t>
      </w:r>
      <w:r w:rsidR="0006326A">
        <w:rPr>
          <w:sz w:val="28"/>
          <w:szCs w:val="28"/>
        </w:rPr>
        <w:t xml:space="preserve">в том числе и в связи с тем, что </w:t>
      </w:r>
      <w:r w:rsidRPr="005C5206">
        <w:rPr>
          <w:sz w:val="28"/>
          <w:szCs w:val="28"/>
        </w:rPr>
        <w:t>в чистом виде дровяные насаждения в Приморском крае отсутствуют.</w:t>
      </w:r>
    </w:p>
    <w:p w:rsidR="001F1C43" w:rsidRPr="001F1C43" w:rsidRDefault="001F1C43" w:rsidP="001F1C43">
      <w:pPr>
        <w:pStyle w:val="af3"/>
        <w:spacing w:before="0" w:beforeAutospacing="0" w:after="0" w:afterAutospacing="0"/>
        <w:ind w:firstLine="705"/>
        <w:jc w:val="both"/>
        <w:rPr>
          <w:sz w:val="28"/>
          <w:szCs w:val="28"/>
        </w:rPr>
      </w:pPr>
      <w:r w:rsidRPr="001F1C43">
        <w:rPr>
          <w:sz w:val="28"/>
          <w:szCs w:val="28"/>
        </w:rPr>
        <w:t>В целом, учитывая высокую значимость для развития Приморского края и Дальнего Востока в целом рационального и эффективного лесопользования, изучается возможность внедрения пилотного режима функционирования ЛПК Приморского края с учетом создания и развития необходимых транспортных объектов, в также инициирования внесения изменений в Лесной и Налоговый кодексы в части арендных платежей, в части обеспечения топливом населения, биржевой индикативной цены на лесопродуцию, а также дальнейшего совершенствования Правил заготовки древесины.</w:t>
      </w:r>
    </w:p>
    <w:p w:rsidR="00CD3470" w:rsidRPr="001F6A9A" w:rsidRDefault="00CD3470" w:rsidP="001F6A9A">
      <w:pPr>
        <w:pStyle w:val="af3"/>
        <w:spacing w:before="0" w:beforeAutospacing="0" w:after="0" w:afterAutospacing="0"/>
        <w:ind w:firstLine="705"/>
        <w:jc w:val="both"/>
        <w:rPr>
          <w:sz w:val="28"/>
          <w:szCs w:val="28"/>
        </w:rPr>
      </w:pPr>
    </w:p>
    <w:p w:rsidR="00E647E1" w:rsidRPr="00E647E1" w:rsidRDefault="00356BA7" w:rsidP="00E647E1">
      <w:pPr>
        <w:tabs>
          <w:tab w:val="num" w:pos="0"/>
        </w:tabs>
        <w:spacing w:after="0" w:line="240" w:lineRule="auto"/>
        <w:contextualSpacing/>
        <w:jc w:val="center"/>
        <w:rPr>
          <w:b/>
          <w:szCs w:val="28"/>
        </w:rPr>
      </w:pPr>
      <w:r>
        <w:rPr>
          <w:b/>
          <w:szCs w:val="28"/>
        </w:rPr>
        <w:t>Легкая промышленность</w:t>
      </w:r>
    </w:p>
    <w:p w:rsidR="00E647E1" w:rsidRDefault="00E647E1" w:rsidP="00E647E1">
      <w:pPr>
        <w:pStyle w:val="af3"/>
        <w:spacing w:before="0" w:beforeAutospacing="0" w:after="0" w:afterAutospacing="0"/>
        <w:ind w:firstLine="705"/>
        <w:jc w:val="both"/>
        <w:rPr>
          <w:sz w:val="28"/>
          <w:szCs w:val="28"/>
        </w:rPr>
      </w:pPr>
      <w:r>
        <w:rPr>
          <w:sz w:val="28"/>
          <w:szCs w:val="28"/>
        </w:rPr>
        <w:t xml:space="preserve">Приморский край входит в состав субъектов Российской Федерации, активно сотрудничающих со странами Азиатско-Тихоокеанского региона, и значительную долю в общем объёме товарооборота составляют товары народного потребления, ввозимые из КНР, Вьетнама и других стран АТР. Среди них большую часть составляют товары лёгкой промышленности. </w:t>
      </w:r>
    </w:p>
    <w:p w:rsidR="00E647E1" w:rsidRDefault="00E647E1" w:rsidP="00E647E1">
      <w:pPr>
        <w:pStyle w:val="af3"/>
        <w:spacing w:before="0" w:beforeAutospacing="0" w:after="0" w:afterAutospacing="0"/>
        <w:ind w:firstLine="705"/>
        <w:jc w:val="both"/>
        <w:rPr>
          <w:sz w:val="28"/>
          <w:szCs w:val="28"/>
        </w:rPr>
      </w:pPr>
      <w:r>
        <w:rPr>
          <w:sz w:val="28"/>
          <w:szCs w:val="28"/>
        </w:rPr>
        <w:t xml:space="preserve">В свою очередь лёгкая промышленность Приморского края представлена предприятиями швейного, трикотажного, кожевенно-обувного производства и фабриками по производству орудий лова, которые выпускают продукцию, частично удовлетворяющую потребительский спрос населения в одежде, постельном белье, трикотажных изделиях, обуви. </w:t>
      </w:r>
    </w:p>
    <w:p w:rsidR="00E647E1" w:rsidRDefault="00E647E1" w:rsidP="00E647E1">
      <w:pPr>
        <w:pStyle w:val="af3"/>
        <w:spacing w:before="0" w:beforeAutospacing="0" w:after="0" w:afterAutospacing="0"/>
        <w:ind w:firstLine="705"/>
        <w:jc w:val="both"/>
        <w:rPr>
          <w:sz w:val="28"/>
          <w:szCs w:val="28"/>
        </w:rPr>
      </w:pPr>
      <w:r>
        <w:rPr>
          <w:sz w:val="28"/>
          <w:szCs w:val="28"/>
        </w:rPr>
        <w:t xml:space="preserve">Текстильное и швейное производство в Приморском крае представлено в основном швейными ателье. На протяжении длительного времени текстильные и швейные предприятия края работают с низким уровнем рентабельности, испытывая сильную внешнюю конкуренцию (близость стран Китая, Вьетнама, Кореи). Основной причиной такой ситуации является отсутствие инвестиций, устаревшее оборудование и трудности в формировании оборотных средств, которые не позволяют отечественным предприятиям выйти из конкурентной борьбы победителями. Швейные предприятия отрасли производят, в основном, изделия для государственных нужд, рабочую одежду для предприятий края и испытывают постоянный недостаток заказов. </w:t>
      </w:r>
    </w:p>
    <w:p w:rsidR="00E647E1" w:rsidRDefault="00E647E1" w:rsidP="00E647E1">
      <w:pPr>
        <w:pStyle w:val="af3"/>
        <w:spacing w:before="0" w:beforeAutospacing="0" w:after="0" w:afterAutospacing="0"/>
        <w:ind w:firstLine="705"/>
        <w:jc w:val="both"/>
        <w:rPr>
          <w:sz w:val="28"/>
          <w:szCs w:val="28"/>
        </w:rPr>
      </w:pPr>
      <w:r>
        <w:rPr>
          <w:sz w:val="28"/>
          <w:szCs w:val="28"/>
        </w:rPr>
        <w:t>Практические всё обувное производство на территории края сегодня со 100% иностранными инвестициями (КНР). Основная рабочая сила – иностранные рабочие. Выпускаемая обувь реализуется не только на территории Приморского края, но и пользуется спросом за его пределами.</w:t>
      </w:r>
    </w:p>
    <w:p w:rsidR="00E647E1" w:rsidRDefault="00E647E1" w:rsidP="00E647E1">
      <w:pPr>
        <w:pStyle w:val="af3"/>
        <w:spacing w:before="0" w:beforeAutospacing="0" w:after="0" w:afterAutospacing="0"/>
        <w:ind w:firstLine="705"/>
        <w:jc w:val="both"/>
        <w:rPr>
          <w:sz w:val="28"/>
          <w:szCs w:val="28"/>
        </w:rPr>
      </w:pPr>
      <w:r>
        <w:rPr>
          <w:sz w:val="28"/>
          <w:szCs w:val="28"/>
        </w:rPr>
        <w:t>В тоже время, отечественные производители, хотя и проигрывают дешёвым «восточным» (китайским) товарам по стоимости товара, но не уступают в качестве, и гарантированно побеждают в экологической безопасности. На всех предприятиях лёгкой промышленности Приморского края соблюдаются нормы трудового, таможенного и налогового законодательства Российской Федерации.</w:t>
      </w:r>
    </w:p>
    <w:p w:rsidR="00E647E1" w:rsidRPr="00747620" w:rsidRDefault="00E647E1" w:rsidP="007E46AD">
      <w:pPr>
        <w:tabs>
          <w:tab w:val="num" w:pos="0"/>
        </w:tabs>
        <w:spacing w:after="0" w:line="240" w:lineRule="auto"/>
        <w:ind w:firstLine="709"/>
        <w:contextualSpacing/>
        <w:jc w:val="both"/>
        <w:rPr>
          <w:szCs w:val="28"/>
        </w:rPr>
      </w:pPr>
    </w:p>
    <w:p w:rsidR="007E46AD" w:rsidRPr="002068CE" w:rsidRDefault="00893390" w:rsidP="002068CE">
      <w:pPr>
        <w:spacing w:after="0" w:line="240" w:lineRule="auto"/>
        <w:ind w:firstLine="709"/>
        <w:jc w:val="center"/>
        <w:outlineLvl w:val="2"/>
        <w:rPr>
          <w:rFonts w:cs="Times New Roman"/>
          <w:b/>
          <w:szCs w:val="28"/>
        </w:rPr>
      </w:pPr>
      <w:bookmarkStart w:id="9" w:name="_Toc523415552"/>
      <w:r w:rsidRPr="002068CE">
        <w:rPr>
          <w:rFonts w:cs="Times New Roman"/>
          <w:b/>
          <w:szCs w:val="28"/>
        </w:rPr>
        <w:t>1.</w:t>
      </w:r>
      <w:r w:rsidR="004271C2" w:rsidRPr="002068CE">
        <w:rPr>
          <w:rFonts w:cs="Times New Roman"/>
          <w:b/>
          <w:szCs w:val="28"/>
        </w:rPr>
        <w:t xml:space="preserve">2.2. </w:t>
      </w:r>
      <w:r w:rsidR="007E46AD" w:rsidRPr="002068CE">
        <w:rPr>
          <w:rFonts w:cs="Times New Roman"/>
          <w:b/>
          <w:szCs w:val="28"/>
        </w:rPr>
        <w:t>Транспортно-логистический комплекс</w:t>
      </w:r>
      <w:bookmarkEnd w:id="9"/>
    </w:p>
    <w:p w:rsidR="001F162A" w:rsidRPr="001F162A"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7E46AD">
        <w:rPr>
          <w:rFonts w:eastAsia="Times New Roman" w:cs="Times New Roman"/>
          <w:szCs w:val="28"/>
          <w:lang w:eastAsia="ru-RU"/>
        </w:rPr>
        <w:t>Транспортный комплекс</w:t>
      </w:r>
      <w:r w:rsidRPr="001F162A">
        <w:rPr>
          <w:rFonts w:eastAsia="Times New Roman" w:cs="Times New Roman"/>
          <w:szCs w:val="28"/>
          <w:lang w:eastAsia="ru-RU"/>
        </w:rPr>
        <w:t xml:space="preserve"> Приморского края является экономикообразующей отраслью, его доля в валовой добавленной стоимости региона составляет более 24%. Работу отрасли обеспечивают свыше 8,7 тысяч транспортных предприятий, на которых задействовано более 66,3 тысяч человек, что составляет 6,7% от численности всех </w:t>
      </w:r>
      <w:r w:rsidR="001F30C9" w:rsidRPr="001F162A">
        <w:rPr>
          <w:rFonts w:eastAsia="Times New Roman" w:cs="Times New Roman"/>
          <w:szCs w:val="28"/>
          <w:lang w:eastAsia="ru-RU"/>
        </w:rPr>
        <w:t>работающих в</w:t>
      </w:r>
      <w:r w:rsidRPr="001F162A">
        <w:rPr>
          <w:rFonts w:eastAsia="Times New Roman" w:cs="Times New Roman"/>
          <w:szCs w:val="28"/>
          <w:lang w:eastAsia="ru-RU"/>
        </w:rPr>
        <w:t xml:space="preserve"> регионе.</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 xml:space="preserve">Через Приморский край пролегают транзитные торговые пути между Европой и Восточной Азией, между Северо-Восточной Азией и Северной Америкой. Наличие прямого железнодорожного выхода к крупным морским портам Тихоокеанского побережья, а также к сухопутным пограничным переходам Пограничный – Суйфэньхэ, </w:t>
      </w:r>
      <w:r w:rsidR="008624DC">
        <w:rPr>
          <w:rFonts w:eastAsia="Times New Roman" w:cs="Times New Roman"/>
          <w:szCs w:val="28"/>
          <w:lang w:eastAsia="ru-RU"/>
        </w:rPr>
        <w:t xml:space="preserve">Махалино </w:t>
      </w:r>
      <w:r w:rsidR="00966014">
        <w:rPr>
          <w:rFonts w:eastAsia="Times New Roman" w:cs="Times New Roman"/>
          <w:szCs w:val="28"/>
          <w:lang w:eastAsia="ru-RU"/>
        </w:rPr>
        <w:t xml:space="preserve">– </w:t>
      </w:r>
      <w:r w:rsidR="00E57E3C">
        <w:rPr>
          <w:rFonts w:eastAsia="Times New Roman" w:cs="Times New Roman"/>
          <w:szCs w:val="28"/>
          <w:lang w:eastAsia="ru-RU"/>
        </w:rPr>
        <w:t>Хуньчунь</w:t>
      </w:r>
      <w:r w:rsidR="00966014">
        <w:rPr>
          <w:rFonts w:eastAsia="Times New Roman" w:cs="Times New Roman"/>
          <w:szCs w:val="28"/>
          <w:lang w:eastAsia="ru-RU"/>
        </w:rPr>
        <w:t xml:space="preserve">, </w:t>
      </w:r>
      <w:r w:rsidRPr="001F162A">
        <w:rPr>
          <w:rFonts w:eastAsia="Times New Roman" w:cs="Times New Roman"/>
          <w:szCs w:val="28"/>
          <w:lang w:eastAsia="ru-RU"/>
        </w:rPr>
        <w:t>Хасан – Туманган создаёт благоприятные условия для внутренних и внешних перевозок.</w:t>
      </w:r>
    </w:p>
    <w:p w:rsidR="001F162A"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Транспортный комплекс Приморского края включает морские порты с общим объемом перевалки грузов в 2017 г. более 120 млн. т, железнодорожную и автодорожную сети – самые густые в ДФО, хорошо развитые авиационный и трубопроводный транспорт.</w:t>
      </w:r>
    </w:p>
    <w:p w:rsidR="007E46AD" w:rsidRDefault="007E46AD" w:rsidP="007E46AD">
      <w:pPr>
        <w:spacing w:after="0" w:line="240" w:lineRule="auto"/>
        <w:ind w:firstLine="709"/>
        <w:jc w:val="both"/>
        <w:rPr>
          <w:rFonts w:eastAsia="Times New Roman" w:cs="Times New Roman"/>
          <w:szCs w:val="28"/>
          <w:lang w:eastAsia="ru-RU"/>
        </w:rPr>
      </w:pPr>
      <w:r>
        <w:rPr>
          <w:rFonts w:eastAsia="Times New Roman" w:cs="Times New Roman"/>
          <w:szCs w:val="28"/>
          <w:lang w:eastAsia="ru-RU"/>
        </w:rPr>
        <w:t>Приморский край самой природой предназначен быть морскими воротами России на ее восточных рубежах. Порты края, в отличие от Балтики и Юга России, имеют прямой выход в океан, что особенно важно в современных условиях. В 2017 г</w:t>
      </w:r>
      <w:r w:rsidR="000B509F">
        <w:rPr>
          <w:rFonts w:eastAsia="Times New Roman" w:cs="Times New Roman"/>
          <w:szCs w:val="28"/>
          <w:lang w:eastAsia="ru-RU"/>
        </w:rPr>
        <w:t>.</w:t>
      </w:r>
      <w:r>
        <w:rPr>
          <w:rFonts w:eastAsia="Times New Roman" w:cs="Times New Roman"/>
          <w:szCs w:val="28"/>
          <w:lang w:eastAsia="ru-RU"/>
        </w:rPr>
        <w:t xml:space="preserve"> перевалка грузов в морских портах края составила </w:t>
      </w:r>
      <w:r w:rsidR="00C75FC7">
        <w:rPr>
          <w:rFonts w:eastAsia="Times New Roman" w:cs="Times New Roman"/>
          <w:szCs w:val="28"/>
          <w:lang w:eastAsia="ru-RU"/>
        </w:rPr>
        <w:t>более 60% от перевалки грузов в портах Дальневосточного бассейна</w:t>
      </w:r>
      <w:r>
        <w:rPr>
          <w:rFonts w:eastAsia="Times New Roman" w:cs="Times New Roman"/>
          <w:szCs w:val="28"/>
          <w:lang w:eastAsia="ru-RU"/>
        </w:rPr>
        <w:t xml:space="preserve"> </w:t>
      </w:r>
      <w:r w:rsidR="00C75FC7">
        <w:rPr>
          <w:rFonts w:eastAsia="Times New Roman" w:cs="Times New Roman"/>
          <w:szCs w:val="28"/>
          <w:lang w:eastAsia="ru-RU"/>
        </w:rPr>
        <w:t xml:space="preserve">(более 15% общероссийской) </w:t>
      </w:r>
      <w:r>
        <w:rPr>
          <w:rFonts w:eastAsia="Times New Roman" w:cs="Times New Roman"/>
          <w:szCs w:val="28"/>
          <w:lang w:eastAsia="ru-RU"/>
        </w:rPr>
        <w:t>и неуклонно растет все последние годы. Растет и объем перевозок железнодорожным транспортом. Дальнейшее развитие портов сдерживается возможностями железнодорожной сети Востока России. ОАО «РЖД» планирует к 2020 г</w:t>
      </w:r>
      <w:r w:rsidR="000B509F">
        <w:rPr>
          <w:rFonts w:eastAsia="Times New Roman" w:cs="Times New Roman"/>
          <w:szCs w:val="28"/>
          <w:lang w:eastAsia="ru-RU"/>
        </w:rPr>
        <w:t>.</w:t>
      </w:r>
      <w:r>
        <w:rPr>
          <w:rFonts w:eastAsia="Times New Roman" w:cs="Times New Roman"/>
          <w:szCs w:val="28"/>
          <w:lang w:eastAsia="ru-RU"/>
        </w:rPr>
        <w:t xml:space="preserve"> увеличить провозную способность ключевого для Приморского края участка ж/д Хабаровск-</w:t>
      </w:r>
      <w:r w:rsidR="003D686B">
        <w:rPr>
          <w:rFonts w:eastAsia="Times New Roman" w:cs="Times New Roman"/>
          <w:szCs w:val="28"/>
          <w:lang w:eastAsia="ru-RU"/>
        </w:rPr>
        <w:t xml:space="preserve">Уссурийск </w:t>
      </w:r>
      <w:r>
        <w:rPr>
          <w:rFonts w:eastAsia="Times New Roman" w:cs="Times New Roman"/>
          <w:szCs w:val="28"/>
          <w:lang w:eastAsia="ru-RU"/>
        </w:rPr>
        <w:t>до 12</w:t>
      </w:r>
      <w:r w:rsidR="003D686B">
        <w:rPr>
          <w:rFonts w:eastAsia="Times New Roman" w:cs="Times New Roman"/>
          <w:szCs w:val="28"/>
          <w:lang w:eastAsia="ru-RU"/>
        </w:rPr>
        <w:t>0</w:t>
      </w:r>
      <w:r>
        <w:rPr>
          <w:rFonts w:eastAsia="Times New Roman" w:cs="Times New Roman"/>
          <w:szCs w:val="28"/>
          <w:lang w:eastAsia="ru-RU"/>
        </w:rPr>
        <w:t xml:space="preserve"> млн. тонн. При этом потребность грузоотправителей прогнозируется к 2020 г</w:t>
      </w:r>
      <w:r w:rsidR="000B509F">
        <w:rPr>
          <w:rFonts w:eastAsia="Times New Roman" w:cs="Times New Roman"/>
          <w:szCs w:val="28"/>
          <w:lang w:eastAsia="ru-RU"/>
        </w:rPr>
        <w:t>.</w:t>
      </w:r>
      <w:r>
        <w:rPr>
          <w:rFonts w:eastAsia="Times New Roman" w:cs="Times New Roman"/>
          <w:szCs w:val="28"/>
          <w:lang w:eastAsia="ru-RU"/>
        </w:rPr>
        <w:t xml:space="preserve"> на уровне более 160 млн. тонн. </w:t>
      </w:r>
    </w:p>
    <w:p w:rsidR="007E46AD" w:rsidRDefault="007E46AD" w:rsidP="007E46AD">
      <w:pPr>
        <w:spacing w:after="0" w:line="240" w:lineRule="auto"/>
        <w:ind w:firstLine="709"/>
        <w:jc w:val="both"/>
        <w:rPr>
          <w:rFonts w:eastAsia="Times New Roman" w:cs="Times New Roman"/>
          <w:szCs w:val="28"/>
          <w:lang w:eastAsia="ru-RU"/>
        </w:rPr>
      </w:pPr>
      <w:r>
        <w:rPr>
          <w:rFonts w:eastAsia="Times New Roman" w:cs="Times New Roman"/>
          <w:szCs w:val="28"/>
          <w:lang w:eastAsia="ru-RU"/>
        </w:rPr>
        <w:t>Поэтому главная задача - обеспечить синхронизацию ввода промышленных объектов на территории края, строительство портов с развитием железнодорожной, а также энергетической инфраструктуры.</w:t>
      </w:r>
    </w:p>
    <w:p w:rsidR="007E46AD" w:rsidRDefault="007E46AD" w:rsidP="007E46AD">
      <w:pPr>
        <w:spacing w:after="0" w:line="240" w:lineRule="auto"/>
        <w:ind w:firstLine="709"/>
        <w:jc w:val="both"/>
        <w:rPr>
          <w:rFonts w:eastAsia="Times New Roman" w:cs="Times New Roman"/>
          <w:szCs w:val="28"/>
          <w:lang w:eastAsia="ru-RU"/>
        </w:rPr>
      </w:pPr>
      <w:r>
        <w:rPr>
          <w:rFonts w:eastAsia="Times New Roman" w:cs="Times New Roman"/>
          <w:szCs w:val="28"/>
          <w:lang w:eastAsia="ru-RU"/>
        </w:rPr>
        <w:t>Основным грузом, перемещаемым на территории края, является уголь. В планах развития также намечен ввод значительных дополнительных мощностей по перевалке угля. При этом будут предъявляться самые жесткие экологические требования к строящимся промышленным и портовым объектам, особенно связанным с перевозкой, хранением и перевалкой угля.</w:t>
      </w:r>
    </w:p>
    <w:p w:rsidR="001F162A" w:rsidRPr="00FC7072"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u w:val="single"/>
          <w:lang w:eastAsia="ru-RU"/>
        </w:rPr>
      </w:pPr>
      <w:r w:rsidRPr="00FC7072">
        <w:rPr>
          <w:rFonts w:eastAsia="Times New Roman" w:cs="Times New Roman"/>
          <w:szCs w:val="28"/>
          <w:u w:val="single"/>
          <w:lang w:eastAsia="ru-RU"/>
        </w:rPr>
        <w:t>Железнодорожный транспорт</w:t>
      </w:r>
    </w:p>
    <w:p w:rsidR="00B736A8" w:rsidRPr="001F162A" w:rsidRDefault="00B736A8" w:rsidP="00B736A8">
      <w:pPr>
        <w:shd w:val="clear" w:color="auto" w:fill="FFFFFF"/>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Всю территорию края с севера на юг пересекает крупнейшая в России и в мире Транссибирская магистраль. Основная линия подходит к морю и заканчивается во Владивостоке, а еще два ответвления подходят к портам Находки, Зарубино и Посьета. От Транссиба отходит ряд широтных железнодорожных ответвлений: на восток - во внутренние районы края и на запад - к российско-китайской границе. </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На протяжении нескольких лет в границах Владивостокского территориального управления железной дороги прослеживается динамика роста объемов перевозок. В 2017 г</w:t>
      </w:r>
      <w:r w:rsidR="000B509F">
        <w:rPr>
          <w:rFonts w:eastAsia="Times New Roman" w:cs="Times New Roman"/>
          <w:szCs w:val="28"/>
          <w:lang w:eastAsia="ru-RU"/>
        </w:rPr>
        <w:t>.</w:t>
      </w:r>
      <w:r w:rsidRPr="001F162A">
        <w:rPr>
          <w:rFonts w:eastAsia="Times New Roman" w:cs="Times New Roman"/>
          <w:szCs w:val="28"/>
          <w:lang w:eastAsia="ru-RU"/>
        </w:rPr>
        <w:t xml:space="preserve"> к уровню 2016 г</w:t>
      </w:r>
      <w:r w:rsidR="000B509F">
        <w:rPr>
          <w:rFonts w:eastAsia="Times New Roman" w:cs="Times New Roman"/>
          <w:szCs w:val="28"/>
          <w:lang w:eastAsia="ru-RU"/>
        </w:rPr>
        <w:t>.</w:t>
      </w:r>
      <w:r w:rsidRPr="001F162A">
        <w:rPr>
          <w:rFonts w:eastAsia="Times New Roman" w:cs="Times New Roman"/>
          <w:szCs w:val="28"/>
          <w:lang w:eastAsia="ru-RU"/>
        </w:rPr>
        <w:t xml:space="preserve"> прирост грузооборота составил 9,4%, а с 2011 г</w:t>
      </w:r>
      <w:r w:rsidR="000B509F">
        <w:rPr>
          <w:rFonts w:eastAsia="Times New Roman" w:cs="Times New Roman"/>
          <w:szCs w:val="28"/>
          <w:lang w:eastAsia="ru-RU"/>
        </w:rPr>
        <w:t>.</w:t>
      </w:r>
      <w:r w:rsidRPr="001F162A">
        <w:rPr>
          <w:rFonts w:eastAsia="Times New Roman" w:cs="Times New Roman"/>
          <w:szCs w:val="28"/>
          <w:lang w:eastAsia="ru-RU"/>
        </w:rPr>
        <w:t xml:space="preserve"> - 26,8%.</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 xml:space="preserve">Основная работа предприятий, расположенных в границах региона связана с осуществлением пропуска вагонов к портовым и приграничным станциям, и непосредственному их обслуживанию. Так доля выгрузки Владивостокского территориального управления на Дальневосточной железной дороге составляет 66% или 2/3 всего объема. Максимальное количество объемов ввозимых грузов сосредоточено в границах Находкинского узла. А доля объемов выгрузки портами железнодорожной станции Находка Восточная составляет 38% от объема выгрузки территориального управления и ежегодно бьет собственные рекорды. </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 xml:space="preserve">Опорную инфраструктуру железнодорожного транспорта Приморского края составляют железнодорожные пути, эксплуатационная длина которых </w:t>
      </w:r>
      <w:r w:rsidR="00D315F7">
        <w:rPr>
          <w:rFonts w:eastAsia="Times New Roman" w:cs="Times New Roman"/>
          <w:szCs w:val="28"/>
          <w:lang w:eastAsia="ru-RU"/>
        </w:rPr>
        <w:t>превышает</w:t>
      </w:r>
      <w:r w:rsidRPr="001F162A">
        <w:rPr>
          <w:rFonts w:eastAsia="Times New Roman" w:cs="Times New Roman"/>
          <w:szCs w:val="28"/>
          <w:lang w:eastAsia="ru-RU"/>
        </w:rPr>
        <w:t xml:space="preserve"> 1560 км (23% от длины всей Дальневосточной железной дороги), из них электрифицированные</w:t>
      </w:r>
      <w:r w:rsidR="00D315F7">
        <w:rPr>
          <w:rFonts w:eastAsia="Times New Roman" w:cs="Times New Roman"/>
          <w:szCs w:val="28"/>
          <w:lang w:eastAsia="ru-RU"/>
        </w:rPr>
        <w:t>х</w:t>
      </w:r>
      <w:r w:rsidRPr="001F162A">
        <w:rPr>
          <w:rFonts w:eastAsia="Times New Roman" w:cs="Times New Roman"/>
          <w:szCs w:val="28"/>
          <w:lang w:eastAsia="ru-RU"/>
        </w:rPr>
        <w:t xml:space="preserve"> - 789 км. Собственная погрузка в Приморском крае в 2017 г</w:t>
      </w:r>
      <w:r w:rsidR="000B509F">
        <w:rPr>
          <w:rFonts w:eastAsia="Times New Roman" w:cs="Times New Roman"/>
          <w:szCs w:val="28"/>
          <w:lang w:eastAsia="ru-RU"/>
        </w:rPr>
        <w:t>.</w:t>
      </w:r>
      <w:r w:rsidRPr="001F162A">
        <w:rPr>
          <w:rFonts w:eastAsia="Times New Roman" w:cs="Times New Roman"/>
          <w:szCs w:val="28"/>
          <w:lang w:eastAsia="ru-RU"/>
        </w:rPr>
        <w:t xml:space="preserve"> составила 13,2 млн т (27% от погрузки на всей Дальневосточной железной дороге), что на </w:t>
      </w:r>
      <w:r w:rsidR="000B509F">
        <w:rPr>
          <w:rFonts w:eastAsia="Times New Roman" w:cs="Times New Roman"/>
          <w:szCs w:val="28"/>
          <w:lang w:eastAsia="ru-RU"/>
        </w:rPr>
        <w:t>1,5 млн т больше чем в 2016 г</w:t>
      </w:r>
      <w:r w:rsidRPr="001F162A">
        <w:rPr>
          <w:rFonts w:eastAsia="Times New Roman" w:cs="Times New Roman"/>
          <w:szCs w:val="28"/>
          <w:lang w:eastAsia="ru-RU"/>
        </w:rPr>
        <w:t>. Эксплуатационный грузооборот в 2017 г</w:t>
      </w:r>
      <w:r w:rsidR="000B509F">
        <w:rPr>
          <w:rFonts w:eastAsia="Times New Roman" w:cs="Times New Roman"/>
          <w:szCs w:val="28"/>
          <w:lang w:eastAsia="ru-RU"/>
        </w:rPr>
        <w:t>.</w:t>
      </w:r>
      <w:r w:rsidRPr="001F162A">
        <w:rPr>
          <w:rFonts w:eastAsia="Times New Roman" w:cs="Times New Roman"/>
          <w:szCs w:val="28"/>
          <w:lang w:eastAsia="ru-RU"/>
        </w:rPr>
        <w:t xml:space="preserve"> в Приморском крае составил 65,9 млрд т-км нетто, чт</w:t>
      </w:r>
      <w:r w:rsidR="000B509F">
        <w:rPr>
          <w:rFonts w:eastAsia="Times New Roman" w:cs="Times New Roman"/>
          <w:szCs w:val="28"/>
          <w:lang w:eastAsia="ru-RU"/>
        </w:rPr>
        <w:t>о на 6,6% больше чем в 2016 г</w:t>
      </w:r>
      <w:r w:rsidRPr="001F162A">
        <w:rPr>
          <w:rFonts w:eastAsia="Times New Roman" w:cs="Times New Roman"/>
          <w:szCs w:val="28"/>
          <w:lang w:eastAsia="ru-RU"/>
        </w:rPr>
        <w:t>.</w:t>
      </w:r>
    </w:p>
    <w:p w:rsidR="00B736A8"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noProof/>
          <w:szCs w:val="28"/>
          <w:lang w:eastAsia="ru-RU"/>
        </w:rPr>
      </w:pPr>
      <w:r w:rsidRPr="001F162A">
        <w:rPr>
          <w:rFonts w:eastAsia="Times New Roman" w:cs="Times New Roman"/>
          <w:noProof/>
          <w:szCs w:val="28"/>
          <w:lang w:eastAsia="ru-RU"/>
        </w:rPr>
        <w:t xml:space="preserve">Дальневосточная магистраль имеет выходы к 12 крупным портовым станциям, 11 из которых относятся к территории Приморского края, и </w:t>
      </w:r>
      <w:r w:rsidR="00335D66">
        <w:rPr>
          <w:rFonts w:eastAsia="Times New Roman" w:cs="Times New Roman"/>
          <w:noProof/>
          <w:szCs w:val="28"/>
          <w:lang w:eastAsia="ru-RU"/>
        </w:rPr>
        <w:t xml:space="preserve">к </w:t>
      </w:r>
      <w:r w:rsidRPr="001F162A">
        <w:rPr>
          <w:rFonts w:eastAsia="Times New Roman" w:cs="Times New Roman"/>
          <w:noProof/>
          <w:szCs w:val="28"/>
          <w:lang w:eastAsia="ru-RU"/>
        </w:rPr>
        <w:t>3 пограничным переходам, что позволяет обеспечивать 36% экспортных перевозок всей сети Российских железных дорог. В 2017 г</w:t>
      </w:r>
      <w:r w:rsidR="000B509F">
        <w:rPr>
          <w:rFonts w:eastAsia="Times New Roman" w:cs="Times New Roman"/>
          <w:noProof/>
          <w:szCs w:val="28"/>
          <w:lang w:eastAsia="ru-RU"/>
        </w:rPr>
        <w:t>.</w:t>
      </w:r>
      <w:r w:rsidRPr="001F162A">
        <w:rPr>
          <w:rFonts w:eastAsia="Times New Roman" w:cs="Times New Roman"/>
          <w:noProof/>
          <w:szCs w:val="28"/>
          <w:lang w:eastAsia="ru-RU"/>
        </w:rPr>
        <w:t xml:space="preserve"> перевезено через порты Приморского края более 100 млн т внешнеторговых грузов, через железнодорожные пограничные пункты пропуска – более 14,5 млн т.</w:t>
      </w:r>
    </w:p>
    <w:p w:rsidR="00C97D5C" w:rsidRPr="001F162A" w:rsidRDefault="00C97D5C" w:rsidP="00C97D5C">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 xml:space="preserve">Перевозка внешнеторговых грузов </w:t>
      </w:r>
      <w:r>
        <w:rPr>
          <w:rFonts w:eastAsia="Times New Roman" w:cs="Times New Roman"/>
          <w:szCs w:val="28"/>
          <w:lang w:eastAsia="ru-RU"/>
        </w:rPr>
        <w:t>(</w:t>
      </w:r>
      <w:r w:rsidR="002068CE">
        <w:rPr>
          <w:rFonts w:eastAsia="Times New Roman" w:cs="Times New Roman"/>
          <w:szCs w:val="28"/>
          <w:lang w:eastAsia="ru-RU"/>
        </w:rPr>
        <w:t>табл. 1.</w:t>
      </w:r>
      <w:r>
        <w:rPr>
          <w:rFonts w:eastAsia="Times New Roman" w:cs="Times New Roman"/>
          <w:szCs w:val="28"/>
          <w:lang w:eastAsia="ru-RU"/>
        </w:rPr>
        <w:t xml:space="preserve">2.3.) </w:t>
      </w:r>
      <w:r w:rsidRPr="001F162A">
        <w:rPr>
          <w:rFonts w:eastAsia="Times New Roman" w:cs="Times New Roman"/>
          <w:szCs w:val="28"/>
          <w:lang w:eastAsia="ru-RU"/>
        </w:rPr>
        <w:t>через железнодорожные пограничные пункты пропуска Гродеково-Суйфэньхэ</w:t>
      </w:r>
      <w:r>
        <w:rPr>
          <w:rFonts w:eastAsia="Times New Roman" w:cs="Times New Roman"/>
          <w:szCs w:val="28"/>
          <w:lang w:eastAsia="ru-RU"/>
        </w:rPr>
        <w:t xml:space="preserve"> </w:t>
      </w:r>
      <w:r w:rsidRPr="001F162A">
        <w:rPr>
          <w:rFonts w:eastAsia="Times New Roman" w:cs="Times New Roman"/>
          <w:szCs w:val="28"/>
          <w:lang w:eastAsia="ru-RU"/>
        </w:rPr>
        <w:t>(КНР) в 2017 г</w:t>
      </w:r>
      <w:r w:rsidR="000B509F">
        <w:rPr>
          <w:rFonts w:eastAsia="Times New Roman" w:cs="Times New Roman"/>
          <w:szCs w:val="28"/>
          <w:lang w:eastAsia="ru-RU"/>
        </w:rPr>
        <w:t>.</w:t>
      </w:r>
      <w:r w:rsidRPr="001F162A">
        <w:rPr>
          <w:rFonts w:eastAsia="Times New Roman" w:cs="Times New Roman"/>
          <w:szCs w:val="28"/>
          <w:lang w:eastAsia="ru-RU"/>
        </w:rPr>
        <w:t xml:space="preserve"> составила 10,2 млн</w:t>
      </w:r>
      <w:r>
        <w:rPr>
          <w:rFonts w:eastAsia="Times New Roman" w:cs="Times New Roman"/>
          <w:szCs w:val="28"/>
          <w:lang w:eastAsia="ru-RU"/>
        </w:rPr>
        <w:t>.</w:t>
      </w:r>
      <w:r w:rsidRPr="001F162A">
        <w:rPr>
          <w:rFonts w:eastAsia="Times New Roman" w:cs="Times New Roman"/>
          <w:szCs w:val="28"/>
          <w:lang w:eastAsia="ru-RU"/>
        </w:rPr>
        <w:t xml:space="preserve"> тонн (130,2% к 2016 г</w:t>
      </w:r>
      <w:r w:rsidR="000B509F">
        <w:rPr>
          <w:rFonts w:eastAsia="Times New Roman" w:cs="Times New Roman"/>
          <w:szCs w:val="28"/>
          <w:lang w:eastAsia="ru-RU"/>
        </w:rPr>
        <w:t>.</w:t>
      </w:r>
      <w:r w:rsidRPr="001F162A">
        <w:rPr>
          <w:rFonts w:eastAsia="Times New Roman" w:cs="Times New Roman"/>
          <w:szCs w:val="28"/>
          <w:lang w:eastAsia="ru-RU"/>
        </w:rPr>
        <w:t>), Хасан-Туманган (КНДР) – 2 млн тонн (120,5% к 2016 г</w:t>
      </w:r>
      <w:r w:rsidR="000B509F">
        <w:rPr>
          <w:rFonts w:eastAsia="Times New Roman" w:cs="Times New Roman"/>
          <w:szCs w:val="28"/>
          <w:lang w:eastAsia="ru-RU"/>
        </w:rPr>
        <w:t>.</w:t>
      </w:r>
      <w:r w:rsidRPr="001F162A">
        <w:rPr>
          <w:rFonts w:eastAsia="Times New Roman" w:cs="Times New Roman"/>
          <w:szCs w:val="28"/>
          <w:lang w:eastAsia="ru-RU"/>
        </w:rPr>
        <w:t>)</w:t>
      </w:r>
      <w:r w:rsidR="00335D66">
        <w:rPr>
          <w:rFonts w:eastAsia="Times New Roman" w:cs="Times New Roman"/>
          <w:szCs w:val="28"/>
          <w:lang w:eastAsia="ru-RU"/>
        </w:rPr>
        <w:t xml:space="preserve"> (перевозки временно приостановлены)</w:t>
      </w:r>
      <w:r w:rsidRPr="001F162A">
        <w:rPr>
          <w:rFonts w:eastAsia="Times New Roman" w:cs="Times New Roman"/>
          <w:szCs w:val="28"/>
          <w:lang w:eastAsia="ru-RU"/>
        </w:rPr>
        <w:t>, Махалино-Хуньчунь (КНР) – 2,5 млн</w:t>
      </w:r>
      <w:r>
        <w:rPr>
          <w:rFonts w:eastAsia="Times New Roman" w:cs="Times New Roman"/>
          <w:szCs w:val="28"/>
          <w:lang w:eastAsia="ru-RU"/>
        </w:rPr>
        <w:t>.</w:t>
      </w:r>
      <w:r w:rsidRPr="001F162A">
        <w:rPr>
          <w:rFonts w:eastAsia="Times New Roman" w:cs="Times New Roman"/>
          <w:szCs w:val="28"/>
          <w:lang w:eastAsia="ru-RU"/>
        </w:rPr>
        <w:t xml:space="preserve"> тонн (125,6% к 2016 г</w:t>
      </w:r>
      <w:r w:rsidR="000B509F">
        <w:rPr>
          <w:rFonts w:eastAsia="Times New Roman" w:cs="Times New Roman"/>
          <w:szCs w:val="28"/>
          <w:lang w:eastAsia="ru-RU"/>
        </w:rPr>
        <w:t>.</w:t>
      </w:r>
      <w:r w:rsidRPr="001F162A">
        <w:rPr>
          <w:rFonts w:eastAsia="Times New Roman" w:cs="Times New Roman"/>
          <w:szCs w:val="28"/>
          <w:lang w:eastAsia="ru-RU"/>
        </w:rPr>
        <w:t>). В 2017 г</w:t>
      </w:r>
      <w:r w:rsidR="000B509F">
        <w:rPr>
          <w:rFonts w:eastAsia="Times New Roman" w:cs="Times New Roman"/>
          <w:szCs w:val="28"/>
          <w:lang w:eastAsia="ru-RU"/>
        </w:rPr>
        <w:t>.</w:t>
      </w:r>
      <w:r w:rsidRPr="001F162A">
        <w:rPr>
          <w:rFonts w:eastAsia="Times New Roman" w:cs="Times New Roman"/>
          <w:szCs w:val="28"/>
          <w:lang w:eastAsia="ru-RU"/>
        </w:rPr>
        <w:t xml:space="preserve"> по международному транспортному коридору «Приморье-1» было перевезено 7240 транзитных контейнеров (ДФЭ) в порты Южного Китая, что в 2,5 раза больше чем в 2016 г. Перспективный объем перевозок по международному транспортному коридору «Приморье-2» может превысить 100 тыс. транзитных контейнеров (ДФЭ).</w:t>
      </w:r>
    </w:p>
    <w:p w:rsidR="00B736A8" w:rsidRPr="00C548E5" w:rsidRDefault="002068CE" w:rsidP="00C548E5">
      <w:pPr>
        <w:overflowPunct w:val="0"/>
        <w:autoSpaceDE w:val="0"/>
        <w:autoSpaceDN w:val="0"/>
        <w:adjustRightInd w:val="0"/>
        <w:spacing w:after="0" w:line="240" w:lineRule="auto"/>
        <w:ind w:firstLine="709"/>
        <w:jc w:val="right"/>
        <w:textAlignment w:val="baseline"/>
        <w:rPr>
          <w:rFonts w:eastAsia="Times New Roman" w:cs="Times New Roman"/>
          <w:noProof/>
          <w:szCs w:val="28"/>
          <w:lang w:eastAsia="ru-RU"/>
        </w:rPr>
      </w:pPr>
      <w:r>
        <w:rPr>
          <w:rFonts w:eastAsia="Times New Roman" w:cs="Times New Roman"/>
          <w:noProof/>
          <w:szCs w:val="28"/>
          <w:lang w:eastAsia="ru-RU"/>
        </w:rPr>
        <w:t>Таблица 1.</w:t>
      </w:r>
      <w:r w:rsidR="00C548E5">
        <w:rPr>
          <w:rFonts w:eastAsia="Times New Roman" w:cs="Times New Roman"/>
          <w:noProof/>
          <w:szCs w:val="28"/>
          <w:lang w:eastAsia="ru-RU"/>
        </w:rPr>
        <w:t>2.3.</w:t>
      </w:r>
    </w:p>
    <w:p w:rsidR="00B736A8" w:rsidRPr="00C548E5" w:rsidRDefault="00B736A8" w:rsidP="00B736A8">
      <w:pPr>
        <w:overflowPunct w:val="0"/>
        <w:autoSpaceDE w:val="0"/>
        <w:autoSpaceDN w:val="0"/>
        <w:adjustRightInd w:val="0"/>
        <w:spacing w:after="0" w:line="240" w:lineRule="auto"/>
        <w:ind w:firstLine="709"/>
        <w:jc w:val="center"/>
        <w:textAlignment w:val="baseline"/>
        <w:rPr>
          <w:rFonts w:eastAsia="Times New Roman" w:cs="Times New Roman"/>
          <w:noProof/>
          <w:szCs w:val="28"/>
          <w:lang w:eastAsia="ru-RU"/>
        </w:rPr>
      </w:pPr>
      <w:r w:rsidRPr="00C548E5">
        <w:rPr>
          <w:rFonts w:eastAsia="Times New Roman" w:cs="Times New Roman"/>
          <w:noProof/>
          <w:szCs w:val="28"/>
          <w:lang w:eastAsia="ru-RU"/>
        </w:rPr>
        <w:t>Динамика перевозок внешнеторговых грузов через порты и погранпереходы, млн. тонн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853"/>
        <w:gridCol w:w="853"/>
        <w:gridCol w:w="853"/>
        <w:gridCol w:w="852"/>
        <w:gridCol w:w="852"/>
        <w:gridCol w:w="852"/>
        <w:gridCol w:w="852"/>
        <w:gridCol w:w="852"/>
      </w:tblGrid>
      <w:tr w:rsidR="00B736A8" w:rsidRPr="001F6A9A" w:rsidTr="004D0A54">
        <w:trPr>
          <w:tblHeader/>
          <w:jc w:val="center"/>
        </w:trPr>
        <w:tc>
          <w:tcPr>
            <w:tcW w:w="1351"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Станция</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2010</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2011</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2012</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2013</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2014</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2015</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2016</w:t>
            </w:r>
          </w:p>
        </w:tc>
        <w:tc>
          <w:tcPr>
            <w:tcW w:w="456" w:type="pct"/>
          </w:tcPr>
          <w:p w:rsidR="00B736A8" w:rsidRPr="001F6A9A" w:rsidRDefault="00B736A8" w:rsidP="001F6A9A">
            <w:pPr>
              <w:overflowPunct w:val="0"/>
              <w:autoSpaceDE w:val="0"/>
              <w:autoSpaceDN w:val="0"/>
              <w:adjustRightInd w:val="0"/>
              <w:spacing w:after="0" w:line="240" w:lineRule="auto"/>
              <w:jc w:val="center"/>
              <w:textAlignment w:val="baseline"/>
              <w:rPr>
                <w:rFonts w:eastAsia="Times New Roman" w:cs="Times New Roman"/>
                <w:b/>
                <w:sz w:val="24"/>
                <w:szCs w:val="24"/>
                <w:lang w:eastAsia="ru-RU"/>
              </w:rPr>
            </w:pPr>
            <w:r w:rsidRPr="001F6A9A">
              <w:rPr>
                <w:rFonts w:eastAsia="Times New Roman" w:cs="Times New Roman"/>
                <w:b/>
                <w:sz w:val="24"/>
                <w:szCs w:val="24"/>
                <w:lang w:eastAsia="ru-RU"/>
              </w:rPr>
              <w:t>2017</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Находка-Восточная</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18,41</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20,99</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24,02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24,55</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30,30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32,88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34,97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35,25</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Хмыловский</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15,23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15,33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15,26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3,05</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1,20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1,20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0,23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0,01</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Находка</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3,61</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3,95</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3,77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4,36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5,38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5,97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6,57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7,85</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Рыбники</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1,02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1,23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1,38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1,00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0,98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1,18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1,33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1,55</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Крабовая</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6,80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6,70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6,80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6,90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7,26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6,90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6,20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5,64</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Мыс Астафьева</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3,70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3,80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4,83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6,22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7,07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7,30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8,68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5,88</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Мыс Чуркин</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1,36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1,42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1,62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2,08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2,09</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1,56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2,39</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3,07</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Первая речка</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2,30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2,60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2,60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3,08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3,02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3,07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3,10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2,61</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Владивосток</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4,54</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3,57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3,63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2,52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3,06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3,24</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3,81</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5,10</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Блюхер</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1,06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1,08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1,17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1,53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1,49</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1,34</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1,03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1,85</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Посьет</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3,52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4,12</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4,50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4,15</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5,19</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5,16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7,14</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5,93</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Камышовая</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0,01</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0,61</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1,14</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1,98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2,50</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Гродеково</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6,90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6,30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8,23</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9,20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7,40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7,90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7,78</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10,20</w:t>
            </w:r>
          </w:p>
        </w:tc>
      </w:tr>
      <w:tr w:rsidR="00B736A8" w:rsidRPr="004D0A54" w:rsidTr="004D0A54">
        <w:trPr>
          <w:jc w:val="center"/>
        </w:trPr>
        <w:tc>
          <w:tcPr>
            <w:tcW w:w="1351" w:type="pct"/>
          </w:tcPr>
          <w:p w:rsidR="00B736A8" w:rsidRPr="004D0A54" w:rsidRDefault="00B736A8" w:rsidP="004D0A54">
            <w:pPr>
              <w:overflowPunct w:val="0"/>
              <w:autoSpaceDE w:val="0"/>
              <w:autoSpaceDN w:val="0"/>
              <w:adjustRightInd w:val="0"/>
              <w:spacing w:after="0" w:line="240" w:lineRule="auto"/>
              <w:jc w:val="both"/>
              <w:textAlignment w:val="baseline"/>
              <w:rPr>
                <w:rFonts w:eastAsia="Times New Roman" w:cs="Times New Roman"/>
                <w:sz w:val="24"/>
                <w:szCs w:val="24"/>
                <w:lang w:eastAsia="ru-RU"/>
              </w:rPr>
            </w:pPr>
            <w:r w:rsidRPr="004D0A54">
              <w:rPr>
                <w:rFonts w:eastAsia="Times New Roman" w:cs="Times New Roman"/>
                <w:sz w:val="24"/>
                <w:szCs w:val="24"/>
                <w:lang w:eastAsia="ru-RU"/>
              </w:rPr>
              <w:t>Хасан</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0,17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0,07</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0,09</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0,26</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1,20</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1,65</w:t>
            </w:r>
          </w:p>
        </w:tc>
        <w:tc>
          <w:tcPr>
            <w:tcW w:w="456" w:type="pct"/>
          </w:tcPr>
          <w:p w:rsidR="00B736A8" w:rsidRPr="004D0A54" w:rsidRDefault="00B736A8" w:rsidP="004D0A54">
            <w:pPr>
              <w:overflowPunct w:val="0"/>
              <w:autoSpaceDE w:val="0"/>
              <w:autoSpaceDN w:val="0"/>
              <w:adjustRightInd w:val="0"/>
              <w:spacing w:after="0" w:line="240" w:lineRule="auto"/>
              <w:jc w:val="right"/>
              <w:textAlignment w:val="baseline"/>
              <w:rPr>
                <w:rFonts w:eastAsia="Times New Roman" w:cs="Times New Roman"/>
                <w:sz w:val="24"/>
                <w:szCs w:val="24"/>
                <w:lang w:eastAsia="ru-RU"/>
              </w:rPr>
            </w:pPr>
            <w:r w:rsidRPr="004D0A54">
              <w:rPr>
                <w:rFonts w:eastAsia="Times New Roman" w:cs="Times New Roman"/>
                <w:sz w:val="24"/>
                <w:szCs w:val="24"/>
                <w:lang w:eastAsia="ru-RU"/>
              </w:rPr>
              <w:t>2,00</w:t>
            </w:r>
          </w:p>
        </w:tc>
      </w:tr>
    </w:tbl>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Инвестиционная программа ОАО «РЖД» 2018 г</w:t>
      </w:r>
      <w:r w:rsidR="000B509F">
        <w:rPr>
          <w:rFonts w:eastAsia="Times New Roman" w:cs="Times New Roman"/>
          <w:szCs w:val="28"/>
          <w:lang w:eastAsia="ru-RU"/>
        </w:rPr>
        <w:t>.</w:t>
      </w:r>
      <w:r w:rsidRPr="001F162A">
        <w:rPr>
          <w:rFonts w:eastAsia="Times New Roman" w:cs="Times New Roman"/>
          <w:szCs w:val="28"/>
          <w:lang w:eastAsia="ru-RU"/>
        </w:rPr>
        <w:t xml:space="preserve"> предполагает инвестиции в Приморский край в объеме 13</w:t>
      </w:r>
      <w:r>
        <w:rPr>
          <w:rFonts w:eastAsia="Times New Roman" w:cs="Times New Roman"/>
          <w:szCs w:val="28"/>
          <w:lang w:eastAsia="ru-RU"/>
        </w:rPr>
        <w:t> </w:t>
      </w:r>
      <w:r w:rsidRPr="001F162A">
        <w:rPr>
          <w:rFonts w:eastAsia="Times New Roman" w:cs="Times New Roman"/>
          <w:szCs w:val="28"/>
          <w:lang w:eastAsia="ru-RU"/>
        </w:rPr>
        <w:t>259,5 млн</w:t>
      </w:r>
      <w:r>
        <w:rPr>
          <w:rFonts w:eastAsia="Times New Roman" w:cs="Times New Roman"/>
          <w:szCs w:val="28"/>
          <w:lang w:eastAsia="ru-RU"/>
        </w:rPr>
        <w:t>.</w:t>
      </w:r>
      <w:r w:rsidRPr="001F162A">
        <w:rPr>
          <w:rFonts w:eastAsia="Times New Roman" w:cs="Times New Roman"/>
          <w:szCs w:val="28"/>
          <w:lang w:eastAsia="ru-RU"/>
        </w:rPr>
        <w:t xml:space="preserve"> руб</w:t>
      </w:r>
      <w:r>
        <w:rPr>
          <w:rFonts w:eastAsia="Times New Roman" w:cs="Times New Roman"/>
          <w:szCs w:val="28"/>
          <w:lang w:eastAsia="ru-RU"/>
        </w:rPr>
        <w:t>лей</w:t>
      </w:r>
      <w:r w:rsidRPr="001F162A">
        <w:rPr>
          <w:rFonts w:eastAsia="Times New Roman" w:cs="Times New Roman"/>
          <w:szCs w:val="28"/>
          <w:lang w:eastAsia="ru-RU"/>
        </w:rPr>
        <w:t>, из них 10</w:t>
      </w:r>
      <w:r>
        <w:rPr>
          <w:rFonts w:eastAsia="Times New Roman" w:cs="Times New Roman"/>
          <w:szCs w:val="28"/>
          <w:lang w:eastAsia="ru-RU"/>
        </w:rPr>
        <w:t> </w:t>
      </w:r>
      <w:r w:rsidRPr="001F162A">
        <w:rPr>
          <w:rFonts w:eastAsia="Times New Roman" w:cs="Times New Roman"/>
          <w:szCs w:val="28"/>
          <w:lang w:eastAsia="ru-RU"/>
        </w:rPr>
        <w:t>597,4 млн</w:t>
      </w:r>
      <w:r>
        <w:rPr>
          <w:rFonts w:eastAsia="Times New Roman" w:cs="Times New Roman"/>
          <w:szCs w:val="28"/>
          <w:lang w:eastAsia="ru-RU"/>
        </w:rPr>
        <w:t>.</w:t>
      </w:r>
      <w:r w:rsidRPr="001F162A">
        <w:rPr>
          <w:rFonts w:eastAsia="Times New Roman" w:cs="Times New Roman"/>
          <w:szCs w:val="28"/>
          <w:lang w:eastAsia="ru-RU"/>
        </w:rPr>
        <w:t xml:space="preserve"> руб</w:t>
      </w:r>
      <w:r>
        <w:rPr>
          <w:rFonts w:eastAsia="Times New Roman" w:cs="Times New Roman"/>
          <w:szCs w:val="28"/>
          <w:lang w:eastAsia="ru-RU"/>
        </w:rPr>
        <w:t>лей</w:t>
      </w:r>
      <w:r w:rsidRPr="001F162A">
        <w:rPr>
          <w:rFonts w:eastAsia="Times New Roman" w:cs="Times New Roman"/>
          <w:szCs w:val="28"/>
          <w:lang w:eastAsia="ru-RU"/>
        </w:rPr>
        <w:t xml:space="preserve"> – по проектам, связанным с выполнением поручений Правительства Российской Федерации и 2</w:t>
      </w:r>
      <w:r>
        <w:rPr>
          <w:rFonts w:eastAsia="Times New Roman" w:cs="Times New Roman"/>
          <w:szCs w:val="28"/>
          <w:lang w:eastAsia="ru-RU"/>
        </w:rPr>
        <w:t> </w:t>
      </w:r>
      <w:r w:rsidRPr="001F162A">
        <w:rPr>
          <w:rFonts w:eastAsia="Times New Roman" w:cs="Times New Roman"/>
          <w:szCs w:val="28"/>
          <w:lang w:eastAsia="ru-RU"/>
        </w:rPr>
        <w:t>662,1 млн</w:t>
      </w:r>
      <w:r>
        <w:rPr>
          <w:rFonts w:eastAsia="Times New Roman" w:cs="Times New Roman"/>
          <w:szCs w:val="28"/>
          <w:lang w:eastAsia="ru-RU"/>
        </w:rPr>
        <w:t>.</w:t>
      </w:r>
      <w:r w:rsidRPr="001F162A">
        <w:rPr>
          <w:rFonts w:eastAsia="Times New Roman" w:cs="Times New Roman"/>
          <w:szCs w:val="28"/>
          <w:lang w:eastAsia="ru-RU"/>
        </w:rPr>
        <w:t xml:space="preserve"> руб</w:t>
      </w:r>
      <w:r>
        <w:rPr>
          <w:rFonts w:eastAsia="Times New Roman" w:cs="Times New Roman"/>
          <w:szCs w:val="28"/>
          <w:lang w:eastAsia="ru-RU"/>
        </w:rPr>
        <w:t>лей</w:t>
      </w:r>
      <w:r w:rsidRPr="001F162A">
        <w:rPr>
          <w:rFonts w:eastAsia="Times New Roman" w:cs="Times New Roman"/>
          <w:szCs w:val="28"/>
          <w:lang w:eastAsia="ru-RU"/>
        </w:rPr>
        <w:t xml:space="preserve"> – по собственным проектам РЖД.</w:t>
      </w:r>
    </w:p>
    <w:p w:rsidR="00B736A8"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В 2017 г</w:t>
      </w:r>
      <w:r w:rsidR="000B509F">
        <w:rPr>
          <w:rFonts w:eastAsia="Times New Roman" w:cs="Times New Roman"/>
          <w:szCs w:val="28"/>
          <w:lang w:eastAsia="ru-RU"/>
        </w:rPr>
        <w:t>.</w:t>
      </w:r>
      <w:r w:rsidRPr="001F162A">
        <w:rPr>
          <w:rFonts w:eastAsia="Times New Roman" w:cs="Times New Roman"/>
          <w:szCs w:val="28"/>
          <w:lang w:eastAsia="ru-RU"/>
        </w:rPr>
        <w:t xml:space="preserve"> Дальневосточная железная дорога перечислила в бюджет Приморского края 2</w:t>
      </w:r>
      <w:r>
        <w:rPr>
          <w:rFonts w:eastAsia="Times New Roman" w:cs="Times New Roman"/>
          <w:szCs w:val="28"/>
          <w:lang w:eastAsia="ru-RU"/>
        </w:rPr>
        <w:t> </w:t>
      </w:r>
      <w:r w:rsidRPr="001F162A">
        <w:rPr>
          <w:rFonts w:eastAsia="Times New Roman" w:cs="Times New Roman"/>
          <w:szCs w:val="28"/>
          <w:lang w:eastAsia="ru-RU"/>
        </w:rPr>
        <w:t>690 млн</w:t>
      </w:r>
      <w:r>
        <w:rPr>
          <w:rFonts w:eastAsia="Times New Roman" w:cs="Times New Roman"/>
          <w:szCs w:val="28"/>
          <w:lang w:eastAsia="ru-RU"/>
        </w:rPr>
        <w:t>.</w:t>
      </w:r>
      <w:r w:rsidRPr="001F162A">
        <w:rPr>
          <w:rFonts w:eastAsia="Times New Roman" w:cs="Times New Roman"/>
          <w:szCs w:val="28"/>
          <w:lang w:eastAsia="ru-RU"/>
        </w:rPr>
        <w:t xml:space="preserve"> рублей, что</w:t>
      </w:r>
      <w:r w:rsidR="000B509F">
        <w:rPr>
          <w:rFonts w:eastAsia="Times New Roman" w:cs="Times New Roman"/>
          <w:szCs w:val="28"/>
          <w:lang w:eastAsia="ru-RU"/>
        </w:rPr>
        <w:t xml:space="preserve"> на 12,1% больше чем в 2016 г</w:t>
      </w:r>
      <w:r w:rsidRPr="001F162A">
        <w:rPr>
          <w:rFonts w:eastAsia="Times New Roman" w:cs="Times New Roman"/>
          <w:szCs w:val="28"/>
          <w:lang w:eastAsia="ru-RU"/>
        </w:rPr>
        <w:t>.</w:t>
      </w:r>
    </w:p>
    <w:p w:rsidR="00B736A8"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Важно отметить, что на полигоне Дальневосточной железной дороги загрузка отдельных участков имеет критический уровень. Так, железнодорожные участки Сибирцево – Уссурийск, Уссурийск</w:t>
      </w:r>
      <w:r w:rsidRPr="00BE73A9">
        <w:rPr>
          <w:rFonts w:eastAsia="Times New Roman" w:cs="Times New Roman"/>
          <w:szCs w:val="28"/>
          <w:lang w:eastAsia="ru-RU"/>
        </w:rPr>
        <w:t xml:space="preserve"> </w:t>
      </w:r>
      <w:r>
        <w:rPr>
          <w:rFonts w:eastAsia="Times New Roman" w:cs="Times New Roman"/>
          <w:szCs w:val="28"/>
          <w:lang w:eastAsia="ru-RU"/>
        </w:rPr>
        <w:t>– Амурский Залив – Находка, Угольная – Уссурийск, Барановский – Хасан, Гродеково – Суйфэньхе имеют загрузку по итогам работы в 2017 г</w:t>
      </w:r>
      <w:r w:rsidR="000B509F">
        <w:rPr>
          <w:rFonts w:eastAsia="Times New Roman" w:cs="Times New Roman"/>
          <w:szCs w:val="28"/>
          <w:lang w:eastAsia="ru-RU"/>
        </w:rPr>
        <w:t>.</w:t>
      </w:r>
      <w:r>
        <w:rPr>
          <w:rFonts w:eastAsia="Times New Roman" w:cs="Times New Roman"/>
          <w:szCs w:val="28"/>
          <w:lang w:eastAsia="ru-RU"/>
        </w:rPr>
        <w:t xml:space="preserve"> </w:t>
      </w:r>
      <w:r w:rsidRPr="00BE73A9">
        <w:rPr>
          <w:rFonts w:eastAsia="Times New Roman" w:cs="Times New Roman"/>
          <w:b/>
          <w:i/>
          <w:szCs w:val="28"/>
          <w:lang w:eastAsia="ru-RU"/>
        </w:rPr>
        <w:t>свыше 85%</w:t>
      </w:r>
      <w:r>
        <w:rPr>
          <w:rFonts w:eastAsia="Times New Roman" w:cs="Times New Roman"/>
          <w:szCs w:val="28"/>
          <w:lang w:eastAsia="ru-RU"/>
        </w:rPr>
        <w:t>.</w:t>
      </w:r>
    </w:p>
    <w:p w:rsidR="00B736A8"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Для исключения барьерных мест в обеспечении заявляемых объемов перевозок на полигоне Дальневосточной железной дороги реализуется комплексный инвестиционный проект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p w:rsidR="00B736A8" w:rsidRPr="003D686B" w:rsidRDefault="00B736A8" w:rsidP="00B736A8">
      <w:pPr>
        <w:overflowPunct w:val="0"/>
        <w:autoSpaceDE w:val="0"/>
        <w:autoSpaceDN w:val="0"/>
        <w:adjustRightInd w:val="0"/>
        <w:spacing w:after="0" w:line="240" w:lineRule="auto"/>
        <w:ind w:firstLine="709"/>
        <w:jc w:val="both"/>
        <w:textAlignment w:val="baseline"/>
      </w:pPr>
      <w:r>
        <w:rPr>
          <w:rFonts w:eastAsia="Times New Roman" w:cs="Times New Roman"/>
          <w:szCs w:val="28"/>
          <w:lang w:eastAsia="ru-RU"/>
        </w:rPr>
        <w:t xml:space="preserve">Целевое значение провозной способности в грузовом направлении участка Хабаровск – </w:t>
      </w:r>
      <w:r w:rsidR="003D686B">
        <w:rPr>
          <w:rFonts w:eastAsia="Times New Roman" w:cs="Times New Roman"/>
          <w:szCs w:val="28"/>
          <w:lang w:eastAsia="ru-RU"/>
        </w:rPr>
        <w:t>Уссурийск</w:t>
      </w:r>
      <w:r>
        <w:rPr>
          <w:rFonts w:eastAsia="Times New Roman" w:cs="Times New Roman"/>
          <w:szCs w:val="28"/>
          <w:lang w:eastAsia="ru-RU"/>
        </w:rPr>
        <w:t xml:space="preserve"> в 2020 г</w:t>
      </w:r>
      <w:r w:rsidR="000B509F">
        <w:rPr>
          <w:rFonts w:eastAsia="Times New Roman" w:cs="Times New Roman"/>
          <w:szCs w:val="28"/>
          <w:lang w:eastAsia="ru-RU"/>
        </w:rPr>
        <w:t>.</w:t>
      </w:r>
      <w:r>
        <w:rPr>
          <w:rFonts w:eastAsia="Times New Roman" w:cs="Times New Roman"/>
          <w:szCs w:val="28"/>
          <w:lang w:eastAsia="ru-RU"/>
        </w:rPr>
        <w:t xml:space="preserve"> в соответствии с данным проекто</w:t>
      </w:r>
      <w:r w:rsidR="003D686B">
        <w:rPr>
          <w:rFonts w:eastAsia="Times New Roman" w:cs="Times New Roman"/>
          <w:szCs w:val="28"/>
          <w:lang w:eastAsia="ru-RU"/>
        </w:rPr>
        <w:t>м</w:t>
      </w:r>
      <w:r>
        <w:rPr>
          <w:rFonts w:eastAsia="Times New Roman" w:cs="Times New Roman"/>
          <w:szCs w:val="28"/>
          <w:lang w:eastAsia="ru-RU"/>
        </w:rPr>
        <w:t xml:space="preserve"> составляет </w:t>
      </w:r>
      <w:r w:rsidRPr="00BE73A9">
        <w:rPr>
          <w:rFonts w:eastAsia="Times New Roman" w:cs="Times New Roman"/>
          <w:b/>
          <w:i/>
          <w:szCs w:val="28"/>
          <w:lang w:eastAsia="ru-RU"/>
        </w:rPr>
        <w:t>12</w:t>
      </w:r>
      <w:r w:rsidR="003D686B">
        <w:rPr>
          <w:rFonts w:eastAsia="Times New Roman" w:cs="Times New Roman"/>
          <w:b/>
          <w:i/>
          <w:szCs w:val="28"/>
          <w:lang w:eastAsia="ru-RU"/>
        </w:rPr>
        <w:t>0</w:t>
      </w:r>
      <w:r w:rsidRPr="00BE73A9">
        <w:rPr>
          <w:rFonts w:eastAsia="Times New Roman" w:cs="Times New Roman"/>
          <w:b/>
          <w:i/>
          <w:szCs w:val="28"/>
          <w:lang w:eastAsia="ru-RU"/>
        </w:rPr>
        <w:t xml:space="preserve"> млн. тонн</w:t>
      </w:r>
      <w:r w:rsidR="003D686B">
        <w:rPr>
          <w:rFonts w:eastAsia="Times New Roman" w:cs="Times New Roman"/>
          <w:szCs w:val="28"/>
          <w:lang w:eastAsia="ru-RU"/>
        </w:rPr>
        <w:t xml:space="preserve">, </w:t>
      </w:r>
      <w:r w:rsidR="003D686B" w:rsidRPr="003D686B">
        <w:rPr>
          <w:rFonts w:eastAsia="Times New Roman" w:cs="Times New Roman"/>
          <w:szCs w:val="28"/>
          <w:lang w:eastAsia="ru-RU"/>
        </w:rPr>
        <w:t>Уссурийск-Смоляниново</w:t>
      </w:r>
      <w:r w:rsidR="003D686B">
        <w:rPr>
          <w:rFonts w:eastAsia="Times New Roman" w:cs="Times New Roman"/>
          <w:szCs w:val="28"/>
          <w:lang w:eastAsia="ru-RU"/>
        </w:rPr>
        <w:t xml:space="preserve"> – </w:t>
      </w:r>
      <w:r w:rsidR="003D686B" w:rsidRPr="003D686B">
        <w:rPr>
          <w:b/>
          <w:i/>
        </w:rPr>
        <w:t>101,1 млн. тонн</w:t>
      </w:r>
      <w:r w:rsidR="003D686B">
        <w:t xml:space="preserve">, </w:t>
      </w:r>
      <w:r w:rsidR="003D686B" w:rsidRPr="003D686B">
        <w:t>Смоляниново-Находка</w:t>
      </w:r>
      <w:r w:rsidR="003D686B">
        <w:t xml:space="preserve"> – </w:t>
      </w:r>
      <w:r w:rsidR="003D686B" w:rsidRPr="003D686B">
        <w:rPr>
          <w:b/>
          <w:i/>
        </w:rPr>
        <w:t>100,3 млн. тонн</w:t>
      </w:r>
      <w:r w:rsidR="003D686B">
        <w:rPr>
          <w:b/>
          <w:i/>
        </w:rPr>
        <w:t>.</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Первоочередного развития в Приморском крае требует участок Уссурийск</w:t>
      </w:r>
      <w:r>
        <w:rPr>
          <w:rFonts w:eastAsia="Times New Roman" w:cs="Times New Roman"/>
          <w:szCs w:val="28"/>
          <w:lang w:eastAsia="ru-RU"/>
        </w:rPr>
        <w:t xml:space="preserve"> – </w:t>
      </w:r>
      <w:r w:rsidRPr="001F162A">
        <w:rPr>
          <w:rFonts w:eastAsia="Times New Roman" w:cs="Times New Roman"/>
          <w:szCs w:val="28"/>
          <w:lang w:eastAsia="ru-RU"/>
        </w:rPr>
        <w:t>Смоляниново</w:t>
      </w:r>
      <w:r>
        <w:rPr>
          <w:rFonts w:eastAsia="Times New Roman" w:cs="Times New Roman"/>
          <w:szCs w:val="28"/>
          <w:lang w:eastAsia="ru-RU"/>
        </w:rPr>
        <w:t xml:space="preserve"> – </w:t>
      </w:r>
      <w:r w:rsidRPr="001F162A">
        <w:rPr>
          <w:rFonts w:eastAsia="Times New Roman" w:cs="Times New Roman"/>
          <w:szCs w:val="28"/>
          <w:lang w:eastAsia="ru-RU"/>
        </w:rPr>
        <w:t>Находка. Сегодня почти половина подвижного состава, принимаемого Дальневосточной дорогой по стыковой станции Архара, следует в Находкинском направлении – то есть 2,1 тысячи из 4,33 тысячи вагонов в среднем за сутки. Ввод новых и развитие существующих перегрузочных мощностей в портах Находка и Восточный приведет к сверхнормативной загрузке Транссиба без сохранения технологических и технических резервов.</w:t>
      </w:r>
    </w:p>
    <w:p w:rsidR="00B736A8" w:rsidRPr="001F162A" w:rsidRDefault="00B736A8" w:rsidP="00C75FC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Для обеспечения растущих перевозок угля планируется увеличить весовые нормы грузовых поездов – с нынешних 6300 тонн до 7100 тонн. Однако вождение</w:t>
      </w:r>
      <w:r w:rsidR="00C75FC7">
        <w:rPr>
          <w:rFonts w:eastAsia="Times New Roman" w:cs="Times New Roman"/>
          <w:szCs w:val="28"/>
          <w:lang w:eastAsia="ru-RU"/>
        </w:rPr>
        <w:t xml:space="preserve"> составов такой массы на участках</w:t>
      </w:r>
      <w:r w:rsidRPr="001F162A">
        <w:rPr>
          <w:rFonts w:eastAsia="Times New Roman" w:cs="Times New Roman"/>
          <w:szCs w:val="28"/>
          <w:lang w:eastAsia="ru-RU"/>
        </w:rPr>
        <w:t xml:space="preserve"> </w:t>
      </w:r>
      <w:r w:rsidR="00C75FC7">
        <w:rPr>
          <w:rFonts w:eastAsia="Times New Roman" w:cs="Times New Roman"/>
          <w:szCs w:val="28"/>
          <w:lang w:eastAsia="ru-RU"/>
        </w:rPr>
        <w:t>подталкивания Шкотово—</w:t>
      </w:r>
      <w:r w:rsidRPr="001F162A">
        <w:rPr>
          <w:rFonts w:eastAsia="Times New Roman" w:cs="Times New Roman"/>
          <w:szCs w:val="28"/>
          <w:lang w:eastAsia="ru-RU"/>
        </w:rPr>
        <w:t xml:space="preserve">Смоляниново </w:t>
      </w:r>
      <w:r w:rsidR="00C75FC7">
        <w:rPr>
          <w:rFonts w:eastAsia="Times New Roman" w:cs="Times New Roman"/>
          <w:szCs w:val="28"/>
          <w:lang w:eastAsia="ru-RU"/>
        </w:rPr>
        <w:t>и Новонежино—Красноармейский, которые проходя</w:t>
      </w:r>
      <w:r w:rsidRPr="001F162A">
        <w:rPr>
          <w:rFonts w:eastAsia="Times New Roman" w:cs="Times New Roman"/>
          <w:szCs w:val="28"/>
          <w:lang w:eastAsia="ru-RU"/>
        </w:rPr>
        <w:t>т через несколько перевалов, возможно при выполнении ряда условий. В первую очередь нужна реконструкция железнодорожного полотна, где много кривых малого радиуса, с устранением сложного плана пути.</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Еще одно решение – строительство новой трассы в обход перевальных перегонов, что позволит уйти от крутых уклонов и использования кратной тяги подталкивающих локомотивов.</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Новым проектом развития Уссурийск-Смоляниново-Находка предусматривается, помимо возведения обходов, реконструкция ряда станций, модернизация пути и земляного полотна, обновление объектов энергетики, техническое перевооружение устройств автоматической блокировки, строительство пункта технического обслуживания локомотивов на станции Находка-Восточная. Все это потребует значительных вложений – по предварительным оценкам, 132 млрд</w:t>
      </w:r>
      <w:r>
        <w:rPr>
          <w:rFonts w:eastAsia="Times New Roman" w:cs="Times New Roman"/>
          <w:szCs w:val="28"/>
          <w:lang w:eastAsia="ru-RU"/>
        </w:rPr>
        <w:t>.</w:t>
      </w:r>
      <w:r w:rsidRPr="001F162A">
        <w:rPr>
          <w:rFonts w:eastAsia="Times New Roman" w:cs="Times New Roman"/>
          <w:szCs w:val="28"/>
          <w:lang w:eastAsia="ru-RU"/>
        </w:rPr>
        <w:t xml:space="preserve"> рублей. Но реализация данного проекта позволит обеспечить перспективный объем перевозок до 162 млн тонн в год.</w:t>
      </w:r>
    </w:p>
    <w:p w:rsidR="00335D66" w:rsidRDefault="00335D66"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 2025 г. некобходимо обеспечить перевозки в объёме 40 млн. тонн на участке Смоляниново—Дунай (Большой Камень) и не менее 23 млн. тонн на участке Барановский—Хасан (Зарубино, Посьет, Блюхер).</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Реконструкцией планируется охватить другие участки Транссиба. Ежегодная провозная способность инфраструктуры по станции Архара к окончанию первого этапа программы Восто</w:t>
      </w:r>
      <w:r w:rsidR="000B509F">
        <w:rPr>
          <w:rFonts w:eastAsia="Times New Roman" w:cs="Times New Roman"/>
          <w:szCs w:val="28"/>
          <w:lang w:eastAsia="ru-RU"/>
        </w:rPr>
        <w:t>чного полигона достигнет к 2020 </w:t>
      </w:r>
      <w:r w:rsidRPr="001F162A">
        <w:rPr>
          <w:rFonts w:eastAsia="Times New Roman" w:cs="Times New Roman"/>
          <w:szCs w:val="28"/>
          <w:lang w:eastAsia="ru-RU"/>
        </w:rPr>
        <w:t>г</w:t>
      </w:r>
      <w:r w:rsidR="000B509F">
        <w:rPr>
          <w:rFonts w:eastAsia="Times New Roman" w:cs="Times New Roman"/>
          <w:szCs w:val="28"/>
          <w:lang w:eastAsia="ru-RU"/>
        </w:rPr>
        <w:t>.</w:t>
      </w:r>
      <w:r w:rsidRPr="001F162A">
        <w:rPr>
          <w:rFonts w:eastAsia="Times New Roman" w:cs="Times New Roman"/>
          <w:szCs w:val="28"/>
          <w:lang w:eastAsia="ru-RU"/>
        </w:rPr>
        <w:t xml:space="preserve"> 125,7 млн</w:t>
      </w:r>
      <w:r>
        <w:rPr>
          <w:rFonts w:eastAsia="Times New Roman" w:cs="Times New Roman"/>
          <w:szCs w:val="28"/>
          <w:lang w:eastAsia="ru-RU"/>
        </w:rPr>
        <w:t>.</w:t>
      </w:r>
      <w:r w:rsidRPr="001F162A">
        <w:rPr>
          <w:rFonts w:eastAsia="Times New Roman" w:cs="Times New Roman"/>
          <w:szCs w:val="28"/>
          <w:lang w:eastAsia="ru-RU"/>
        </w:rPr>
        <w:t xml:space="preserve"> тонн. Очевидно, что этих мощностей недостаточно, если только на Находкинский транспортный узел пойдет 162 млн тонн.</w:t>
      </w:r>
    </w:p>
    <w:p w:rsidR="00B736A8" w:rsidRPr="001F162A"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Подготовить свой вариант программы по второму этапу модернизации БАМа и Транссиба РЖД намер</w:t>
      </w:r>
      <w:r w:rsidR="000B509F">
        <w:rPr>
          <w:rFonts w:eastAsia="Times New Roman" w:cs="Times New Roman"/>
          <w:szCs w:val="28"/>
          <w:lang w:eastAsia="ru-RU"/>
        </w:rPr>
        <w:t>ена в первом полугодии 2018 г</w:t>
      </w:r>
      <w:r w:rsidRPr="001F162A">
        <w:rPr>
          <w:rFonts w:eastAsia="Times New Roman" w:cs="Times New Roman"/>
          <w:szCs w:val="28"/>
          <w:lang w:eastAsia="ru-RU"/>
        </w:rPr>
        <w:t>. Объемы и сроки выполнения работ по инфраструктуре будут зависеть во мног</w:t>
      </w:r>
      <w:r w:rsidR="00335D66">
        <w:rPr>
          <w:rFonts w:eastAsia="Times New Roman" w:cs="Times New Roman"/>
          <w:szCs w:val="28"/>
          <w:lang w:eastAsia="ru-RU"/>
        </w:rPr>
        <w:t xml:space="preserve">ом от финансовых возможностей федерального </w:t>
      </w:r>
      <w:r w:rsidRPr="001F162A">
        <w:rPr>
          <w:rFonts w:eastAsia="Times New Roman" w:cs="Times New Roman"/>
          <w:szCs w:val="28"/>
          <w:lang w:eastAsia="ru-RU"/>
        </w:rPr>
        <w:t>бюджета.</w:t>
      </w:r>
    </w:p>
    <w:p w:rsidR="00B736A8" w:rsidRPr="00FC7072"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u w:val="single"/>
          <w:lang w:eastAsia="ru-RU"/>
        </w:rPr>
      </w:pPr>
      <w:r w:rsidRPr="00FC7072">
        <w:rPr>
          <w:rFonts w:eastAsia="Times New Roman" w:cs="Times New Roman"/>
          <w:szCs w:val="28"/>
          <w:u w:val="single"/>
          <w:lang w:eastAsia="ru-RU"/>
        </w:rPr>
        <w:t>Морской транспорт</w:t>
      </w:r>
    </w:p>
    <w:p w:rsidR="00B736A8" w:rsidRPr="00242C81"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242C81">
        <w:rPr>
          <w:rFonts w:eastAsia="Times New Roman" w:cs="Times New Roman"/>
          <w:szCs w:val="28"/>
          <w:lang w:eastAsia="ru-RU"/>
        </w:rPr>
        <w:t>Приморский край является морскими воротами России в Азиатско-Тихоокеанский регион</w:t>
      </w:r>
      <w:r>
        <w:rPr>
          <w:rFonts w:eastAsia="Times New Roman" w:cs="Times New Roman"/>
          <w:szCs w:val="28"/>
          <w:lang w:eastAsia="ru-RU"/>
        </w:rPr>
        <w:t>, и</w:t>
      </w:r>
      <w:r w:rsidRPr="00242C81">
        <w:rPr>
          <w:rFonts w:eastAsia="Times New Roman" w:cs="Times New Roman"/>
          <w:szCs w:val="28"/>
          <w:lang w:eastAsia="ru-RU"/>
        </w:rPr>
        <w:t xml:space="preserve"> </w:t>
      </w:r>
      <w:r>
        <w:rPr>
          <w:rFonts w:eastAsia="Times New Roman" w:cs="Times New Roman"/>
          <w:szCs w:val="28"/>
          <w:lang w:eastAsia="ru-RU"/>
        </w:rPr>
        <w:t>м</w:t>
      </w:r>
      <w:r w:rsidRPr="00242C81">
        <w:rPr>
          <w:rFonts w:eastAsia="Times New Roman" w:cs="Times New Roman"/>
          <w:szCs w:val="28"/>
          <w:lang w:eastAsia="ru-RU"/>
        </w:rPr>
        <w:t>орские порты являются важной составной частью транспортного комплекса Приморского края.</w:t>
      </w:r>
    </w:p>
    <w:p w:rsidR="00B736A8" w:rsidRDefault="00B736A8" w:rsidP="00B736A8">
      <w:pPr>
        <w:shd w:val="clear" w:color="auto" w:fill="FFFFFF"/>
        <w:spacing w:after="0" w:line="240" w:lineRule="auto"/>
        <w:ind w:firstLine="709"/>
        <w:jc w:val="both"/>
        <w:rPr>
          <w:rFonts w:eastAsia="Times New Roman" w:cs="Times New Roman"/>
          <w:szCs w:val="28"/>
          <w:lang w:eastAsia="ru-RU"/>
        </w:rPr>
      </w:pPr>
      <w:r w:rsidRPr="00242C81">
        <w:rPr>
          <w:rFonts w:eastAsia="Times New Roman" w:cs="Times New Roman"/>
          <w:szCs w:val="28"/>
          <w:lang w:eastAsia="ru-RU"/>
        </w:rPr>
        <w:t>На территории Приморского края расположено шесть морских портов (Владивосток, Находка, Восточный, Зарубино, Посьет, Ольга)</w:t>
      </w:r>
      <w:r>
        <w:rPr>
          <w:rFonts w:eastAsia="Times New Roman" w:cs="Times New Roman"/>
          <w:szCs w:val="28"/>
          <w:lang w:eastAsia="ru-RU"/>
        </w:rPr>
        <w:t>,</w:t>
      </w:r>
      <w:r w:rsidRPr="00242C81">
        <w:rPr>
          <w:rFonts w:eastAsia="Times New Roman" w:cs="Times New Roman"/>
          <w:szCs w:val="28"/>
          <w:lang w:eastAsia="ru-RU"/>
        </w:rPr>
        <w:t xml:space="preserve"> в которых осуществляют производственную деятельность 76 операторов морских терминалов</w:t>
      </w:r>
      <w:r>
        <w:rPr>
          <w:rFonts w:eastAsia="Times New Roman" w:cs="Times New Roman"/>
          <w:szCs w:val="28"/>
          <w:lang w:eastAsia="ru-RU"/>
        </w:rPr>
        <w:t>. Ч</w:t>
      </w:r>
      <w:r w:rsidRPr="00242C81">
        <w:rPr>
          <w:rFonts w:eastAsia="Times New Roman" w:cs="Times New Roman"/>
          <w:szCs w:val="28"/>
          <w:lang w:eastAsia="ru-RU"/>
        </w:rPr>
        <w:t>ерез территорию Свободного порта Владивосток проходят международные транспортные коридоры (МТК) «Приморье-1» и «Приморье-2».</w:t>
      </w:r>
      <w:r>
        <w:rPr>
          <w:rFonts w:eastAsia="Times New Roman" w:cs="Times New Roman"/>
          <w:szCs w:val="28"/>
          <w:lang w:eastAsia="ru-RU"/>
        </w:rPr>
        <w:t xml:space="preserve"> </w:t>
      </w:r>
      <w:r w:rsidRPr="00242C81">
        <w:rPr>
          <w:rFonts w:eastAsia="Times New Roman" w:cs="Times New Roman"/>
          <w:szCs w:val="28"/>
          <w:lang w:eastAsia="ru-RU"/>
        </w:rPr>
        <w:t>МТК соединяют китайские провинции Хэйлунцзян и Цзилинь с морскими портами Приморского края.</w:t>
      </w:r>
      <w:r>
        <w:rPr>
          <w:rFonts w:eastAsia="Times New Roman" w:cs="Times New Roman"/>
          <w:szCs w:val="28"/>
          <w:lang w:eastAsia="ru-RU"/>
        </w:rPr>
        <w:t xml:space="preserve"> </w:t>
      </w:r>
      <w:r w:rsidRPr="00242C81">
        <w:rPr>
          <w:rFonts w:eastAsia="Times New Roman" w:cs="Times New Roman"/>
          <w:szCs w:val="28"/>
          <w:lang w:eastAsia="ru-RU"/>
        </w:rPr>
        <w:t xml:space="preserve">Проекты транспортных коридоров представляют собой практическое взаимовыгодное сопряжение Шелкового пути и Евразийского экономического союза. </w:t>
      </w:r>
    </w:p>
    <w:p w:rsidR="00B736A8" w:rsidRPr="00443475" w:rsidRDefault="00B736A8" w:rsidP="00B736A8">
      <w:pPr>
        <w:spacing w:after="0" w:line="240" w:lineRule="auto"/>
        <w:ind w:firstLine="709"/>
        <w:jc w:val="both"/>
        <w:rPr>
          <w:rFonts w:eastAsia="Times New Roman" w:cs="Times New Roman"/>
          <w:color w:val="000000"/>
          <w:szCs w:val="28"/>
          <w:lang w:eastAsia="ru-RU"/>
        </w:rPr>
      </w:pPr>
      <w:r w:rsidRPr="00242C81">
        <w:rPr>
          <w:rFonts w:eastAsia="Times New Roman" w:cs="Times New Roman"/>
          <w:szCs w:val="28"/>
          <w:lang w:eastAsia="ru-RU"/>
        </w:rPr>
        <w:t>Общий грузооборот морских портов Приморского края в 2017 г</w:t>
      </w:r>
      <w:r w:rsidR="000B509F">
        <w:rPr>
          <w:rFonts w:eastAsia="Times New Roman" w:cs="Times New Roman"/>
          <w:szCs w:val="28"/>
          <w:lang w:eastAsia="ru-RU"/>
        </w:rPr>
        <w:t>.</w:t>
      </w:r>
      <w:r w:rsidRPr="00242C81">
        <w:rPr>
          <w:rFonts w:eastAsia="Times New Roman" w:cs="Times New Roman"/>
          <w:szCs w:val="28"/>
          <w:lang w:eastAsia="ru-RU"/>
        </w:rPr>
        <w:t xml:space="preserve"> </w:t>
      </w:r>
      <w:r>
        <w:rPr>
          <w:rFonts w:eastAsia="Times New Roman" w:cs="Times New Roman"/>
          <w:szCs w:val="28"/>
          <w:lang w:eastAsia="ru-RU"/>
        </w:rPr>
        <w:t xml:space="preserve">увеличился на </w:t>
      </w:r>
      <w:r w:rsidRPr="00242C81">
        <w:rPr>
          <w:rFonts w:eastAsia="Times New Roman" w:cs="Times New Roman"/>
          <w:szCs w:val="28"/>
          <w:lang w:eastAsia="ru-RU"/>
        </w:rPr>
        <w:t>3,</w:t>
      </w:r>
      <w:r>
        <w:rPr>
          <w:rFonts w:eastAsia="Times New Roman" w:cs="Times New Roman"/>
          <w:szCs w:val="28"/>
          <w:lang w:eastAsia="ru-RU"/>
        </w:rPr>
        <w:t>45</w:t>
      </w:r>
      <w:r w:rsidRPr="00242C81">
        <w:rPr>
          <w:rFonts w:eastAsia="Times New Roman" w:cs="Times New Roman"/>
          <w:szCs w:val="28"/>
          <w:lang w:eastAsia="ru-RU"/>
        </w:rPr>
        <w:t>%</w:t>
      </w:r>
      <w:r>
        <w:rPr>
          <w:rFonts w:eastAsia="Times New Roman" w:cs="Times New Roman"/>
          <w:szCs w:val="28"/>
          <w:lang w:eastAsia="ru-RU"/>
        </w:rPr>
        <w:t xml:space="preserve"> по сравнению с 2016 г</w:t>
      </w:r>
      <w:r w:rsidR="000B509F">
        <w:rPr>
          <w:rFonts w:eastAsia="Times New Roman" w:cs="Times New Roman"/>
          <w:szCs w:val="28"/>
          <w:lang w:eastAsia="ru-RU"/>
        </w:rPr>
        <w:t>.</w:t>
      </w:r>
      <w:r>
        <w:rPr>
          <w:rFonts w:eastAsia="Times New Roman" w:cs="Times New Roman"/>
          <w:szCs w:val="28"/>
          <w:lang w:eastAsia="ru-RU"/>
        </w:rPr>
        <w:t xml:space="preserve"> и </w:t>
      </w:r>
      <w:r w:rsidRPr="00242C81">
        <w:rPr>
          <w:rFonts w:eastAsia="Times New Roman" w:cs="Times New Roman"/>
          <w:szCs w:val="28"/>
          <w:lang w:eastAsia="ru-RU"/>
        </w:rPr>
        <w:t xml:space="preserve">составил </w:t>
      </w:r>
      <w:r>
        <w:rPr>
          <w:rFonts w:eastAsia="Times New Roman" w:cs="Times New Roman"/>
          <w:szCs w:val="28"/>
          <w:lang w:eastAsia="ru-RU"/>
        </w:rPr>
        <w:t>119,9</w:t>
      </w:r>
      <w:r w:rsidRPr="00242C81">
        <w:rPr>
          <w:rFonts w:eastAsia="Times New Roman" w:cs="Times New Roman"/>
          <w:szCs w:val="28"/>
          <w:lang w:eastAsia="ru-RU"/>
        </w:rPr>
        <w:t xml:space="preserve"> млн. тонн</w:t>
      </w:r>
      <w:r>
        <w:rPr>
          <w:rFonts w:eastAsia="Times New Roman" w:cs="Times New Roman"/>
          <w:szCs w:val="28"/>
          <w:lang w:eastAsia="ru-RU"/>
        </w:rPr>
        <w:t xml:space="preserve">, из них </w:t>
      </w:r>
      <w:r w:rsidRPr="00443475">
        <w:rPr>
          <w:rFonts w:eastAsia="Times New Roman" w:cs="Times New Roman"/>
          <w:color w:val="000000"/>
          <w:szCs w:val="28"/>
          <w:lang w:eastAsia="ru-RU"/>
        </w:rPr>
        <w:t xml:space="preserve">сухогрузов – </w:t>
      </w:r>
      <w:r>
        <w:rPr>
          <w:rFonts w:eastAsia="Times New Roman" w:cs="Times New Roman"/>
          <w:color w:val="000000"/>
          <w:szCs w:val="28"/>
          <w:lang w:eastAsia="ru-RU"/>
        </w:rPr>
        <w:t>66</w:t>
      </w:r>
      <w:r w:rsidRPr="00443475">
        <w:rPr>
          <w:rFonts w:eastAsia="Times New Roman" w:cs="Times New Roman"/>
          <w:color w:val="000000"/>
          <w:szCs w:val="28"/>
          <w:lang w:eastAsia="ru-RU"/>
        </w:rPr>
        <w:t>,</w:t>
      </w:r>
      <w:r>
        <w:rPr>
          <w:rFonts w:eastAsia="Times New Roman" w:cs="Times New Roman"/>
          <w:color w:val="000000"/>
          <w:szCs w:val="28"/>
          <w:lang w:eastAsia="ru-RU"/>
        </w:rPr>
        <w:t>2</w:t>
      </w:r>
      <w:r w:rsidRPr="00443475">
        <w:rPr>
          <w:rFonts w:eastAsia="Times New Roman" w:cs="Times New Roman"/>
          <w:color w:val="000000"/>
          <w:szCs w:val="28"/>
          <w:lang w:eastAsia="ru-RU"/>
        </w:rPr>
        <w:t xml:space="preserve"> млн. тонн, наливных грузов – 4</w:t>
      </w:r>
      <w:r>
        <w:rPr>
          <w:rFonts w:eastAsia="Times New Roman" w:cs="Times New Roman"/>
          <w:color w:val="000000"/>
          <w:szCs w:val="28"/>
          <w:lang w:eastAsia="ru-RU"/>
        </w:rPr>
        <w:t>2</w:t>
      </w:r>
      <w:r w:rsidRPr="00443475">
        <w:rPr>
          <w:rFonts w:eastAsia="Times New Roman" w:cs="Times New Roman"/>
          <w:color w:val="000000"/>
          <w:szCs w:val="28"/>
          <w:lang w:eastAsia="ru-RU"/>
        </w:rPr>
        <w:t>,</w:t>
      </w:r>
      <w:r>
        <w:rPr>
          <w:rFonts w:eastAsia="Times New Roman" w:cs="Times New Roman"/>
          <w:color w:val="000000"/>
          <w:szCs w:val="28"/>
          <w:lang w:eastAsia="ru-RU"/>
        </w:rPr>
        <w:t>7</w:t>
      </w:r>
      <w:r w:rsidRPr="00443475">
        <w:rPr>
          <w:rFonts w:eastAsia="Times New Roman" w:cs="Times New Roman"/>
          <w:color w:val="000000"/>
          <w:szCs w:val="28"/>
          <w:lang w:eastAsia="ru-RU"/>
        </w:rPr>
        <w:t xml:space="preserve"> млн. тонн</w:t>
      </w:r>
      <w:r>
        <w:rPr>
          <w:rFonts w:eastAsia="Times New Roman" w:cs="Times New Roman"/>
          <w:color w:val="000000"/>
          <w:szCs w:val="28"/>
          <w:lang w:eastAsia="ru-RU"/>
        </w:rPr>
        <w:t xml:space="preserve">, грузов в контейнерах – 11,0 </w:t>
      </w:r>
      <w:r w:rsidRPr="00443475">
        <w:rPr>
          <w:rFonts w:eastAsia="Times New Roman" w:cs="Times New Roman"/>
          <w:color w:val="000000"/>
          <w:szCs w:val="28"/>
          <w:lang w:eastAsia="ru-RU"/>
        </w:rPr>
        <w:t xml:space="preserve">млн. тонн. </w:t>
      </w:r>
    </w:p>
    <w:p w:rsidR="00B736A8" w:rsidRDefault="00B736A8" w:rsidP="00B736A8">
      <w:pPr>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За последние пять лет </w:t>
      </w:r>
      <w:r w:rsidR="00C548E5">
        <w:rPr>
          <w:rFonts w:eastAsia="Times New Roman" w:cs="Times New Roman"/>
          <w:szCs w:val="28"/>
          <w:lang w:eastAsia="ru-RU"/>
        </w:rPr>
        <w:t>(</w:t>
      </w:r>
      <w:r w:rsidR="002068CE">
        <w:rPr>
          <w:rFonts w:eastAsia="Times New Roman" w:cs="Times New Roman"/>
          <w:szCs w:val="28"/>
          <w:lang w:eastAsia="ru-RU"/>
        </w:rPr>
        <w:t>табл. 1.</w:t>
      </w:r>
      <w:r w:rsidR="00C548E5">
        <w:rPr>
          <w:rFonts w:eastAsia="Times New Roman" w:cs="Times New Roman"/>
          <w:szCs w:val="28"/>
          <w:lang w:eastAsia="ru-RU"/>
        </w:rPr>
        <w:t xml:space="preserve">2.4.) </w:t>
      </w:r>
      <w:r>
        <w:rPr>
          <w:rFonts w:eastAsia="Times New Roman" w:cs="Times New Roman"/>
          <w:szCs w:val="28"/>
          <w:lang w:eastAsia="ru-RU"/>
        </w:rPr>
        <w:t>грузооборот морских портов края вырос на 35,6% или на 31,5 млн. тонн. Наиболее высокими темпами наращивали грузооборот в период 2013 – 2017 г</w:t>
      </w:r>
      <w:r w:rsidR="000B509F">
        <w:rPr>
          <w:rFonts w:eastAsia="Times New Roman" w:cs="Times New Roman"/>
          <w:szCs w:val="28"/>
          <w:lang w:eastAsia="ru-RU"/>
        </w:rPr>
        <w:t>г.</w:t>
      </w:r>
      <w:r>
        <w:rPr>
          <w:rFonts w:eastAsia="Times New Roman" w:cs="Times New Roman"/>
          <w:szCs w:val="28"/>
          <w:lang w:eastAsia="ru-RU"/>
        </w:rPr>
        <w:t xml:space="preserve"> порты Восточный (на 43,5% или на 21,0 млн. тонн), Посьет (на 39,3% или на 2,2 млн. тонн) и Находка (на 31,5% или на 5,8 млн. тонн).</w:t>
      </w:r>
    </w:p>
    <w:p w:rsidR="00B736A8" w:rsidRDefault="00B736A8" w:rsidP="00B736A8">
      <w:pPr>
        <w:spacing w:after="0" w:line="240" w:lineRule="auto"/>
        <w:ind w:firstLine="709"/>
        <w:jc w:val="both"/>
        <w:rPr>
          <w:rFonts w:eastAsia="Times New Roman" w:cs="Times New Roman"/>
          <w:szCs w:val="28"/>
          <w:lang w:eastAsia="ru-RU"/>
        </w:rPr>
      </w:pPr>
      <w:r>
        <w:rPr>
          <w:rFonts w:eastAsia="Times New Roman" w:cs="Times New Roman"/>
          <w:szCs w:val="28"/>
          <w:lang w:eastAsia="ru-RU"/>
        </w:rPr>
        <w:t>В 2017 г</w:t>
      </w:r>
      <w:r w:rsidR="000B509F">
        <w:rPr>
          <w:rFonts w:eastAsia="Times New Roman" w:cs="Times New Roman"/>
          <w:szCs w:val="28"/>
          <w:lang w:eastAsia="ru-RU"/>
        </w:rPr>
        <w:t>.</w:t>
      </w:r>
      <w:r>
        <w:rPr>
          <w:rFonts w:eastAsia="Times New Roman" w:cs="Times New Roman"/>
          <w:szCs w:val="28"/>
          <w:lang w:eastAsia="ru-RU"/>
        </w:rPr>
        <w:t xml:space="preserve"> в десятку крупнейших портов России по грузообороту вошли два порта Приморского края – Восточный (на 3-м месте) и Находка (на 10-м месте).</w:t>
      </w:r>
    </w:p>
    <w:p w:rsidR="00335D66" w:rsidRDefault="00335D66" w:rsidP="00B736A8">
      <w:pPr>
        <w:spacing w:after="0" w:line="240" w:lineRule="auto"/>
        <w:ind w:firstLine="709"/>
        <w:jc w:val="both"/>
        <w:rPr>
          <w:rFonts w:eastAsia="Times New Roman" w:cs="Times New Roman"/>
          <w:szCs w:val="28"/>
          <w:lang w:eastAsia="ru-RU"/>
        </w:rPr>
      </w:pPr>
    </w:p>
    <w:p w:rsidR="007E46AD" w:rsidRDefault="002068CE" w:rsidP="00C548E5">
      <w:pPr>
        <w:spacing w:after="0" w:line="240" w:lineRule="auto"/>
        <w:ind w:firstLine="709"/>
        <w:jc w:val="right"/>
        <w:rPr>
          <w:rFonts w:eastAsia="Times New Roman" w:cs="Times New Roman"/>
          <w:szCs w:val="28"/>
          <w:lang w:eastAsia="ru-RU"/>
        </w:rPr>
      </w:pPr>
      <w:r>
        <w:rPr>
          <w:rFonts w:eastAsia="Times New Roman" w:cs="Times New Roman"/>
          <w:szCs w:val="28"/>
          <w:lang w:eastAsia="ru-RU"/>
        </w:rPr>
        <w:t>Таблица 1.</w:t>
      </w:r>
      <w:r w:rsidR="00C548E5">
        <w:rPr>
          <w:rFonts w:eastAsia="Times New Roman" w:cs="Times New Roman"/>
          <w:szCs w:val="28"/>
          <w:lang w:eastAsia="ru-RU"/>
        </w:rPr>
        <w:t>2.4.</w:t>
      </w:r>
    </w:p>
    <w:p w:rsidR="00B736A8" w:rsidRPr="00C548E5" w:rsidRDefault="00B736A8" w:rsidP="00501211">
      <w:pPr>
        <w:spacing w:after="0" w:line="240" w:lineRule="auto"/>
        <w:jc w:val="center"/>
        <w:rPr>
          <w:rFonts w:eastAsia="Times New Roman" w:cs="Times New Roman"/>
          <w:i/>
          <w:sz w:val="24"/>
          <w:szCs w:val="24"/>
          <w:lang w:eastAsia="ru-RU"/>
        </w:rPr>
      </w:pPr>
      <w:r w:rsidRPr="00C548E5">
        <w:rPr>
          <w:rFonts w:eastAsia="Times New Roman" w:cs="Times New Roman"/>
          <w:szCs w:val="28"/>
          <w:lang w:eastAsia="ru-RU"/>
        </w:rPr>
        <w:t>Грузооборот морских портов Приморского края</w:t>
      </w:r>
      <w:r w:rsidR="00501211" w:rsidRPr="00501211">
        <w:rPr>
          <w:rFonts w:eastAsia="Times New Roman" w:cs="Times New Roman"/>
          <w:szCs w:val="28"/>
          <w:lang w:eastAsia="ru-RU"/>
        </w:rPr>
        <w:t>, млн. тонн</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07"/>
        <w:gridCol w:w="1618"/>
        <w:gridCol w:w="1123"/>
        <w:gridCol w:w="1431"/>
        <w:gridCol w:w="1227"/>
        <w:gridCol w:w="1120"/>
        <w:gridCol w:w="942"/>
        <w:gridCol w:w="1067"/>
      </w:tblGrid>
      <w:tr w:rsidR="00B736A8" w:rsidRPr="00416D94" w:rsidTr="00335D66">
        <w:trPr>
          <w:trHeight w:val="360"/>
        </w:trPr>
        <w:tc>
          <w:tcPr>
            <w:tcW w:w="491"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годы</w:t>
            </w:r>
          </w:p>
        </w:tc>
        <w:tc>
          <w:tcPr>
            <w:tcW w:w="753"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Владивосток</w:t>
            </w:r>
          </w:p>
        </w:tc>
        <w:tc>
          <w:tcPr>
            <w:tcW w:w="523"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Находка</w:t>
            </w:r>
          </w:p>
        </w:tc>
        <w:tc>
          <w:tcPr>
            <w:tcW w:w="666"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Восточный</w:t>
            </w:r>
          </w:p>
        </w:tc>
        <w:tc>
          <w:tcPr>
            <w:tcW w:w="695"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Зарубино</w:t>
            </w:r>
          </w:p>
        </w:tc>
        <w:tc>
          <w:tcPr>
            <w:tcW w:w="679"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Посьет</w:t>
            </w:r>
          </w:p>
        </w:tc>
        <w:tc>
          <w:tcPr>
            <w:tcW w:w="563"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Ольга</w:t>
            </w:r>
          </w:p>
        </w:tc>
        <w:tc>
          <w:tcPr>
            <w:tcW w:w="631" w:type="pct"/>
            <w:shd w:val="clear" w:color="auto" w:fill="auto"/>
            <w:tcMar>
              <w:top w:w="15" w:type="dxa"/>
              <w:left w:w="108" w:type="dxa"/>
              <w:bottom w:w="0" w:type="dxa"/>
              <w:right w:w="108" w:type="dxa"/>
            </w:tcMar>
            <w:vAlign w:val="center"/>
            <w:hideMark/>
          </w:tcPr>
          <w:p w:rsidR="00B736A8" w:rsidRPr="00416D94" w:rsidRDefault="00B736A8" w:rsidP="00501211">
            <w:pPr>
              <w:spacing w:after="0" w:line="240" w:lineRule="auto"/>
              <w:contextualSpacing/>
              <w:jc w:val="center"/>
              <w:rPr>
                <w:rFonts w:eastAsia="Times New Roman" w:cs="Times New Roman"/>
                <w:b/>
                <w:sz w:val="24"/>
                <w:szCs w:val="24"/>
                <w:lang w:eastAsia="ru-RU"/>
              </w:rPr>
            </w:pPr>
            <w:r w:rsidRPr="00416D94">
              <w:rPr>
                <w:rFonts w:eastAsia="Calibri" w:cs="Times New Roman"/>
                <w:b/>
                <w:bCs/>
                <w:kern w:val="24"/>
                <w:sz w:val="24"/>
                <w:szCs w:val="24"/>
                <w:lang w:eastAsia="ru-RU"/>
              </w:rPr>
              <w:t>ВСЕГО</w:t>
            </w:r>
          </w:p>
        </w:tc>
      </w:tr>
      <w:tr w:rsidR="00B736A8" w:rsidRPr="006A7222" w:rsidTr="00335D66">
        <w:trPr>
          <w:trHeight w:val="394"/>
        </w:trPr>
        <w:tc>
          <w:tcPr>
            <w:tcW w:w="49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2013</w:t>
            </w:r>
          </w:p>
        </w:tc>
        <w:tc>
          <w:tcPr>
            <w:tcW w:w="75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14,6</w:t>
            </w:r>
          </w:p>
        </w:tc>
        <w:tc>
          <w:tcPr>
            <w:tcW w:w="52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18,4</w:t>
            </w:r>
          </w:p>
        </w:tc>
        <w:tc>
          <w:tcPr>
            <w:tcW w:w="666"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48, 3</w:t>
            </w:r>
          </w:p>
        </w:tc>
        <w:tc>
          <w:tcPr>
            <w:tcW w:w="695"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0,1</w:t>
            </w:r>
          </w:p>
        </w:tc>
        <w:tc>
          <w:tcPr>
            <w:tcW w:w="679"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5,6</w:t>
            </w:r>
          </w:p>
        </w:tc>
        <w:tc>
          <w:tcPr>
            <w:tcW w:w="56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1,4</w:t>
            </w:r>
          </w:p>
        </w:tc>
        <w:tc>
          <w:tcPr>
            <w:tcW w:w="63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88,4</w:t>
            </w:r>
          </w:p>
        </w:tc>
      </w:tr>
      <w:tr w:rsidR="00B736A8" w:rsidRPr="006A7222" w:rsidTr="00335D66">
        <w:trPr>
          <w:trHeight w:val="386"/>
        </w:trPr>
        <w:tc>
          <w:tcPr>
            <w:tcW w:w="49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2014</w:t>
            </w:r>
          </w:p>
        </w:tc>
        <w:tc>
          <w:tcPr>
            <w:tcW w:w="75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15,3</w:t>
            </w:r>
          </w:p>
        </w:tc>
        <w:tc>
          <w:tcPr>
            <w:tcW w:w="52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20,8</w:t>
            </w:r>
          </w:p>
        </w:tc>
        <w:tc>
          <w:tcPr>
            <w:tcW w:w="666"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57,8</w:t>
            </w:r>
          </w:p>
        </w:tc>
        <w:tc>
          <w:tcPr>
            <w:tcW w:w="695"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0,1</w:t>
            </w:r>
          </w:p>
        </w:tc>
        <w:tc>
          <w:tcPr>
            <w:tcW w:w="679"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6,7</w:t>
            </w:r>
          </w:p>
        </w:tc>
        <w:tc>
          <w:tcPr>
            <w:tcW w:w="56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1,3</w:t>
            </w:r>
          </w:p>
        </w:tc>
        <w:tc>
          <w:tcPr>
            <w:tcW w:w="63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102,0</w:t>
            </w:r>
          </w:p>
        </w:tc>
      </w:tr>
      <w:tr w:rsidR="00B736A8" w:rsidRPr="006A7222" w:rsidTr="00335D66">
        <w:trPr>
          <w:trHeight w:val="392"/>
        </w:trPr>
        <w:tc>
          <w:tcPr>
            <w:tcW w:w="49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2015</w:t>
            </w:r>
          </w:p>
        </w:tc>
        <w:tc>
          <w:tcPr>
            <w:tcW w:w="75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12,9</w:t>
            </w:r>
          </w:p>
        </w:tc>
        <w:tc>
          <w:tcPr>
            <w:tcW w:w="52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21,3</w:t>
            </w:r>
          </w:p>
        </w:tc>
        <w:tc>
          <w:tcPr>
            <w:tcW w:w="666"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65, 2</w:t>
            </w:r>
          </w:p>
        </w:tc>
        <w:tc>
          <w:tcPr>
            <w:tcW w:w="695"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0,1</w:t>
            </w:r>
          </w:p>
        </w:tc>
        <w:tc>
          <w:tcPr>
            <w:tcW w:w="679"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6,5</w:t>
            </w:r>
          </w:p>
        </w:tc>
        <w:tc>
          <w:tcPr>
            <w:tcW w:w="56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1,3</w:t>
            </w:r>
          </w:p>
        </w:tc>
        <w:tc>
          <w:tcPr>
            <w:tcW w:w="63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107,3</w:t>
            </w:r>
          </w:p>
        </w:tc>
      </w:tr>
      <w:tr w:rsidR="00B736A8" w:rsidRPr="006A7222" w:rsidTr="00335D66">
        <w:trPr>
          <w:trHeight w:val="398"/>
        </w:trPr>
        <w:tc>
          <w:tcPr>
            <w:tcW w:w="49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2016</w:t>
            </w:r>
          </w:p>
        </w:tc>
        <w:tc>
          <w:tcPr>
            <w:tcW w:w="75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14,3</w:t>
            </w:r>
          </w:p>
        </w:tc>
        <w:tc>
          <w:tcPr>
            <w:tcW w:w="52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23,3</w:t>
            </w:r>
          </w:p>
        </w:tc>
        <w:tc>
          <w:tcPr>
            <w:tcW w:w="666"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68,5</w:t>
            </w:r>
          </w:p>
        </w:tc>
        <w:tc>
          <w:tcPr>
            <w:tcW w:w="695"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0,1</w:t>
            </w:r>
          </w:p>
        </w:tc>
        <w:tc>
          <w:tcPr>
            <w:tcW w:w="679"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8,2</w:t>
            </w:r>
          </w:p>
        </w:tc>
        <w:tc>
          <w:tcPr>
            <w:tcW w:w="563"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kern w:val="24"/>
                <w:sz w:val="24"/>
                <w:szCs w:val="24"/>
                <w:lang w:eastAsia="ru-RU"/>
              </w:rPr>
              <w:t>1,5</w:t>
            </w:r>
          </w:p>
        </w:tc>
        <w:tc>
          <w:tcPr>
            <w:tcW w:w="631" w:type="pct"/>
            <w:shd w:val="clear" w:color="auto" w:fill="auto"/>
            <w:tcMar>
              <w:top w:w="15" w:type="dxa"/>
              <w:left w:w="108" w:type="dxa"/>
              <w:bottom w:w="0" w:type="dxa"/>
              <w:right w:w="108" w:type="dxa"/>
            </w:tcMar>
            <w:vAlign w:val="center"/>
            <w:hideMark/>
          </w:tcPr>
          <w:p w:rsidR="00B736A8" w:rsidRPr="006A7222" w:rsidRDefault="00B736A8" w:rsidP="00501211">
            <w:pPr>
              <w:spacing w:after="0" w:line="240" w:lineRule="auto"/>
              <w:contextualSpacing/>
              <w:jc w:val="center"/>
              <w:rPr>
                <w:rFonts w:eastAsia="Times New Roman" w:cs="Times New Roman"/>
                <w:sz w:val="24"/>
                <w:szCs w:val="24"/>
                <w:lang w:eastAsia="ru-RU"/>
              </w:rPr>
            </w:pPr>
            <w:r w:rsidRPr="006A7222">
              <w:rPr>
                <w:rFonts w:eastAsia="Calibri" w:cs="Times New Roman"/>
                <w:bCs/>
                <w:kern w:val="24"/>
                <w:sz w:val="24"/>
                <w:szCs w:val="24"/>
                <w:lang w:eastAsia="ru-RU"/>
              </w:rPr>
              <w:t>115,9</w:t>
            </w:r>
          </w:p>
        </w:tc>
      </w:tr>
      <w:tr w:rsidR="00B736A8" w:rsidRPr="006A7222" w:rsidTr="00335D66">
        <w:trPr>
          <w:trHeight w:val="391"/>
        </w:trPr>
        <w:tc>
          <w:tcPr>
            <w:tcW w:w="491"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bCs/>
                <w:kern w:val="24"/>
                <w:sz w:val="24"/>
                <w:szCs w:val="24"/>
                <w:lang w:eastAsia="ru-RU"/>
              </w:rPr>
            </w:pPr>
            <w:r w:rsidRPr="006A7222">
              <w:rPr>
                <w:rFonts w:eastAsia="Calibri" w:cs="Times New Roman"/>
                <w:bCs/>
                <w:kern w:val="24"/>
                <w:sz w:val="24"/>
                <w:szCs w:val="24"/>
                <w:lang w:eastAsia="ru-RU"/>
              </w:rPr>
              <w:t>2017</w:t>
            </w:r>
          </w:p>
        </w:tc>
        <w:tc>
          <w:tcPr>
            <w:tcW w:w="753"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kern w:val="24"/>
                <w:sz w:val="24"/>
                <w:szCs w:val="24"/>
                <w:lang w:eastAsia="ru-RU"/>
              </w:rPr>
            </w:pPr>
            <w:r w:rsidRPr="006A7222">
              <w:rPr>
                <w:rFonts w:eastAsia="Calibri" w:cs="Times New Roman"/>
                <w:kern w:val="24"/>
                <w:sz w:val="24"/>
                <w:szCs w:val="24"/>
                <w:lang w:eastAsia="ru-RU"/>
              </w:rPr>
              <w:t>16,9</w:t>
            </w:r>
          </w:p>
        </w:tc>
        <w:tc>
          <w:tcPr>
            <w:tcW w:w="523"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kern w:val="24"/>
                <w:sz w:val="24"/>
                <w:szCs w:val="24"/>
                <w:lang w:eastAsia="ru-RU"/>
              </w:rPr>
            </w:pPr>
            <w:r w:rsidRPr="006A7222">
              <w:rPr>
                <w:rFonts w:eastAsia="Calibri" w:cs="Times New Roman"/>
                <w:kern w:val="24"/>
                <w:sz w:val="24"/>
                <w:szCs w:val="24"/>
                <w:lang w:eastAsia="ru-RU"/>
              </w:rPr>
              <w:t>24,2</w:t>
            </w:r>
          </w:p>
        </w:tc>
        <w:tc>
          <w:tcPr>
            <w:tcW w:w="666"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kern w:val="24"/>
                <w:sz w:val="24"/>
                <w:szCs w:val="24"/>
                <w:lang w:eastAsia="ru-RU"/>
              </w:rPr>
            </w:pPr>
            <w:r w:rsidRPr="006A7222">
              <w:rPr>
                <w:rFonts w:eastAsia="Calibri" w:cs="Times New Roman"/>
                <w:kern w:val="24"/>
                <w:sz w:val="24"/>
                <w:szCs w:val="24"/>
                <w:lang w:eastAsia="ru-RU"/>
              </w:rPr>
              <w:t>69,</w:t>
            </w:r>
            <w:r>
              <w:rPr>
                <w:rFonts w:eastAsia="Calibri" w:cs="Times New Roman"/>
                <w:kern w:val="24"/>
                <w:sz w:val="24"/>
                <w:szCs w:val="24"/>
                <w:lang w:eastAsia="ru-RU"/>
              </w:rPr>
              <w:t>3</w:t>
            </w:r>
          </w:p>
        </w:tc>
        <w:tc>
          <w:tcPr>
            <w:tcW w:w="695"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kern w:val="24"/>
                <w:sz w:val="24"/>
                <w:szCs w:val="24"/>
                <w:lang w:eastAsia="ru-RU"/>
              </w:rPr>
            </w:pPr>
            <w:r>
              <w:rPr>
                <w:rFonts w:eastAsia="Calibri" w:cs="Times New Roman"/>
                <w:kern w:val="24"/>
                <w:sz w:val="24"/>
                <w:szCs w:val="24"/>
                <w:lang w:eastAsia="ru-RU"/>
              </w:rPr>
              <w:t>0,2</w:t>
            </w:r>
          </w:p>
        </w:tc>
        <w:tc>
          <w:tcPr>
            <w:tcW w:w="679"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kern w:val="24"/>
                <w:sz w:val="24"/>
                <w:szCs w:val="24"/>
                <w:lang w:eastAsia="ru-RU"/>
              </w:rPr>
            </w:pPr>
            <w:r w:rsidRPr="006A7222">
              <w:rPr>
                <w:rFonts w:eastAsia="Calibri" w:cs="Times New Roman"/>
                <w:kern w:val="24"/>
                <w:sz w:val="24"/>
                <w:szCs w:val="24"/>
                <w:lang w:eastAsia="ru-RU"/>
              </w:rPr>
              <w:t>7,</w:t>
            </w:r>
            <w:r>
              <w:rPr>
                <w:rFonts w:eastAsia="Calibri" w:cs="Times New Roman"/>
                <w:kern w:val="24"/>
                <w:sz w:val="24"/>
                <w:szCs w:val="24"/>
                <w:lang w:eastAsia="ru-RU"/>
              </w:rPr>
              <w:t>8</w:t>
            </w:r>
          </w:p>
        </w:tc>
        <w:tc>
          <w:tcPr>
            <w:tcW w:w="563"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kern w:val="24"/>
                <w:sz w:val="24"/>
                <w:szCs w:val="24"/>
                <w:lang w:eastAsia="ru-RU"/>
              </w:rPr>
            </w:pPr>
            <w:r>
              <w:rPr>
                <w:rFonts w:eastAsia="Calibri" w:cs="Times New Roman"/>
                <w:kern w:val="24"/>
                <w:sz w:val="24"/>
                <w:szCs w:val="24"/>
                <w:lang w:eastAsia="ru-RU"/>
              </w:rPr>
              <w:t>1,5</w:t>
            </w:r>
          </w:p>
        </w:tc>
        <w:tc>
          <w:tcPr>
            <w:tcW w:w="631" w:type="pct"/>
            <w:shd w:val="clear" w:color="auto" w:fill="auto"/>
            <w:tcMar>
              <w:top w:w="15" w:type="dxa"/>
              <w:left w:w="108" w:type="dxa"/>
              <w:bottom w:w="0" w:type="dxa"/>
              <w:right w:w="108" w:type="dxa"/>
            </w:tcMar>
            <w:vAlign w:val="center"/>
          </w:tcPr>
          <w:p w:rsidR="00B736A8" w:rsidRPr="006A7222" w:rsidRDefault="00B736A8" w:rsidP="00501211">
            <w:pPr>
              <w:spacing w:after="0" w:line="240" w:lineRule="auto"/>
              <w:contextualSpacing/>
              <w:jc w:val="center"/>
              <w:rPr>
                <w:rFonts w:eastAsia="Calibri" w:cs="Times New Roman"/>
                <w:bCs/>
                <w:kern w:val="24"/>
                <w:sz w:val="24"/>
                <w:szCs w:val="24"/>
                <w:lang w:eastAsia="ru-RU"/>
              </w:rPr>
            </w:pPr>
            <w:r>
              <w:rPr>
                <w:rFonts w:eastAsia="Calibri" w:cs="Times New Roman"/>
                <w:bCs/>
                <w:kern w:val="24"/>
                <w:sz w:val="24"/>
                <w:szCs w:val="24"/>
                <w:lang w:eastAsia="ru-RU"/>
              </w:rPr>
              <w:t>119,9</w:t>
            </w:r>
          </w:p>
        </w:tc>
      </w:tr>
    </w:tbl>
    <w:p w:rsidR="00335D66" w:rsidRDefault="00335D66" w:rsidP="00B736A8">
      <w:pPr>
        <w:shd w:val="clear" w:color="auto" w:fill="FFFFFF"/>
        <w:spacing w:after="0" w:line="240" w:lineRule="auto"/>
        <w:ind w:firstLine="709"/>
        <w:jc w:val="both"/>
        <w:rPr>
          <w:rFonts w:eastAsia="Times New Roman" w:cs="Times New Roman"/>
          <w:szCs w:val="28"/>
          <w:lang w:eastAsia="ru-RU"/>
        </w:rPr>
      </w:pPr>
    </w:p>
    <w:p w:rsidR="00B736A8" w:rsidRPr="00C548E5" w:rsidRDefault="00B736A8" w:rsidP="00B736A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Первый по объемам грузооборота среди морских портов Приморского края – порт Восточный с грузооборотом 69,3 млн. тонн в 2017 г</w:t>
      </w:r>
      <w:r w:rsidR="000B509F">
        <w:rPr>
          <w:rFonts w:eastAsia="Times New Roman" w:cs="Times New Roman"/>
          <w:szCs w:val="28"/>
          <w:lang w:eastAsia="ru-RU"/>
        </w:rPr>
        <w:t>.</w:t>
      </w:r>
      <w:r>
        <w:rPr>
          <w:rFonts w:eastAsia="Times New Roman" w:cs="Times New Roman"/>
          <w:szCs w:val="28"/>
          <w:lang w:eastAsia="ru-RU"/>
        </w:rPr>
        <w:t xml:space="preserve">, в том числе </w:t>
      </w:r>
      <w:r w:rsidRPr="00443475">
        <w:rPr>
          <w:rFonts w:eastAsia="Times New Roman" w:cs="Times New Roman"/>
          <w:color w:val="000000"/>
          <w:szCs w:val="28"/>
          <w:lang w:eastAsia="ru-RU"/>
        </w:rPr>
        <w:t xml:space="preserve">сухогрузов – </w:t>
      </w:r>
      <w:r>
        <w:rPr>
          <w:rFonts w:eastAsia="Times New Roman" w:cs="Times New Roman"/>
          <w:color w:val="000000"/>
          <w:szCs w:val="28"/>
          <w:lang w:eastAsia="ru-RU"/>
        </w:rPr>
        <w:t>32</w:t>
      </w:r>
      <w:r w:rsidRPr="00443475">
        <w:rPr>
          <w:rFonts w:eastAsia="Times New Roman" w:cs="Times New Roman"/>
          <w:color w:val="000000"/>
          <w:szCs w:val="28"/>
          <w:lang w:eastAsia="ru-RU"/>
        </w:rPr>
        <w:t>,</w:t>
      </w:r>
      <w:r>
        <w:rPr>
          <w:rFonts w:eastAsia="Times New Roman" w:cs="Times New Roman"/>
          <w:color w:val="000000"/>
          <w:szCs w:val="28"/>
          <w:lang w:eastAsia="ru-RU"/>
        </w:rPr>
        <w:t>6</w:t>
      </w:r>
      <w:r w:rsidRPr="00443475">
        <w:rPr>
          <w:rFonts w:eastAsia="Times New Roman" w:cs="Times New Roman"/>
          <w:color w:val="000000"/>
          <w:szCs w:val="28"/>
          <w:lang w:eastAsia="ru-RU"/>
        </w:rPr>
        <w:t xml:space="preserve"> млн. тонн, наливных грузов – </w:t>
      </w:r>
      <w:r>
        <w:rPr>
          <w:rFonts w:eastAsia="Times New Roman" w:cs="Times New Roman"/>
          <w:color w:val="000000"/>
          <w:szCs w:val="28"/>
          <w:lang w:eastAsia="ru-RU"/>
        </w:rPr>
        <w:t>32</w:t>
      </w:r>
      <w:r w:rsidRPr="00443475">
        <w:rPr>
          <w:rFonts w:eastAsia="Times New Roman" w:cs="Times New Roman"/>
          <w:color w:val="000000"/>
          <w:szCs w:val="28"/>
          <w:lang w:eastAsia="ru-RU"/>
        </w:rPr>
        <w:t>,</w:t>
      </w:r>
      <w:r>
        <w:rPr>
          <w:rFonts w:eastAsia="Times New Roman" w:cs="Times New Roman"/>
          <w:color w:val="000000"/>
          <w:szCs w:val="28"/>
          <w:lang w:eastAsia="ru-RU"/>
        </w:rPr>
        <w:t>5</w:t>
      </w:r>
      <w:r w:rsidRPr="00443475">
        <w:rPr>
          <w:rFonts w:eastAsia="Times New Roman" w:cs="Times New Roman"/>
          <w:color w:val="000000"/>
          <w:szCs w:val="28"/>
          <w:lang w:eastAsia="ru-RU"/>
        </w:rPr>
        <w:t xml:space="preserve"> млн. тонн</w:t>
      </w:r>
      <w:r>
        <w:rPr>
          <w:rFonts w:eastAsia="Times New Roman" w:cs="Times New Roman"/>
          <w:color w:val="000000"/>
          <w:szCs w:val="28"/>
          <w:lang w:eastAsia="ru-RU"/>
        </w:rPr>
        <w:t xml:space="preserve">, грузов в контейнерах – 4,2 </w:t>
      </w:r>
      <w:r w:rsidRPr="00443475">
        <w:rPr>
          <w:rFonts w:eastAsia="Times New Roman" w:cs="Times New Roman"/>
          <w:color w:val="000000"/>
          <w:szCs w:val="28"/>
          <w:lang w:eastAsia="ru-RU"/>
        </w:rPr>
        <w:t>млн. тонн</w:t>
      </w:r>
      <w:r>
        <w:rPr>
          <w:rFonts w:eastAsia="Times New Roman" w:cs="Times New Roman"/>
          <w:color w:val="000000"/>
          <w:szCs w:val="28"/>
          <w:lang w:eastAsia="ru-RU"/>
        </w:rPr>
        <w:t>. Основные обрабатываемые в порту грузы – уголь, кокс, нефть, грузы в контейнерах и к 2024 г</w:t>
      </w:r>
      <w:r w:rsidR="000B509F">
        <w:rPr>
          <w:rFonts w:eastAsia="Times New Roman" w:cs="Times New Roman"/>
          <w:color w:val="000000"/>
          <w:szCs w:val="28"/>
          <w:lang w:eastAsia="ru-RU"/>
        </w:rPr>
        <w:t>.</w:t>
      </w:r>
      <w:r>
        <w:rPr>
          <w:rFonts w:eastAsia="Times New Roman" w:cs="Times New Roman"/>
          <w:color w:val="000000"/>
          <w:szCs w:val="28"/>
          <w:lang w:eastAsia="ru-RU"/>
        </w:rPr>
        <w:t xml:space="preserve"> эти грузы также будут </w:t>
      </w:r>
      <w:r w:rsidRPr="00C548E5">
        <w:rPr>
          <w:rFonts w:eastAsia="Times New Roman" w:cs="Times New Roman"/>
          <w:color w:val="000000"/>
          <w:szCs w:val="28"/>
          <w:lang w:eastAsia="ru-RU"/>
        </w:rPr>
        <w:t>преобладать (</w:t>
      </w:r>
      <w:r w:rsidR="002068CE">
        <w:rPr>
          <w:rFonts w:eastAsia="Times New Roman" w:cs="Times New Roman"/>
          <w:color w:val="000000"/>
          <w:szCs w:val="28"/>
          <w:lang w:eastAsia="ru-RU"/>
        </w:rPr>
        <w:t>табл. 1.</w:t>
      </w:r>
      <w:r w:rsidR="00C548E5" w:rsidRPr="00C548E5">
        <w:rPr>
          <w:rFonts w:eastAsia="Times New Roman" w:cs="Times New Roman"/>
          <w:color w:val="000000"/>
          <w:szCs w:val="28"/>
          <w:lang w:eastAsia="ru-RU"/>
        </w:rPr>
        <w:t>2.5.</w:t>
      </w:r>
      <w:r w:rsidRPr="00C548E5">
        <w:rPr>
          <w:rFonts w:eastAsia="Times New Roman" w:cs="Times New Roman"/>
          <w:color w:val="000000"/>
          <w:szCs w:val="28"/>
          <w:lang w:eastAsia="ru-RU"/>
        </w:rPr>
        <w:t xml:space="preserve">). </w:t>
      </w:r>
    </w:p>
    <w:p w:rsidR="00CD3470" w:rsidRDefault="00CD3470" w:rsidP="00CD3470">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Порт Находка с грузооборотом 24,2 млн. тонн в 2017 г., в том числе </w:t>
      </w:r>
      <w:r w:rsidRPr="00443475">
        <w:rPr>
          <w:rFonts w:eastAsia="Times New Roman" w:cs="Times New Roman"/>
          <w:color w:val="000000"/>
          <w:szCs w:val="28"/>
          <w:lang w:eastAsia="ru-RU"/>
        </w:rPr>
        <w:t xml:space="preserve">сухогрузов – </w:t>
      </w:r>
      <w:r>
        <w:rPr>
          <w:rFonts w:eastAsia="Times New Roman" w:cs="Times New Roman"/>
          <w:color w:val="000000"/>
          <w:szCs w:val="28"/>
          <w:lang w:eastAsia="ru-RU"/>
        </w:rPr>
        <w:t>18</w:t>
      </w:r>
      <w:r w:rsidRPr="00443475">
        <w:rPr>
          <w:rFonts w:eastAsia="Times New Roman" w:cs="Times New Roman"/>
          <w:color w:val="000000"/>
          <w:szCs w:val="28"/>
          <w:lang w:eastAsia="ru-RU"/>
        </w:rPr>
        <w:t>,</w:t>
      </w:r>
      <w:r>
        <w:rPr>
          <w:rFonts w:eastAsia="Times New Roman" w:cs="Times New Roman"/>
          <w:color w:val="000000"/>
          <w:szCs w:val="28"/>
          <w:lang w:eastAsia="ru-RU"/>
        </w:rPr>
        <w:t>4</w:t>
      </w:r>
      <w:r w:rsidRPr="00443475">
        <w:rPr>
          <w:rFonts w:eastAsia="Times New Roman" w:cs="Times New Roman"/>
          <w:color w:val="000000"/>
          <w:szCs w:val="28"/>
          <w:lang w:eastAsia="ru-RU"/>
        </w:rPr>
        <w:t xml:space="preserve"> млн. тонн, наливных грузов – </w:t>
      </w:r>
      <w:r>
        <w:rPr>
          <w:rFonts w:eastAsia="Times New Roman" w:cs="Times New Roman"/>
          <w:color w:val="000000"/>
          <w:szCs w:val="28"/>
          <w:lang w:eastAsia="ru-RU"/>
        </w:rPr>
        <w:t>5</w:t>
      </w:r>
      <w:r w:rsidRPr="00443475">
        <w:rPr>
          <w:rFonts w:eastAsia="Times New Roman" w:cs="Times New Roman"/>
          <w:color w:val="000000"/>
          <w:szCs w:val="28"/>
          <w:lang w:eastAsia="ru-RU"/>
        </w:rPr>
        <w:t>,</w:t>
      </w:r>
      <w:r>
        <w:rPr>
          <w:rFonts w:eastAsia="Times New Roman" w:cs="Times New Roman"/>
          <w:color w:val="000000"/>
          <w:szCs w:val="28"/>
          <w:lang w:eastAsia="ru-RU"/>
        </w:rPr>
        <w:t>8</w:t>
      </w:r>
      <w:r w:rsidRPr="00443475">
        <w:rPr>
          <w:rFonts w:eastAsia="Times New Roman" w:cs="Times New Roman"/>
          <w:color w:val="000000"/>
          <w:szCs w:val="28"/>
          <w:lang w:eastAsia="ru-RU"/>
        </w:rPr>
        <w:t xml:space="preserve"> млн. тонн</w:t>
      </w:r>
      <w:r>
        <w:rPr>
          <w:rFonts w:eastAsia="Times New Roman" w:cs="Times New Roman"/>
          <w:color w:val="000000"/>
          <w:szCs w:val="28"/>
          <w:lang w:eastAsia="ru-RU"/>
        </w:rPr>
        <w:t xml:space="preserve"> является вторым по </w:t>
      </w:r>
      <w:r>
        <w:rPr>
          <w:rFonts w:eastAsia="Times New Roman" w:cs="Times New Roman"/>
          <w:szCs w:val="28"/>
          <w:lang w:eastAsia="ru-RU"/>
        </w:rPr>
        <w:t>объемам грузооборота морским портом в крае</w:t>
      </w:r>
      <w:r>
        <w:rPr>
          <w:rFonts w:eastAsia="Times New Roman" w:cs="Times New Roman"/>
          <w:color w:val="000000"/>
          <w:szCs w:val="28"/>
          <w:lang w:eastAsia="ru-RU"/>
        </w:rPr>
        <w:t>. Основные обрабатываемые в порту грузы –</w:t>
      </w:r>
      <w:r w:rsidRPr="009423F1">
        <w:rPr>
          <w:rFonts w:eastAsia="Times New Roman" w:cs="Times New Roman"/>
          <w:color w:val="000000"/>
          <w:szCs w:val="28"/>
          <w:lang w:eastAsia="ru-RU"/>
        </w:rPr>
        <w:t xml:space="preserve"> </w:t>
      </w:r>
      <w:r>
        <w:rPr>
          <w:rFonts w:eastAsia="Times New Roman" w:cs="Times New Roman"/>
          <w:color w:val="000000"/>
          <w:szCs w:val="28"/>
          <w:lang w:eastAsia="ru-RU"/>
        </w:rPr>
        <w:t xml:space="preserve">уголь, кокс, нефтепродукты, черные металлы, к 2024 г. основными грузами должны остаться нефтепродукты и черные металлы. </w:t>
      </w:r>
    </w:p>
    <w:p w:rsidR="00CD3470" w:rsidRDefault="00CD3470" w:rsidP="00CD3470">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Следующим по объемам грузооборота среди морских портов Приморского края является порт Владивосток с грузооборотом 16,9 млн. тонн, в том числе </w:t>
      </w:r>
      <w:r w:rsidRPr="00443475">
        <w:rPr>
          <w:rFonts w:eastAsia="Times New Roman" w:cs="Times New Roman"/>
          <w:color w:val="000000"/>
          <w:szCs w:val="28"/>
          <w:lang w:eastAsia="ru-RU"/>
        </w:rPr>
        <w:t xml:space="preserve">сухогрузов – </w:t>
      </w:r>
      <w:r>
        <w:rPr>
          <w:rFonts w:eastAsia="Times New Roman" w:cs="Times New Roman"/>
          <w:color w:val="000000"/>
          <w:szCs w:val="28"/>
          <w:lang w:eastAsia="ru-RU"/>
        </w:rPr>
        <w:t>7</w:t>
      </w:r>
      <w:r w:rsidRPr="00443475">
        <w:rPr>
          <w:rFonts w:eastAsia="Times New Roman" w:cs="Times New Roman"/>
          <w:color w:val="000000"/>
          <w:szCs w:val="28"/>
          <w:lang w:eastAsia="ru-RU"/>
        </w:rPr>
        <w:t>,</w:t>
      </w:r>
      <w:r>
        <w:rPr>
          <w:rFonts w:eastAsia="Times New Roman" w:cs="Times New Roman"/>
          <w:color w:val="000000"/>
          <w:szCs w:val="28"/>
          <w:lang w:eastAsia="ru-RU"/>
        </w:rPr>
        <w:t>5</w:t>
      </w:r>
      <w:r w:rsidRPr="00443475">
        <w:rPr>
          <w:rFonts w:eastAsia="Times New Roman" w:cs="Times New Roman"/>
          <w:color w:val="000000"/>
          <w:szCs w:val="28"/>
          <w:lang w:eastAsia="ru-RU"/>
        </w:rPr>
        <w:t xml:space="preserve"> млн. тонн, наливных грузов – </w:t>
      </w:r>
      <w:r>
        <w:rPr>
          <w:rFonts w:eastAsia="Times New Roman" w:cs="Times New Roman"/>
          <w:color w:val="000000"/>
          <w:szCs w:val="28"/>
          <w:lang w:eastAsia="ru-RU"/>
        </w:rPr>
        <w:t>2</w:t>
      </w:r>
      <w:r w:rsidRPr="00443475">
        <w:rPr>
          <w:rFonts w:eastAsia="Times New Roman" w:cs="Times New Roman"/>
          <w:color w:val="000000"/>
          <w:szCs w:val="28"/>
          <w:lang w:eastAsia="ru-RU"/>
        </w:rPr>
        <w:t>,</w:t>
      </w:r>
      <w:r>
        <w:rPr>
          <w:rFonts w:eastAsia="Times New Roman" w:cs="Times New Roman"/>
          <w:color w:val="000000"/>
          <w:szCs w:val="28"/>
          <w:lang w:eastAsia="ru-RU"/>
        </w:rPr>
        <w:t>6</w:t>
      </w:r>
      <w:r w:rsidRPr="00443475">
        <w:rPr>
          <w:rFonts w:eastAsia="Times New Roman" w:cs="Times New Roman"/>
          <w:color w:val="000000"/>
          <w:szCs w:val="28"/>
          <w:lang w:eastAsia="ru-RU"/>
        </w:rPr>
        <w:t xml:space="preserve"> млн. тонн</w:t>
      </w:r>
      <w:r>
        <w:rPr>
          <w:rFonts w:eastAsia="Times New Roman" w:cs="Times New Roman"/>
          <w:color w:val="000000"/>
          <w:szCs w:val="28"/>
          <w:lang w:eastAsia="ru-RU"/>
        </w:rPr>
        <w:t xml:space="preserve">, грузов в контейнерах – 6,8 </w:t>
      </w:r>
      <w:r w:rsidRPr="00443475">
        <w:rPr>
          <w:rFonts w:eastAsia="Times New Roman" w:cs="Times New Roman"/>
          <w:color w:val="000000"/>
          <w:szCs w:val="28"/>
          <w:lang w:eastAsia="ru-RU"/>
        </w:rPr>
        <w:t>млн. тонн</w:t>
      </w:r>
      <w:r>
        <w:rPr>
          <w:rFonts w:eastAsia="Times New Roman" w:cs="Times New Roman"/>
          <w:color w:val="000000"/>
          <w:szCs w:val="28"/>
          <w:lang w:eastAsia="ru-RU"/>
        </w:rPr>
        <w:t xml:space="preserve">. Основные обрабатываемые в порту грузы – уголь, кокс, черные металлы, грузы в контейнерах, нефтепродукты и к 2024 г. эти грузы и будут преобладать. </w:t>
      </w:r>
    </w:p>
    <w:p w:rsidR="00CD3470" w:rsidRDefault="00CD3470" w:rsidP="00CD3470">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Порт Посьет специализируется на переработке </w:t>
      </w:r>
      <w:r>
        <w:rPr>
          <w:rFonts w:eastAsia="Times New Roman" w:cs="Times New Roman"/>
          <w:color w:val="000000"/>
          <w:szCs w:val="28"/>
          <w:lang w:eastAsia="ru-RU"/>
        </w:rPr>
        <w:t xml:space="preserve">угля, кокса и нефтепродуктов с </w:t>
      </w:r>
      <w:r>
        <w:rPr>
          <w:rFonts w:eastAsia="Times New Roman" w:cs="Times New Roman"/>
          <w:szCs w:val="28"/>
          <w:lang w:eastAsia="ru-RU"/>
        </w:rPr>
        <w:t xml:space="preserve">грузооборотом 7,8 млн. тонн, в том числе </w:t>
      </w:r>
      <w:r w:rsidRPr="00443475">
        <w:rPr>
          <w:rFonts w:eastAsia="Times New Roman" w:cs="Times New Roman"/>
          <w:color w:val="000000"/>
          <w:szCs w:val="28"/>
          <w:lang w:eastAsia="ru-RU"/>
        </w:rPr>
        <w:t xml:space="preserve">сухогрузов – </w:t>
      </w:r>
      <w:r>
        <w:rPr>
          <w:rFonts w:eastAsia="Times New Roman" w:cs="Times New Roman"/>
          <w:color w:val="000000"/>
          <w:szCs w:val="28"/>
          <w:lang w:eastAsia="ru-RU"/>
        </w:rPr>
        <w:t>6</w:t>
      </w:r>
      <w:r w:rsidRPr="00443475">
        <w:rPr>
          <w:rFonts w:eastAsia="Times New Roman" w:cs="Times New Roman"/>
          <w:color w:val="000000"/>
          <w:szCs w:val="28"/>
          <w:lang w:eastAsia="ru-RU"/>
        </w:rPr>
        <w:t>,</w:t>
      </w:r>
      <w:r>
        <w:rPr>
          <w:rFonts w:eastAsia="Times New Roman" w:cs="Times New Roman"/>
          <w:color w:val="000000"/>
          <w:szCs w:val="28"/>
          <w:lang w:eastAsia="ru-RU"/>
        </w:rPr>
        <w:t>0</w:t>
      </w:r>
      <w:r w:rsidRPr="00443475">
        <w:rPr>
          <w:rFonts w:eastAsia="Times New Roman" w:cs="Times New Roman"/>
          <w:color w:val="000000"/>
          <w:szCs w:val="28"/>
          <w:lang w:eastAsia="ru-RU"/>
        </w:rPr>
        <w:t xml:space="preserve"> млн. тонн, наливных грузов – </w:t>
      </w:r>
      <w:r>
        <w:rPr>
          <w:rFonts w:eastAsia="Times New Roman" w:cs="Times New Roman"/>
          <w:color w:val="000000"/>
          <w:szCs w:val="28"/>
          <w:lang w:eastAsia="ru-RU"/>
        </w:rPr>
        <w:t>1</w:t>
      </w:r>
      <w:r w:rsidRPr="00443475">
        <w:rPr>
          <w:rFonts w:eastAsia="Times New Roman" w:cs="Times New Roman"/>
          <w:color w:val="000000"/>
          <w:szCs w:val="28"/>
          <w:lang w:eastAsia="ru-RU"/>
        </w:rPr>
        <w:t>,</w:t>
      </w:r>
      <w:r>
        <w:rPr>
          <w:rFonts w:eastAsia="Times New Roman" w:cs="Times New Roman"/>
          <w:color w:val="000000"/>
          <w:szCs w:val="28"/>
          <w:lang w:eastAsia="ru-RU"/>
        </w:rPr>
        <w:t>8</w:t>
      </w:r>
      <w:r w:rsidRPr="00443475">
        <w:rPr>
          <w:rFonts w:eastAsia="Times New Roman" w:cs="Times New Roman"/>
          <w:color w:val="000000"/>
          <w:szCs w:val="28"/>
          <w:lang w:eastAsia="ru-RU"/>
        </w:rPr>
        <w:t xml:space="preserve"> млн. тонн</w:t>
      </w:r>
      <w:r>
        <w:rPr>
          <w:rFonts w:eastAsia="Times New Roman" w:cs="Times New Roman"/>
          <w:color w:val="000000"/>
          <w:szCs w:val="28"/>
          <w:lang w:eastAsia="ru-RU"/>
        </w:rPr>
        <w:t>. К 2024 г. эти грузы и будут преобладать.</w:t>
      </w:r>
    </w:p>
    <w:p w:rsidR="00CD3470" w:rsidRDefault="00CD3470" w:rsidP="00CD3470">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Порт Ольга является специализированным лесным портом </w:t>
      </w:r>
      <w:r>
        <w:rPr>
          <w:rFonts w:eastAsia="Times New Roman" w:cs="Times New Roman"/>
          <w:color w:val="000000"/>
          <w:szCs w:val="28"/>
          <w:lang w:eastAsia="ru-RU"/>
        </w:rPr>
        <w:t xml:space="preserve">с </w:t>
      </w:r>
      <w:r>
        <w:rPr>
          <w:rFonts w:eastAsia="Times New Roman" w:cs="Times New Roman"/>
          <w:szCs w:val="28"/>
          <w:lang w:eastAsia="ru-RU"/>
        </w:rPr>
        <w:t xml:space="preserve">грузооборотом 1,5 млн. тонн </w:t>
      </w:r>
      <w:r w:rsidRPr="00443475">
        <w:rPr>
          <w:rFonts w:eastAsia="Times New Roman" w:cs="Times New Roman"/>
          <w:color w:val="000000"/>
          <w:szCs w:val="28"/>
          <w:lang w:eastAsia="ru-RU"/>
        </w:rPr>
        <w:t>сухогрузов</w:t>
      </w:r>
      <w:r>
        <w:rPr>
          <w:rFonts w:eastAsia="Times New Roman" w:cs="Times New Roman"/>
          <w:color w:val="000000"/>
          <w:szCs w:val="28"/>
          <w:lang w:eastAsia="ru-RU"/>
        </w:rPr>
        <w:t xml:space="preserve"> и к 2024 г. специализация порта не изменится.</w:t>
      </w:r>
    </w:p>
    <w:p w:rsidR="00CD3470" w:rsidRDefault="00CD3470" w:rsidP="00CD3470">
      <w:pPr>
        <w:shd w:val="clear" w:color="auto" w:fill="FFFFFF"/>
        <w:spacing w:after="0" w:line="240" w:lineRule="auto"/>
        <w:ind w:firstLine="709"/>
        <w:jc w:val="both"/>
        <w:rPr>
          <w:rFonts w:eastAsia="Times New Roman" w:cs="Times New Roman"/>
          <w:color w:val="000000"/>
          <w:szCs w:val="28"/>
          <w:lang w:eastAsia="ru-RU"/>
        </w:rPr>
      </w:pPr>
      <w:r>
        <w:rPr>
          <w:rFonts w:eastAsia="Times New Roman" w:cs="Times New Roman"/>
          <w:szCs w:val="28"/>
          <w:lang w:eastAsia="ru-RU"/>
        </w:rPr>
        <w:t xml:space="preserve">Порт Зарубино с грузооборотом 0,2 млн. тонн </w:t>
      </w:r>
      <w:r w:rsidRPr="00443475">
        <w:rPr>
          <w:rFonts w:eastAsia="Times New Roman" w:cs="Times New Roman"/>
          <w:color w:val="000000"/>
          <w:szCs w:val="28"/>
          <w:lang w:eastAsia="ru-RU"/>
        </w:rPr>
        <w:t>сухогрузов</w:t>
      </w:r>
      <w:r>
        <w:rPr>
          <w:rFonts w:eastAsia="Times New Roman" w:cs="Times New Roman"/>
          <w:color w:val="000000"/>
          <w:szCs w:val="28"/>
          <w:lang w:eastAsia="ru-RU"/>
        </w:rPr>
        <w:t xml:space="preserve"> (в основном цветные металлы) к 2024 г. после </w:t>
      </w:r>
      <w:r>
        <w:rPr>
          <w:rFonts w:eastAsia="Times New Roman" w:cs="Times New Roman"/>
          <w:szCs w:val="28"/>
          <w:lang w:eastAsia="ru-RU"/>
        </w:rPr>
        <w:t>с</w:t>
      </w:r>
      <w:r w:rsidRPr="00A77DB3">
        <w:rPr>
          <w:rFonts w:eastAsia="Times New Roman" w:cs="Times New Roman"/>
          <w:szCs w:val="28"/>
          <w:lang w:eastAsia="ru-RU"/>
        </w:rPr>
        <w:t>троительств</w:t>
      </w:r>
      <w:r>
        <w:rPr>
          <w:rFonts w:eastAsia="Times New Roman" w:cs="Times New Roman"/>
          <w:szCs w:val="28"/>
          <w:lang w:eastAsia="ru-RU"/>
        </w:rPr>
        <w:t>а</w:t>
      </w:r>
      <w:r w:rsidRPr="00A77DB3">
        <w:rPr>
          <w:rFonts w:eastAsia="Times New Roman" w:cs="Times New Roman"/>
          <w:szCs w:val="28"/>
          <w:lang w:eastAsia="ru-RU"/>
        </w:rPr>
        <w:t xml:space="preserve"> специализированного зернового терминала </w:t>
      </w:r>
      <w:r>
        <w:rPr>
          <w:rFonts w:eastAsia="Times New Roman" w:cs="Times New Roman"/>
          <w:szCs w:val="28"/>
          <w:lang w:eastAsia="ru-RU"/>
        </w:rPr>
        <w:t xml:space="preserve">изменит свою </w:t>
      </w:r>
      <w:r>
        <w:rPr>
          <w:rFonts w:eastAsia="Times New Roman" w:cs="Times New Roman"/>
          <w:color w:val="000000"/>
          <w:szCs w:val="28"/>
          <w:lang w:eastAsia="ru-RU"/>
        </w:rPr>
        <w:t>специализацию, в порту будет преобладать перевалка зерна и контейнерные перевозки.</w:t>
      </w:r>
    </w:p>
    <w:p w:rsidR="00CD3470" w:rsidRDefault="00CD3470" w:rsidP="00B736A8">
      <w:pPr>
        <w:shd w:val="clear" w:color="auto" w:fill="FFFFFF"/>
        <w:spacing w:after="0" w:line="240" w:lineRule="auto"/>
        <w:ind w:firstLine="709"/>
        <w:jc w:val="both"/>
        <w:rPr>
          <w:rFonts w:eastAsia="Times New Roman" w:cs="Times New Roman"/>
          <w:szCs w:val="28"/>
          <w:lang w:eastAsia="ru-RU"/>
        </w:rPr>
        <w:sectPr w:rsidR="00CD3470" w:rsidSect="00787CAC">
          <w:pgSz w:w="11906" w:h="16838"/>
          <w:pgMar w:top="1134" w:right="850" w:bottom="1134" w:left="1701" w:header="708" w:footer="708" w:gutter="0"/>
          <w:cols w:space="708"/>
          <w:docGrid w:linePitch="360"/>
        </w:sectPr>
      </w:pPr>
    </w:p>
    <w:p w:rsidR="00B736A8" w:rsidRPr="00C548E5" w:rsidRDefault="002068CE" w:rsidP="00B736A8">
      <w:pPr>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C548E5" w:rsidRPr="00C548E5">
        <w:rPr>
          <w:rFonts w:eastAsia="Times New Roman" w:cs="Times New Roman"/>
          <w:szCs w:val="28"/>
          <w:lang w:eastAsia="ru-RU"/>
        </w:rPr>
        <w:t>2.5.</w:t>
      </w:r>
    </w:p>
    <w:p w:rsidR="00B736A8" w:rsidRPr="00C548E5" w:rsidRDefault="00B736A8" w:rsidP="00B736A8">
      <w:pPr>
        <w:spacing w:after="0" w:line="240" w:lineRule="auto"/>
        <w:jc w:val="center"/>
        <w:rPr>
          <w:rFonts w:eastAsia="Times New Roman" w:cs="Times New Roman"/>
          <w:szCs w:val="28"/>
          <w:lang w:eastAsia="ru-RU"/>
        </w:rPr>
      </w:pPr>
      <w:r w:rsidRPr="00C548E5">
        <w:rPr>
          <w:rFonts w:eastAsia="Times New Roman" w:cs="Times New Roman"/>
          <w:szCs w:val="28"/>
          <w:lang w:eastAsia="ru-RU"/>
        </w:rPr>
        <w:t>Грузооборот морских портов Приморского края в 2017 г</w:t>
      </w:r>
      <w:r w:rsidR="000B509F">
        <w:rPr>
          <w:rFonts w:eastAsia="Times New Roman" w:cs="Times New Roman"/>
          <w:szCs w:val="28"/>
          <w:lang w:eastAsia="ru-RU"/>
        </w:rPr>
        <w:t>.</w:t>
      </w:r>
      <w:r w:rsidRPr="00C548E5">
        <w:rPr>
          <w:rFonts w:eastAsia="Times New Roman" w:cs="Times New Roman"/>
          <w:szCs w:val="28"/>
          <w:lang w:eastAsia="ru-RU"/>
        </w:rPr>
        <w:t xml:space="preserve"> и перспективы развития</w:t>
      </w: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1238"/>
        <w:gridCol w:w="1238"/>
        <w:gridCol w:w="1596"/>
        <w:gridCol w:w="1306"/>
        <w:gridCol w:w="1321"/>
        <w:gridCol w:w="1914"/>
        <w:gridCol w:w="1914"/>
        <w:gridCol w:w="1402"/>
        <w:gridCol w:w="1496"/>
      </w:tblGrid>
      <w:tr w:rsidR="00B736A8" w:rsidRPr="005C6013" w:rsidTr="005C6013">
        <w:tc>
          <w:tcPr>
            <w:tcW w:w="507"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Порт</w:t>
            </w:r>
          </w:p>
        </w:tc>
        <w:tc>
          <w:tcPr>
            <w:tcW w:w="426"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Всего грузов, млн. тонн</w:t>
            </w:r>
          </w:p>
        </w:tc>
        <w:tc>
          <w:tcPr>
            <w:tcW w:w="426"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Сухие грузы, млн. тонн</w:t>
            </w:r>
          </w:p>
        </w:tc>
        <w:tc>
          <w:tcPr>
            <w:tcW w:w="546"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Грузы в контейнерах, млн. тонн</w:t>
            </w:r>
          </w:p>
        </w:tc>
        <w:tc>
          <w:tcPr>
            <w:tcW w:w="449"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Наливные грузы,</w:t>
            </w:r>
          </w:p>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млн. тонн</w:t>
            </w:r>
          </w:p>
        </w:tc>
        <w:tc>
          <w:tcPr>
            <w:tcW w:w="454"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Мощность порта, млн. тонн</w:t>
            </w:r>
          </w:p>
        </w:tc>
        <w:tc>
          <w:tcPr>
            <w:tcW w:w="599"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Основные обрабатываемые грузы в 2018 г</w:t>
            </w:r>
            <w:r w:rsidR="000B509F" w:rsidRPr="005C6013">
              <w:rPr>
                <w:rFonts w:eastAsia="Times New Roman" w:cs="Times New Roman"/>
                <w:b/>
                <w:sz w:val="22"/>
                <w:szCs w:val="24"/>
                <w:lang w:eastAsia="ru-RU"/>
              </w:rPr>
              <w:t>.</w:t>
            </w:r>
          </w:p>
        </w:tc>
        <w:tc>
          <w:tcPr>
            <w:tcW w:w="599"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Основные обрабатываемые грузы в 2024 г</w:t>
            </w:r>
            <w:r w:rsidR="000B509F" w:rsidRPr="005C6013">
              <w:rPr>
                <w:rFonts w:eastAsia="Times New Roman" w:cs="Times New Roman"/>
                <w:b/>
                <w:sz w:val="22"/>
                <w:szCs w:val="24"/>
                <w:lang w:eastAsia="ru-RU"/>
              </w:rPr>
              <w:t>.</w:t>
            </w:r>
          </w:p>
        </w:tc>
        <w:tc>
          <w:tcPr>
            <w:tcW w:w="478"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Основные пункты отправки грузов</w:t>
            </w:r>
          </w:p>
        </w:tc>
        <w:tc>
          <w:tcPr>
            <w:tcW w:w="515" w:type="pct"/>
          </w:tcPr>
          <w:p w:rsidR="00B736A8" w:rsidRPr="005C6013" w:rsidRDefault="00B736A8" w:rsidP="005C6013">
            <w:pPr>
              <w:spacing w:after="0" w:line="240" w:lineRule="auto"/>
              <w:jc w:val="center"/>
              <w:rPr>
                <w:rFonts w:eastAsia="Times New Roman" w:cs="Times New Roman"/>
                <w:b/>
                <w:sz w:val="22"/>
                <w:szCs w:val="24"/>
                <w:lang w:eastAsia="ru-RU"/>
              </w:rPr>
            </w:pPr>
            <w:r w:rsidRPr="005C6013">
              <w:rPr>
                <w:rFonts w:eastAsia="Times New Roman" w:cs="Times New Roman"/>
                <w:b/>
                <w:sz w:val="22"/>
                <w:szCs w:val="24"/>
                <w:lang w:eastAsia="ru-RU"/>
              </w:rPr>
              <w:t>Основные пункты доставки грузов</w:t>
            </w:r>
          </w:p>
        </w:tc>
      </w:tr>
      <w:tr w:rsidR="00B736A8" w:rsidRPr="005C6013" w:rsidTr="005C6013">
        <w:trPr>
          <w:trHeight w:val="794"/>
        </w:trPr>
        <w:tc>
          <w:tcPr>
            <w:tcW w:w="507"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Владивосток</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16,9</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7,5</w:t>
            </w:r>
          </w:p>
        </w:tc>
        <w:tc>
          <w:tcPr>
            <w:tcW w:w="54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6,8</w:t>
            </w:r>
          </w:p>
        </w:tc>
        <w:tc>
          <w:tcPr>
            <w:tcW w:w="44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2,6</w:t>
            </w:r>
          </w:p>
        </w:tc>
        <w:tc>
          <w:tcPr>
            <w:tcW w:w="454"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22,927</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уголь, кокс, черные металлы, грузы в контейнерах, нефтепродукты</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уголь, кокс (через спецтерминалы вне городской черты), черные металлы, грузы в контейнерах, нефтепродукты</w:t>
            </w:r>
          </w:p>
        </w:tc>
        <w:tc>
          <w:tcPr>
            <w:tcW w:w="478"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Восточная и Западная Сибирь</w:t>
            </w:r>
          </w:p>
        </w:tc>
        <w:tc>
          <w:tcPr>
            <w:tcW w:w="515"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страны АТР</w:t>
            </w:r>
          </w:p>
        </w:tc>
      </w:tr>
      <w:tr w:rsidR="00B736A8" w:rsidRPr="005C6013" w:rsidTr="005C6013">
        <w:trPr>
          <w:trHeight w:val="794"/>
        </w:trPr>
        <w:tc>
          <w:tcPr>
            <w:tcW w:w="507"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Зарубино</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0,2</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0,2</w:t>
            </w:r>
          </w:p>
        </w:tc>
        <w:tc>
          <w:tcPr>
            <w:tcW w:w="54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w:t>
            </w:r>
          </w:p>
        </w:tc>
        <w:tc>
          <w:tcPr>
            <w:tcW w:w="44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w:t>
            </w:r>
          </w:p>
        </w:tc>
        <w:tc>
          <w:tcPr>
            <w:tcW w:w="454"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0,629</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цветные металлы</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зерно, контейнеры</w:t>
            </w:r>
          </w:p>
        </w:tc>
        <w:tc>
          <w:tcPr>
            <w:tcW w:w="478"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Китай, Восточная Сибирь</w:t>
            </w:r>
          </w:p>
        </w:tc>
        <w:tc>
          <w:tcPr>
            <w:tcW w:w="515"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Китай, страны АТР</w:t>
            </w:r>
          </w:p>
        </w:tc>
      </w:tr>
      <w:tr w:rsidR="00B736A8" w:rsidRPr="005C6013" w:rsidTr="005C6013">
        <w:trPr>
          <w:trHeight w:val="794"/>
        </w:trPr>
        <w:tc>
          <w:tcPr>
            <w:tcW w:w="507"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Ольга</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1,5</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1,5</w:t>
            </w:r>
          </w:p>
        </w:tc>
        <w:tc>
          <w:tcPr>
            <w:tcW w:w="54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w:t>
            </w:r>
          </w:p>
        </w:tc>
        <w:tc>
          <w:tcPr>
            <w:tcW w:w="44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w:t>
            </w:r>
          </w:p>
        </w:tc>
        <w:tc>
          <w:tcPr>
            <w:tcW w:w="454"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2,1</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лесные</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лесные</w:t>
            </w:r>
          </w:p>
        </w:tc>
        <w:tc>
          <w:tcPr>
            <w:tcW w:w="478"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Приморский край</w:t>
            </w:r>
          </w:p>
        </w:tc>
        <w:tc>
          <w:tcPr>
            <w:tcW w:w="515"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Япония</w:t>
            </w:r>
          </w:p>
        </w:tc>
      </w:tr>
      <w:tr w:rsidR="00B736A8" w:rsidRPr="005C6013" w:rsidTr="005C6013">
        <w:trPr>
          <w:trHeight w:val="794"/>
        </w:trPr>
        <w:tc>
          <w:tcPr>
            <w:tcW w:w="507"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Посьет</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7,8</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6</w:t>
            </w:r>
          </w:p>
        </w:tc>
        <w:tc>
          <w:tcPr>
            <w:tcW w:w="54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w:t>
            </w:r>
          </w:p>
        </w:tc>
        <w:tc>
          <w:tcPr>
            <w:tcW w:w="44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1,8</w:t>
            </w:r>
          </w:p>
        </w:tc>
        <w:tc>
          <w:tcPr>
            <w:tcW w:w="454"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4,15</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уголь, кокс, нефтепродукты</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уголь, кокс, нефтепродукты</w:t>
            </w:r>
          </w:p>
        </w:tc>
        <w:tc>
          <w:tcPr>
            <w:tcW w:w="478"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Восточная и Западная Сибирь</w:t>
            </w:r>
          </w:p>
        </w:tc>
        <w:tc>
          <w:tcPr>
            <w:tcW w:w="515"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страны АТР</w:t>
            </w:r>
          </w:p>
        </w:tc>
      </w:tr>
      <w:tr w:rsidR="00B736A8" w:rsidRPr="005C6013" w:rsidTr="005C6013">
        <w:trPr>
          <w:trHeight w:val="794"/>
        </w:trPr>
        <w:tc>
          <w:tcPr>
            <w:tcW w:w="507"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Находка</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24,2</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18,4</w:t>
            </w:r>
          </w:p>
        </w:tc>
        <w:tc>
          <w:tcPr>
            <w:tcW w:w="54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0</w:t>
            </w:r>
          </w:p>
        </w:tc>
        <w:tc>
          <w:tcPr>
            <w:tcW w:w="44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5,8</w:t>
            </w:r>
          </w:p>
        </w:tc>
        <w:tc>
          <w:tcPr>
            <w:tcW w:w="454"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29,7</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уголь, кокс, черные металлы, нефтепродукты</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черные металлы, нефтепродукты</w:t>
            </w:r>
          </w:p>
        </w:tc>
        <w:tc>
          <w:tcPr>
            <w:tcW w:w="478"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Восточная и Западная Сибирь</w:t>
            </w:r>
          </w:p>
        </w:tc>
        <w:tc>
          <w:tcPr>
            <w:tcW w:w="515"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страны АТР</w:t>
            </w:r>
          </w:p>
        </w:tc>
      </w:tr>
      <w:tr w:rsidR="00B736A8" w:rsidRPr="005C6013" w:rsidTr="005C6013">
        <w:trPr>
          <w:trHeight w:val="794"/>
        </w:trPr>
        <w:tc>
          <w:tcPr>
            <w:tcW w:w="507"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Восточный</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69,3</w:t>
            </w:r>
          </w:p>
        </w:tc>
        <w:tc>
          <w:tcPr>
            <w:tcW w:w="42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32,6</w:t>
            </w:r>
          </w:p>
        </w:tc>
        <w:tc>
          <w:tcPr>
            <w:tcW w:w="546"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4,2</w:t>
            </w:r>
          </w:p>
        </w:tc>
        <w:tc>
          <w:tcPr>
            <w:tcW w:w="44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32,5</w:t>
            </w:r>
          </w:p>
        </w:tc>
        <w:tc>
          <w:tcPr>
            <w:tcW w:w="454"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63,6</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уголь, кокс, нефть, грузы в контейнерах</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уголь, кокс, нефть, грузы в контейнерах</w:t>
            </w:r>
          </w:p>
        </w:tc>
        <w:tc>
          <w:tcPr>
            <w:tcW w:w="478"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Восточная и Западная Сибирь</w:t>
            </w:r>
          </w:p>
        </w:tc>
        <w:tc>
          <w:tcPr>
            <w:tcW w:w="515"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страны АТР</w:t>
            </w:r>
          </w:p>
        </w:tc>
      </w:tr>
      <w:tr w:rsidR="00B736A8" w:rsidRPr="005C6013" w:rsidTr="005C6013">
        <w:trPr>
          <w:trHeight w:val="794"/>
        </w:trPr>
        <w:tc>
          <w:tcPr>
            <w:tcW w:w="507" w:type="pct"/>
            <w:vAlign w:val="center"/>
          </w:tcPr>
          <w:p w:rsidR="00B736A8" w:rsidRPr="005C6013" w:rsidRDefault="00B736A8" w:rsidP="005C6013">
            <w:pPr>
              <w:spacing w:after="0" w:line="240" w:lineRule="auto"/>
              <w:jc w:val="center"/>
              <w:rPr>
                <w:rFonts w:eastAsia="Times New Roman" w:cs="Times New Roman"/>
                <w:sz w:val="22"/>
                <w:szCs w:val="24"/>
                <w:lang w:eastAsia="ru-RU"/>
              </w:rPr>
            </w:pPr>
            <w:r w:rsidRPr="005C6013">
              <w:rPr>
                <w:rFonts w:eastAsia="Times New Roman" w:cs="Times New Roman"/>
                <w:sz w:val="22"/>
                <w:szCs w:val="24"/>
                <w:lang w:eastAsia="ru-RU"/>
              </w:rPr>
              <w:t>Всего</w:t>
            </w:r>
          </w:p>
        </w:tc>
        <w:tc>
          <w:tcPr>
            <w:tcW w:w="426" w:type="pct"/>
            <w:vAlign w:val="center"/>
          </w:tcPr>
          <w:p w:rsidR="00B736A8" w:rsidRPr="005C6013" w:rsidRDefault="00B736A8" w:rsidP="005C6013">
            <w:pPr>
              <w:spacing w:after="0" w:line="240" w:lineRule="auto"/>
              <w:jc w:val="center"/>
              <w:rPr>
                <w:rFonts w:eastAsia="Times New Roman" w:cs="Times New Roman"/>
                <w:b/>
                <w:bCs/>
                <w:sz w:val="22"/>
                <w:szCs w:val="24"/>
                <w:lang w:eastAsia="ru-RU"/>
              </w:rPr>
            </w:pPr>
            <w:r w:rsidRPr="005C6013">
              <w:rPr>
                <w:rFonts w:eastAsia="Times New Roman" w:cs="Times New Roman"/>
                <w:b/>
                <w:bCs/>
                <w:sz w:val="22"/>
                <w:szCs w:val="24"/>
                <w:lang w:eastAsia="ru-RU"/>
              </w:rPr>
              <w:t>119,9</w:t>
            </w:r>
          </w:p>
        </w:tc>
        <w:tc>
          <w:tcPr>
            <w:tcW w:w="426" w:type="pct"/>
            <w:vAlign w:val="center"/>
          </w:tcPr>
          <w:p w:rsidR="00B736A8" w:rsidRPr="005C6013" w:rsidRDefault="00B736A8" w:rsidP="005C6013">
            <w:pPr>
              <w:spacing w:after="0" w:line="240" w:lineRule="auto"/>
              <w:jc w:val="center"/>
              <w:rPr>
                <w:rFonts w:eastAsia="Times New Roman" w:cs="Times New Roman"/>
                <w:b/>
                <w:bCs/>
                <w:sz w:val="22"/>
                <w:szCs w:val="24"/>
                <w:lang w:eastAsia="ru-RU"/>
              </w:rPr>
            </w:pPr>
            <w:r w:rsidRPr="005C6013">
              <w:rPr>
                <w:rFonts w:eastAsia="Times New Roman" w:cs="Times New Roman"/>
                <w:b/>
                <w:bCs/>
                <w:sz w:val="22"/>
                <w:szCs w:val="24"/>
                <w:lang w:eastAsia="ru-RU"/>
              </w:rPr>
              <w:t>66,2</w:t>
            </w:r>
          </w:p>
        </w:tc>
        <w:tc>
          <w:tcPr>
            <w:tcW w:w="546" w:type="pct"/>
            <w:vAlign w:val="center"/>
          </w:tcPr>
          <w:p w:rsidR="00B736A8" w:rsidRPr="005C6013" w:rsidRDefault="00B736A8" w:rsidP="005C6013">
            <w:pPr>
              <w:spacing w:after="0" w:line="240" w:lineRule="auto"/>
              <w:jc w:val="center"/>
              <w:rPr>
                <w:rFonts w:eastAsia="Times New Roman" w:cs="Times New Roman"/>
                <w:b/>
                <w:bCs/>
                <w:sz w:val="22"/>
                <w:szCs w:val="24"/>
                <w:lang w:eastAsia="ru-RU"/>
              </w:rPr>
            </w:pPr>
            <w:r w:rsidRPr="005C6013">
              <w:rPr>
                <w:rFonts w:eastAsia="Times New Roman" w:cs="Times New Roman"/>
                <w:b/>
                <w:bCs/>
                <w:sz w:val="22"/>
                <w:szCs w:val="24"/>
                <w:lang w:eastAsia="ru-RU"/>
              </w:rPr>
              <w:t>11,0</w:t>
            </w:r>
          </w:p>
        </w:tc>
        <w:tc>
          <w:tcPr>
            <w:tcW w:w="449" w:type="pct"/>
            <w:vAlign w:val="center"/>
          </w:tcPr>
          <w:p w:rsidR="00B736A8" w:rsidRPr="005C6013" w:rsidRDefault="00B736A8" w:rsidP="005C6013">
            <w:pPr>
              <w:spacing w:after="0" w:line="240" w:lineRule="auto"/>
              <w:jc w:val="center"/>
              <w:rPr>
                <w:rFonts w:eastAsia="Times New Roman" w:cs="Times New Roman"/>
                <w:b/>
                <w:bCs/>
                <w:sz w:val="22"/>
                <w:szCs w:val="24"/>
                <w:lang w:eastAsia="ru-RU"/>
              </w:rPr>
            </w:pPr>
            <w:r w:rsidRPr="005C6013">
              <w:rPr>
                <w:rFonts w:eastAsia="Times New Roman" w:cs="Times New Roman"/>
                <w:b/>
                <w:bCs/>
                <w:sz w:val="22"/>
                <w:szCs w:val="24"/>
                <w:lang w:eastAsia="ru-RU"/>
              </w:rPr>
              <w:t>42,7</w:t>
            </w:r>
          </w:p>
        </w:tc>
        <w:tc>
          <w:tcPr>
            <w:tcW w:w="454" w:type="pct"/>
            <w:vAlign w:val="center"/>
          </w:tcPr>
          <w:p w:rsidR="00B736A8" w:rsidRPr="005C6013" w:rsidRDefault="00B736A8" w:rsidP="005C6013">
            <w:pPr>
              <w:spacing w:after="0" w:line="240" w:lineRule="auto"/>
              <w:jc w:val="center"/>
              <w:rPr>
                <w:rFonts w:eastAsia="Times New Roman" w:cs="Times New Roman"/>
                <w:b/>
                <w:bCs/>
                <w:sz w:val="22"/>
                <w:szCs w:val="24"/>
                <w:lang w:eastAsia="ru-RU"/>
              </w:rPr>
            </w:pPr>
            <w:r w:rsidRPr="005C6013">
              <w:rPr>
                <w:rFonts w:eastAsia="Times New Roman" w:cs="Times New Roman"/>
                <w:b/>
                <w:bCs/>
                <w:sz w:val="22"/>
                <w:szCs w:val="24"/>
                <w:lang w:eastAsia="ru-RU"/>
              </w:rPr>
              <w:t>123,0</w:t>
            </w: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p>
        </w:tc>
        <w:tc>
          <w:tcPr>
            <w:tcW w:w="599" w:type="pct"/>
            <w:vAlign w:val="center"/>
          </w:tcPr>
          <w:p w:rsidR="00B736A8" w:rsidRPr="005C6013" w:rsidRDefault="00B736A8" w:rsidP="005C6013">
            <w:pPr>
              <w:spacing w:after="0" w:line="240" w:lineRule="auto"/>
              <w:jc w:val="center"/>
              <w:rPr>
                <w:rFonts w:eastAsia="Times New Roman" w:cs="Times New Roman"/>
                <w:sz w:val="22"/>
                <w:szCs w:val="24"/>
                <w:lang w:eastAsia="ru-RU"/>
              </w:rPr>
            </w:pPr>
          </w:p>
        </w:tc>
        <w:tc>
          <w:tcPr>
            <w:tcW w:w="478" w:type="pct"/>
            <w:vAlign w:val="center"/>
          </w:tcPr>
          <w:p w:rsidR="00B736A8" w:rsidRPr="005C6013" w:rsidRDefault="00B736A8" w:rsidP="005C6013">
            <w:pPr>
              <w:spacing w:after="0" w:line="240" w:lineRule="auto"/>
              <w:jc w:val="center"/>
              <w:rPr>
                <w:rFonts w:eastAsia="Times New Roman" w:cs="Times New Roman"/>
                <w:sz w:val="22"/>
                <w:szCs w:val="24"/>
                <w:lang w:eastAsia="ru-RU"/>
              </w:rPr>
            </w:pPr>
          </w:p>
        </w:tc>
        <w:tc>
          <w:tcPr>
            <w:tcW w:w="515" w:type="pct"/>
            <w:vAlign w:val="center"/>
          </w:tcPr>
          <w:p w:rsidR="00B736A8" w:rsidRPr="005C6013" w:rsidRDefault="00B736A8" w:rsidP="005C6013">
            <w:pPr>
              <w:spacing w:after="0" w:line="240" w:lineRule="auto"/>
              <w:jc w:val="center"/>
              <w:rPr>
                <w:rFonts w:eastAsia="Times New Roman" w:cs="Times New Roman"/>
                <w:sz w:val="22"/>
                <w:szCs w:val="24"/>
                <w:lang w:eastAsia="ru-RU"/>
              </w:rPr>
            </w:pPr>
          </w:p>
        </w:tc>
      </w:tr>
    </w:tbl>
    <w:p w:rsidR="00B736A8" w:rsidRDefault="00B736A8" w:rsidP="00B736A8">
      <w:pPr>
        <w:shd w:val="clear" w:color="auto" w:fill="FFFFFF"/>
        <w:spacing w:after="0" w:line="240" w:lineRule="auto"/>
        <w:ind w:firstLine="709"/>
        <w:jc w:val="both"/>
        <w:rPr>
          <w:rFonts w:eastAsia="Times New Roman" w:cs="Times New Roman"/>
          <w:szCs w:val="28"/>
          <w:lang w:eastAsia="ru-RU"/>
        </w:rPr>
        <w:sectPr w:rsidR="00B736A8" w:rsidSect="00787CAC">
          <w:pgSz w:w="16838" w:h="11906" w:orient="landscape"/>
          <w:pgMar w:top="1701" w:right="1134" w:bottom="850" w:left="1134" w:header="708" w:footer="708" w:gutter="0"/>
          <w:cols w:space="708"/>
          <w:docGrid w:linePitch="360"/>
        </w:sectPr>
      </w:pPr>
    </w:p>
    <w:p w:rsidR="00B736A8" w:rsidRDefault="00B736A8" w:rsidP="00B736A8">
      <w:pPr>
        <w:shd w:val="clear" w:color="auto" w:fill="FFFFFF"/>
        <w:spacing w:after="0" w:line="240" w:lineRule="auto"/>
        <w:ind w:firstLine="709"/>
        <w:jc w:val="both"/>
        <w:rPr>
          <w:rFonts w:eastAsia="Times New Roman" w:cs="Times New Roman"/>
          <w:szCs w:val="28"/>
          <w:lang w:eastAsia="ru-RU"/>
        </w:rPr>
      </w:pPr>
      <w:r>
        <w:rPr>
          <w:rFonts w:eastAsia="Times New Roman" w:cs="Times New Roman"/>
          <w:color w:val="000000"/>
          <w:szCs w:val="28"/>
          <w:lang w:eastAsia="ru-RU"/>
        </w:rPr>
        <w:t xml:space="preserve">Дальнейшее развитие морских портов Приморского края связано с прогнозируемым смещением грузопотоков в восточном направлении и дальнейшим формированием транспортного коридора для транзитных грузов, идущих из Китая, Монголии в страны АТР и в обратном направлении, что потребует введения новых мощностей для перевалки грузов в портах края. </w:t>
      </w:r>
      <w:r w:rsidRPr="00242C81">
        <w:rPr>
          <w:rFonts w:eastAsia="Times New Roman" w:cs="Times New Roman"/>
          <w:szCs w:val="28"/>
          <w:lang w:eastAsia="ru-RU"/>
        </w:rPr>
        <w:t xml:space="preserve">В рамках реализации проектов развития </w:t>
      </w:r>
      <w:r>
        <w:rPr>
          <w:rFonts w:eastAsia="Times New Roman" w:cs="Times New Roman"/>
          <w:szCs w:val="28"/>
          <w:lang w:eastAsia="ru-RU"/>
        </w:rPr>
        <w:t xml:space="preserve">международных </w:t>
      </w:r>
      <w:r w:rsidRPr="00242C81">
        <w:rPr>
          <w:rFonts w:eastAsia="Times New Roman" w:cs="Times New Roman"/>
          <w:szCs w:val="28"/>
          <w:lang w:eastAsia="ru-RU"/>
        </w:rPr>
        <w:t>транспортных коридоров ведется модернизация приграничной инфраструктуры, включая строительство и расширение портов, пунктов пропуска, автомобильной и железнодорожной инфраструктуры. Предусмотрено значительное упрощение приграничных процедур для транзитных грузов с российской и китайской стороны.</w:t>
      </w:r>
    </w:p>
    <w:p w:rsidR="00B736A8" w:rsidRDefault="00B736A8" w:rsidP="00B736A8">
      <w:pPr>
        <w:shd w:val="clear" w:color="auto" w:fill="FFFFFF"/>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К 2024 г</w:t>
      </w:r>
      <w:r w:rsidR="000B509F">
        <w:rPr>
          <w:rFonts w:eastAsia="Times New Roman" w:cs="Times New Roman"/>
          <w:color w:val="000000"/>
          <w:szCs w:val="28"/>
          <w:lang w:eastAsia="ru-RU"/>
        </w:rPr>
        <w:t>.</w:t>
      </w:r>
      <w:r>
        <w:rPr>
          <w:rFonts w:eastAsia="Times New Roman" w:cs="Times New Roman"/>
          <w:color w:val="000000"/>
          <w:szCs w:val="28"/>
          <w:lang w:eastAsia="ru-RU"/>
        </w:rPr>
        <w:t xml:space="preserve"> планируется довести общую пропускную способность морских портов Приморского края до 157,65 млн. тонн при базовом сценарии развития (прирост мощностей составит 34,65 млн. тонн) или до 243,9 млн. тонн при оптимистическом сценарии развития (прирост мощностей составит 120,9 млн. тонн). </w:t>
      </w:r>
    </w:p>
    <w:p w:rsidR="00B736A8" w:rsidRDefault="00B736A8" w:rsidP="00B736A8">
      <w:pPr>
        <w:shd w:val="clear" w:color="auto" w:fill="FFFFFF"/>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На эти цели потребуется финансирование в объеме 379 694 млн. рублей, в том числе 110 657 млн. рублей бюджетных средств.</w:t>
      </w:r>
    </w:p>
    <w:p w:rsidR="00B736A8" w:rsidRPr="00C548E5" w:rsidRDefault="00B736A8" w:rsidP="00B736A8">
      <w:pPr>
        <w:shd w:val="clear" w:color="auto" w:fill="FFFFFF"/>
        <w:spacing w:after="0" w:line="240" w:lineRule="auto"/>
        <w:ind w:firstLine="709"/>
        <w:jc w:val="both"/>
        <w:rPr>
          <w:rFonts w:eastAsia="Times New Roman" w:cs="Times New Roman"/>
          <w:szCs w:val="28"/>
          <w:lang w:eastAsia="ru-RU"/>
        </w:rPr>
      </w:pPr>
      <w:r>
        <w:rPr>
          <w:rFonts w:eastAsia="Times New Roman" w:cs="Times New Roman"/>
          <w:color w:val="000000"/>
          <w:szCs w:val="28"/>
          <w:lang w:eastAsia="ru-RU"/>
        </w:rPr>
        <w:t xml:space="preserve">Более подробное описание инвестиционных проектов по развитию морских портов Приморского края приведено </w:t>
      </w:r>
      <w:r w:rsidRPr="00C548E5">
        <w:rPr>
          <w:rFonts w:eastAsia="Times New Roman" w:cs="Times New Roman"/>
          <w:color w:val="000000"/>
          <w:szCs w:val="28"/>
          <w:lang w:eastAsia="ru-RU"/>
        </w:rPr>
        <w:t xml:space="preserve">в </w:t>
      </w:r>
      <w:r w:rsidR="002068CE">
        <w:rPr>
          <w:rFonts w:eastAsia="Times New Roman" w:cs="Times New Roman"/>
          <w:color w:val="000000"/>
          <w:szCs w:val="28"/>
          <w:lang w:eastAsia="ru-RU"/>
        </w:rPr>
        <w:t>табл. 1.</w:t>
      </w:r>
      <w:r w:rsidR="00C548E5">
        <w:rPr>
          <w:rFonts w:eastAsia="Times New Roman" w:cs="Times New Roman"/>
          <w:color w:val="000000"/>
          <w:szCs w:val="28"/>
          <w:lang w:eastAsia="ru-RU"/>
        </w:rPr>
        <w:t>2.6.</w:t>
      </w:r>
    </w:p>
    <w:p w:rsidR="00B736A8" w:rsidRDefault="00B736A8" w:rsidP="00B736A8">
      <w:pPr>
        <w:shd w:val="clear" w:color="auto" w:fill="FFFFFF"/>
        <w:spacing w:after="0" w:line="240" w:lineRule="auto"/>
        <w:ind w:firstLine="709"/>
        <w:jc w:val="both"/>
        <w:rPr>
          <w:rFonts w:eastAsia="Times New Roman" w:cs="Times New Roman"/>
          <w:szCs w:val="28"/>
          <w:lang w:eastAsia="ru-RU"/>
        </w:rPr>
      </w:pPr>
    </w:p>
    <w:p w:rsidR="00B736A8" w:rsidRDefault="00B736A8" w:rsidP="00B736A8">
      <w:pPr>
        <w:shd w:val="clear" w:color="auto" w:fill="FFFFFF"/>
        <w:spacing w:after="0" w:line="240" w:lineRule="auto"/>
        <w:ind w:firstLine="709"/>
        <w:jc w:val="both"/>
        <w:rPr>
          <w:rFonts w:eastAsia="Times New Roman" w:cs="Times New Roman"/>
          <w:szCs w:val="28"/>
          <w:lang w:eastAsia="ru-RU"/>
        </w:rPr>
        <w:sectPr w:rsidR="00B736A8" w:rsidSect="00787CAC">
          <w:pgSz w:w="11906" w:h="16838"/>
          <w:pgMar w:top="1134" w:right="850" w:bottom="1134" w:left="1701" w:header="708" w:footer="708" w:gutter="0"/>
          <w:cols w:space="708"/>
          <w:docGrid w:linePitch="360"/>
        </w:sectPr>
      </w:pPr>
    </w:p>
    <w:p w:rsidR="00B736A8" w:rsidRPr="00C548E5" w:rsidRDefault="002068CE" w:rsidP="00B736A8">
      <w:pPr>
        <w:shd w:val="clear" w:color="auto" w:fill="FFFFFF"/>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C548E5">
        <w:rPr>
          <w:rFonts w:eastAsia="Times New Roman" w:cs="Times New Roman"/>
          <w:szCs w:val="28"/>
          <w:lang w:eastAsia="ru-RU"/>
        </w:rPr>
        <w:t>2.6.</w:t>
      </w:r>
    </w:p>
    <w:p w:rsidR="00B736A8" w:rsidRPr="00C548E5" w:rsidRDefault="00B736A8" w:rsidP="00B736A8">
      <w:pPr>
        <w:shd w:val="clear" w:color="auto" w:fill="FFFFFF"/>
        <w:spacing w:after="0" w:line="240" w:lineRule="auto"/>
        <w:jc w:val="center"/>
        <w:rPr>
          <w:rFonts w:eastAsia="Times New Roman" w:cs="Times New Roman"/>
          <w:szCs w:val="28"/>
          <w:lang w:eastAsia="ru-RU"/>
        </w:rPr>
      </w:pPr>
      <w:r w:rsidRPr="00C548E5">
        <w:rPr>
          <w:rFonts w:eastAsia="Times New Roman" w:cs="Times New Roman"/>
          <w:szCs w:val="28"/>
          <w:lang w:eastAsia="ru-RU"/>
        </w:rPr>
        <w:t>Инвестиционные проекты по развитию морских портов Приморского края*</w:t>
      </w:r>
    </w:p>
    <w:p w:rsidR="00B736A8" w:rsidRPr="00C548E5" w:rsidRDefault="00B736A8" w:rsidP="00B736A8">
      <w:pPr>
        <w:shd w:val="clear" w:color="auto" w:fill="FFFFFF"/>
        <w:spacing w:after="0" w:line="240" w:lineRule="auto"/>
        <w:jc w:val="center"/>
        <w:rPr>
          <w:rFonts w:eastAsia="Times New Roman" w:cs="Times New Roman"/>
          <w:szCs w:val="28"/>
          <w:lang w:eastAsia="ru-RU"/>
        </w:rPr>
      </w:pPr>
    </w:p>
    <w:tbl>
      <w:tblPr>
        <w:tblW w:w="0" w:type="auto"/>
        <w:tblInd w:w="-176" w:type="dxa"/>
        <w:tblLook w:val="04A0" w:firstRow="1" w:lastRow="0" w:firstColumn="1" w:lastColumn="0" w:noHBand="0" w:noVBand="1"/>
      </w:tblPr>
      <w:tblGrid>
        <w:gridCol w:w="2139"/>
        <w:gridCol w:w="2292"/>
        <w:gridCol w:w="797"/>
        <w:gridCol w:w="968"/>
        <w:gridCol w:w="619"/>
        <w:gridCol w:w="619"/>
        <w:gridCol w:w="619"/>
        <w:gridCol w:w="619"/>
        <w:gridCol w:w="619"/>
        <w:gridCol w:w="619"/>
        <w:gridCol w:w="668"/>
        <w:gridCol w:w="889"/>
        <w:gridCol w:w="880"/>
        <w:gridCol w:w="1095"/>
        <w:gridCol w:w="917"/>
        <w:gridCol w:w="1215"/>
      </w:tblGrid>
      <w:tr w:rsidR="00B736A8" w:rsidTr="00787CAC">
        <w:trPr>
          <w:trHeight w:val="20"/>
          <w:tblHeader/>
        </w:trPr>
        <w:tc>
          <w:tcPr>
            <w:tcW w:w="0" w:type="auto"/>
            <w:vMerge w:val="restart"/>
            <w:vAlign w:val="center"/>
          </w:tcPr>
          <w:p w:rsidR="00B736A8" w:rsidRPr="000B4609" w:rsidRDefault="00B736A8" w:rsidP="00787CAC">
            <w:pPr>
              <w:jc w:val="center"/>
              <w:rPr>
                <w:rFonts w:eastAsia="Times New Roman" w:cs="Times New Roman"/>
                <w:b/>
                <w:sz w:val="20"/>
                <w:szCs w:val="20"/>
                <w:lang w:eastAsia="ru-RU"/>
              </w:rPr>
            </w:pPr>
            <w:r w:rsidRPr="000B4609">
              <w:rPr>
                <w:rFonts w:eastAsia="Times New Roman" w:cs="Times New Roman"/>
                <w:b/>
                <w:sz w:val="20"/>
                <w:szCs w:val="20"/>
                <w:lang w:eastAsia="ru-RU"/>
              </w:rPr>
              <w:t>Инициатор проекта</w:t>
            </w:r>
          </w:p>
        </w:tc>
        <w:tc>
          <w:tcPr>
            <w:tcW w:w="0" w:type="auto"/>
            <w:gridSpan w:val="11"/>
            <w:vAlign w:val="center"/>
          </w:tcPr>
          <w:p w:rsidR="00B736A8" w:rsidRPr="000B4609"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Перспективы развития</w:t>
            </w:r>
          </w:p>
        </w:tc>
        <w:tc>
          <w:tcPr>
            <w:tcW w:w="0" w:type="auto"/>
            <w:gridSpan w:val="3"/>
            <w:vAlign w:val="center"/>
          </w:tcPr>
          <w:p w:rsidR="00B736A8" w:rsidRPr="000B4609" w:rsidRDefault="00B736A8" w:rsidP="00787CAC">
            <w:pPr>
              <w:jc w:val="center"/>
              <w:rPr>
                <w:rFonts w:eastAsia="Times New Roman" w:cs="Times New Roman"/>
                <w:b/>
                <w:sz w:val="20"/>
                <w:szCs w:val="20"/>
                <w:lang w:eastAsia="ru-RU"/>
              </w:rPr>
            </w:pPr>
            <w:r w:rsidRPr="00121DA7">
              <w:rPr>
                <w:rFonts w:eastAsia="Times New Roman" w:cs="Times New Roman"/>
                <w:b/>
                <w:sz w:val="20"/>
                <w:szCs w:val="20"/>
                <w:lang w:eastAsia="ru-RU"/>
              </w:rPr>
              <w:t>Объем и источники финансирования объектов, млн. руб.</w:t>
            </w:r>
          </w:p>
        </w:tc>
        <w:tc>
          <w:tcPr>
            <w:tcW w:w="0" w:type="auto"/>
            <w:vMerge w:val="restart"/>
            <w:vAlign w:val="center"/>
          </w:tcPr>
          <w:p w:rsidR="00B736A8" w:rsidRPr="00121DA7" w:rsidRDefault="00B736A8" w:rsidP="00787CAC">
            <w:pPr>
              <w:jc w:val="center"/>
              <w:rPr>
                <w:rFonts w:eastAsia="Times New Roman" w:cs="Times New Roman"/>
                <w:b/>
                <w:sz w:val="20"/>
                <w:szCs w:val="20"/>
                <w:lang w:eastAsia="ru-RU"/>
              </w:rPr>
            </w:pPr>
            <w:r w:rsidRPr="00EA0588">
              <w:rPr>
                <w:rFonts w:eastAsia="Times New Roman" w:cs="Times New Roman"/>
                <w:b/>
                <w:sz w:val="20"/>
                <w:szCs w:val="20"/>
                <w:lang w:eastAsia="ru-RU"/>
              </w:rPr>
              <w:t>Наличие дефицита провозной способ</w:t>
            </w:r>
            <w:r>
              <w:rPr>
                <w:rFonts w:eastAsia="Times New Roman" w:cs="Times New Roman"/>
                <w:b/>
                <w:sz w:val="20"/>
                <w:szCs w:val="20"/>
                <w:lang w:eastAsia="ru-RU"/>
              </w:rPr>
              <w:t>-</w:t>
            </w:r>
            <w:r w:rsidRPr="00EA0588">
              <w:rPr>
                <w:rFonts w:eastAsia="Times New Roman" w:cs="Times New Roman"/>
                <w:b/>
                <w:sz w:val="20"/>
                <w:szCs w:val="20"/>
                <w:lang w:eastAsia="ru-RU"/>
              </w:rPr>
              <w:t>ности</w:t>
            </w:r>
          </w:p>
        </w:tc>
      </w:tr>
      <w:tr w:rsidR="00B736A8" w:rsidTr="00787CAC">
        <w:trPr>
          <w:trHeight w:val="20"/>
          <w:tblHeader/>
        </w:trPr>
        <w:tc>
          <w:tcPr>
            <w:tcW w:w="0" w:type="auto"/>
            <w:vMerge/>
            <w:vAlign w:val="center"/>
          </w:tcPr>
          <w:p w:rsidR="00B736A8" w:rsidRPr="000B4609" w:rsidRDefault="00B736A8" w:rsidP="00787CAC">
            <w:pPr>
              <w:jc w:val="center"/>
              <w:rPr>
                <w:rFonts w:eastAsia="Times New Roman" w:cs="Times New Roman"/>
                <w:b/>
                <w:sz w:val="20"/>
                <w:szCs w:val="20"/>
                <w:lang w:eastAsia="ru-RU"/>
              </w:rPr>
            </w:pPr>
          </w:p>
        </w:tc>
        <w:tc>
          <w:tcPr>
            <w:tcW w:w="0" w:type="auto"/>
            <w:vAlign w:val="center"/>
          </w:tcPr>
          <w:p w:rsidR="00B736A8" w:rsidRPr="000B4609"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проекты</w:t>
            </w:r>
          </w:p>
        </w:tc>
        <w:tc>
          <w:tcPr>
            <w:tcW w:w="0" w:type="auto"/>
            <w:vAlign w:val="center"/>
          </w:tcPr>
          <w:p w:rsidR="00B736A8" w:rsidRPr="000B4609"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сцена-рий</w:t>
            </w:r>
          </w:p>
        </w:tc>
        <w:tc>
          <w:tcPr>
            <w:tcW w:w="0" w:type="auto"/>
            <w:vAlign w:val="center"/>
          </w:tcPr>
          <w:p w:rsidR="00B736A8"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прирост мощн.</w:t>
            </w:r>
            <w:r w:rsidRPr="000B4609">
              <w:rPr>
                <w:rFonts w:eastAsia="Times New Roman" w:cs="Times New Roman"/>
                <w:b/>
                <w:sz w:val="20"/>
                <w:szCs w:val="20"/>
                <w:lang w:eastAsia="ru-RU"/>
              </w:rPr>
              <w:t xml:space="preserve">, </w:t>
            </w:r>
          </w:p>
          <w:p w:rsidR="00B736A8" w:rsidRPr="000B4609"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млн. т</w:t>
            </w:r>
          </w:p>
        </w:tc>
        <w:tc>
          <w:tcPr>
            <w:tcW w:w="0" w:type="auto"/>
            <w:vAlign w:val="center"/>
          </w:tcPr>
          <w:p w:rsidR="00B736A8" w:rsidRPr="000B4609" w:rsidRDefault="00B736A8" w:rsidP="000B509F">
            <w:pPr>
              <w:jc w:val="center"/>
              <w:rPr>
                <w:rFonts w:eastAsia="Times New Roman" w:cs="Times New Roman"/>
                <w:b/>
                <w:sz w:val="20"/>
                <w:szCs w:val="20"/>
                <w:lang w:eastAsia="ru-RU"/>
              </w:rPr>
            </w:pPr>
            <w:r>
              <w:rPr>
                <w:rFonts w:eastAsia="Times New Roman" w:cs="Times New Roman"/>
                <w:b/>
                <w:sz w:val="20"/>
                <w:szCs w:val="20"/>
                <w:lang w:eastAsia="ru-RU"/>
              </w:rPr>
              <w:t>2018 г</w:t>
            </w:r>
            <w:r w:rsidR="000B509F">
              <w:rPr>
                <w:rFonts w:eastAsia="Times New Roman" w:cs="Times New Roman"/>
                <w:b/>
                <w:sz w:val="20"/>
                <w:szCs w:val="20"/>
                <w:lang w:eastAsia="ru-RU"/>
              </w:rPr>
              <w:t>.</w:t>
            </w:r>
          </w:p>
        </w:tc>
        <w:tc>
          <w:tcPr>
            <w:tcW w:w="0" w:type="auto"/>
            <w:vAlign w:val="center"/>
          </w:tcPr>
          <w:p w:rsidR="00B736A8" w:rsidRPr="000B4609" w:rsidRDefault="000B509F" w:rsidP="000B509F">
            <w:pPr>
              <w:jc w:val="center"/>
              <w:rPr>
                <w:rFonts w:eastAsia="Times New Roman" w:cs="Times New Roman"/>
                <w:b/>
                <w:sz w:val="20"/>
                <w:szCs w:val="20"/>
                <w:lang w:eastAsia="ru-RU"/>
              </w:rPr>
            </w:pPr>
            <w:r>
              <w:rPr>
                <w:rFonts w:eastAsia="Times New Roman" w:cs="Times New Roman"/>
                <w:b/>
                <w:sz w:val="20"/>
                <w:szCs w:val="20"/>
                <w:lang w:eastAsia="ru-RU"/>
              </w:rPr>
              <w:t>2019 г.</w:t>
            </w:r>
          </w:p>
        </w:tc>
        <w:tc>
          <w:tcPr>
            <w:tcW w:w="0" w:type="auto"/>
            <w:vAlign w:val="center"/>
          </w:tcPr>
          <w:p w:rsidR="00B736A8" w:rsidRPr="000B4609" w:rsidRDefault="000B509F" w:rsidP="000B509F">
            <w:pPr>
              <w:jc w:val="center"/>
              <w:rPr>
                <w:rFonts w:eastAsia="Times New Roman" w:cs="Times New Roman"/>
                <w:b/>
                <w:sz w:val="20"/>
                <w:szCs w:val="20"/>
                <w:lang w:eastAsia="ru-RU"/>
              </w:rPr>
            </w:pPr>
            <w:r>
              <w:rPr>
                <w:rFonts w:eastAsia="Times New Roman" w:cs="Times New Roman"/>
                <w:b/>
                <w:sz w:val="20"/>
                <w:szCs w:val="20"/>
                <w:lang w:eastAsia="ru-RU"/>
              </w:rPr>
              <w:t>2020 г.</w:t>
            </w:r>
          </w:p>
        </w:tc>
        <w:tc>
          <w:tcPr>
            <w:tcW w:w="0" w:type="auto"/>
            <w:vAlign w:val="center"/>
          </w:tcPr>
          <w:p w:rsidR="00B736A8" w:rsidRPr="000B4609" w:rsidRDefault="000B509F" w:rsidP="000B509F">
            <w:pPr>
              <w:jc w:val="center"/>
              <w:rPr>
                <w:rFonts w:eastAsia="Times New Roman" w:cs="Times New Roman"/>
                <w:b/>
                <w:sz w:val="20"/>
                <w:szCs w:val="20"/>
                <w:lang w:eastAsia="ru-RU"/>
              </w:rPr>
            </w:pPr>
            <w:r>
              <w:rPr>
                <w:rFonts w:eastAsia="Times New Roman" w:cs="Times New Roman"/>
                <w:b/>
                <w:sz w:val="20"/>
                <w:szCs w:val="20"/>
                <w:lang w:eastAsia="ru-RU"/>
              </w:rPr>
              <w:t>2021 г.</w:t>
            </w:r>
          </w:p>
        </w:tc>
        <w:tc>
          <w:tcPr>
            <w:tcW w:w="0" w:type="auto"/>
            <w:vAlign w:val="center"/>
          </w:tcPr>
          <w:p w:rsidR="00B736A8" w:rsidRPr="000B4609" w:rsidRDefault="000B509F" w:rsidP="000B509F">
            <w:pPr>
              <w:jc w:val="center"/>
              <w:rPr>
                <w:rFonts w:eastAsia="Times New Roman" w:cs="Times New Roman"/>
                <w:b/>
                <w:sz w:val="20"/>
                <w:szCs w:val="20"/>
                <w:lang w:eastAsia="ru-RU"/>
              </w:rPr>
            </w:pPr>
            <w:r>
              <w:rPr>
                <w:rFonts w:eastAsia="Times New Roman" w:cs="Times New Roman"/>
                <w:b/>
                <w:sz w:val="20"/>
                <w:szCs w:val="20"/>
                <w:lang w:eastAsia="ru-RU"/>
              </w:rPr>
              <w:t>2022 г.</w:t>
            </w:r>
          </w:p>
        </w:tc>
        <w:tc>
          <w:tcPr>
            <w:tcW w:w="0" w:type="auto"/>
            <w:vAlign w:val="center"/>
          </w:tcPr>
          <w:p w:rsidR="00B736A8" w:rsidRPr="000B4609" w:rsidRDefault="000B509F" w:rsidP="000B509F">
            <w:pPr>
              <w:jc w:val="center"/>
              <w:rPr>
                <w:rFonts w:eastAsia="Times New Roman" w:cs="Times New Roman"/>
                <w:b/>
                <w:sz w:val="20"/>
                <w:szCs w:val="20"/>
                <w:lang w:eastAsia="ru-RU"/>
              </w:rPr>
            </w:pPr>
            <w:r>
              <w:rPr>
                <w:rFonts w:eastAsia="Times New Roman" w:cs="Times New Roman"/>
                <w:b/>
                <w:sz w:val="20"/>
                <w:szCs w:val="20"/>
                <w:lang w:eastAsia="ru-RU"/>
              </w:rPr>
              <w:t>2023 г.</w:t>
            </w:r>
          </w:p>
        </w:tc>
        <w:tc>
          <w:tcPr>
            <w:tcW w:w="0" w:type="auto"/>
            <w:vAlign w:val="center"/>
          </w:tcPr>
          <w:p w:rsidR="00B736A8" w:rsidRPr="000B4609" w:rsidRDefault="000B509F" w:rsidP="000B509F">
            <w:pPr>
              <w:jc w:val="center"/>
              <w:rPr>
                <w:rFonts w:eastAsia="Times New Roman" w:cs="Times New Roman"/>
                <w:b/>
                <w:sz w:val="20"/>
                <w:szCs w:val="20"/>
                <w:lang w:eastAsia="ru-RU"/>
              </w:rPr>
            </w:pPr>
            <w:r>
              <w:rPr>
                <w:rFonts w:eastAsia="Times New Roman" w:cs="Times New Roman"/>
                <w:b/>
                <w:sz w:val="20"/>
                <w:szCs w:val="20"/>
                <w:lang w:eastAsia="ru-RU"/>
              </w:rPr>
              <w:t>2024 г.</w:t>
            </w:r>
          </w:p>
        </w:tc>
        <w:tc>
          <w:tcPr>
            <w:tcW w:w="0" w:type="auto"/>
            <w:vAlign w:val="center"/>
          </w:tcPr>
          <w:p w:rsidR="00B736A8" w:rsidRPr="000B4609"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 xml:space="preserve">стадия </w:t>
            </w:r>
          </w:p>
        </w:tc>
        <w:tc>
          <w:tcPr>
            <w:tcW w:w="0" w:type="auto"/>
            <w:vAlign w:val="center"/>
          </w:tcPr>
          <w:p w:rsidR="00B736A8" w:rsidRPr="000B4609"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всего</w:t>
            </w:r>
          </w:p>
        </w:tc>
        <w:tc>
          <w:tcPr>
            <w:tcW w:w="0" w:type="auto"/>
            <w:vAlign w:val="center"/>
          </w:tcPr>
          <w:p w:rsidR="00B736A8" w:rsidRPr="000B4609"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в</w:t>
            </w:r>
            <w:r w:rsidRPr="00121DA7">
              <w:rPr>
                <w:rFonts w:eastAsia="Times New Roman" w:cs="Times New Roman"/>
                <w:b/>
                <w:sz w:val="20"/>
                <w:szCs w:val="20"/>
                <w:lang w:eastAsia="ru-RU"/>
              </w:rPr>
              <w:t>небюдж</w:t>
            </w:r>
            <w:r>
              <w:rPr>
                <w:rFonts w:eastAsia="Times New Roman" w:cs="Times New Roman"/>
                <w:b/>
                <w:sz w:val="20"/>
                <w:szCs w:val="20"/>
                <w:lang w:eastAsia="ru-RU"/>
              </w:rPr>
              <w:t>.</w:t>
            </w:r>
            <w:r w:rsidRPr="00121DA7">
              <w:rPr>
                <w:rFonts w:eastAsia="Times New Roman" w:cs="Times New Roman"/>
                <w:b/>
                <w:sz w:val="20"/>
                <w:szCs w:val="20"/>
                <w:lang w:eastAsia="ru-RU"/>
              </w:rPr>
              <w:t xml:space="preserve"> </w:t>
            </w:r>
          </w:p>
        </w:tc>
        <w:tc>
          <w:tcPr>
            <w:tcW w:w="0" w:type="auto"/>
            <w:vAlign w:val="center"/>
          </w:tcPr>
          <w:p w:rsidR="00B736A8" w:rsidRPr="000B4609" w:rsidRDefault="00B736A8" w:rsidP="00787CAC">
            <w:pPr>
              <w:jc w:val="center"/>
              <w:rPr>
                <w:rFonts w:eastAsia="Times New Roman" w:cs="Times New Roman"/>
                <w:b/>
                <w:sz w:val="20"/>
                <w:szCs w:val="20"/>
                <w:lang w:eastAsia="ru-RU"/>
              </w:rPr>
            </w:pPr>
            <w:r w:rsidRPr="00121DA7">
              <w:rPr>
                <w:rFonts w:eastAsia="Times New Roman" w:cs="Times New Roman"/>
                <w:b/>
                <w:sz w:val="20"/>
                <w:szCs w:val="20"/>
                <w:lang w:eastAsia="ru-RU"/>
              </w:rPr>
              <w:t xml:space="preserve">бюджет </w:t>
            </w:r>
          </w:p>
        </w:tc>
        <w:tc>
          <w:tcPr>
            <w:tcW w:w="0" w:type="auto"/>
            <w:vMerge/>
          </w:tcPr>
          <w:p w:rsidR="00B736A8" w:rsidRPr="00121DA7" w:rsidRDefault="00B736A8" w:rsidP="00787CAC">
            <w:pPr>
              <w:jc w:val="center"/>
              <w:rPr>
                <w:rFonts w:eastAsia="Times New Roman" w:cs="Times New Roman"/>
                <w:b/>
                <w:sz w:val="20"/>
                <w:szCs w:val="20"/>
                <w:lang w:eastAsia="ru-RU"/>
              </w:rPr>
            </w:pPr>
          </w:p>
        </w:tc>
      </w:tr>
      <w:tr w:rsidR="00B736A8" w:rsidTr="00787CAC">
        <w:trPr>
          <w:trHeight w:val="20"/>
        </w:trPr>
        <w:tc>
          <w:tcPr>
            <w:tcW w:w="0" w:type="auto"/>
            <w:gridSpan w:val="16"/>
            <w:vAlign w:val="center"/>
          </w:tcPr>
          <w:p w:rsidR="00B736A8" w:rsidRPr="00F34EEF" w:rsidRDefault="00B736A8" w:rsidP="00787CAC">
            <w:pPr>
              <w:jc w:val="center"/>
              <w:rPr>
                <w:rFonts w:eastAsia="Times New Roman" w:cs="Times New Roman"/>
                <w:b/>
                <w:i/>
                <w:sz w:val="20"/>
                <w:szCs w:val="20"/>
                <w:lang w:eastAsia="ru-RU"/>
              </w:rPr>
            </w:pPr>
            <w:r>
              <w:rPr>
                <w:rFonts w:eastAsia="Times New Roman" w:cs="Times New Roman"/>
                <w:b/>
                <w:i/>
                <w:sz w:val="20"/>
                <w:szCs w:val="20"/>
                <w:lang w:eastAsia="ru-RU"/>
              </w:rPr>
              <w:t>Порт Владивосток</w:t>
            </w:r>
          </w:p>
        </w:tc>
      </w:tr>
      <w:tr w:rsidR="00B736A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ООО "Порт Вера" (Востокуголь)</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Строительство специализированного угольного перегрузочного комплекса общего пользования в районе м.Открытый</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СМР</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25</w:t>
            </w:r>
            <w:r>
              <w:rPr>
                <w:rFonts w:eastAsia="Times New Roman" w:cs="Times New Roman"/>
                <w:sz w:val="20"/>
                <w:szCs w:val="20"/>
                <w:lang w:eastAsia="ru-RU"/>
              </w:rPr>
              <w:t> </w:t>
            </w:r>
            <w:r w:rsidRPr="00EA0588">
              <w:rPr>
                <w:rFonts w:eastAsia="Times New Roman" w:cs="Times New Roman"/>
                <w:sz w:val="20"/>
                <w:szCs w:val="20"/>
                <w:lang w:eastAsia="ru-RU"/>
              </w:rPr>
              <w:t>767</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25</w:t>
            </w:r>
            <w:r>
              <w:rPr>
                <w:rFonts w:eastAsia="Times New Roman" w:cs="Times New Roman"/>
                <w:sz w:val="20"/>
                <w:szCs w:val="20"/>
                <w:lang w:eastAsia="ru-RU"/>
              </w:rPr>
              <w:t> </w:t>
            </w:r>
            <w:r w:rsidRPr="00EA0588">
              <w:rPr>
                <w:rFonts w:eastAsia="Times New Roman" w:cs="Times New Roman"/>
                <w:sz w:val="20"/>
                <w:szCs w:val="20"/>
                <w:lang w:eastAsia="ru-RU"/>
              </w:rPr>
              <w:t>767</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w:t>
            </w:r>
            <w:r w:rsidRPr="00EA0588">
              <w:rPr>
                <w:rFonts w:eastAsia="Times New Roman" w:cs="Times New Roman"/>
                <w:sz w:val="20"/>
                <w:szCs w:val="20"/>
                <w:lang w:eastAsia="ru-RU"/>
              </w:rPr>
              <w:t>одтв</w:t>
            </w:r>
            <w:r>
              <w:rPr>
                <w:rFonts w:eastAsia="Times New Roman" w:cs="Times New Roman"/>
                <w:sz w:val="20"/>
                <w:szCs w:val="20"/>
                <w:lang w:eastAsia="ru-RU"/>
              </w:rPr>
              <w:t>.</w:t>
            </w:r>
          </w:p>
        </w:tc>
      </w:tr>
      <w:tr w:rsidR="00B736A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13</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r>
              <w:rPr>
                <w:rFonts w:eastAsia="Times New Roman" w:cs="Times New Roman"/>
                <w:sz w:val="20"/>
                <w:szCs w:val="20"/>
                <w:lang w:eastAsia="ru-RU"/>
              </w:rPr>
              <w:t>.</w:t>
            </w:r>
          </w:p>
        </w:tc>
      </w:tr>
      <w:tr w:rsidR="00B736A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1544CD">
              <w:rPr>
                <w:rFonts w:eastAsia="Times New Roman" w:cs="Times New Roman"/>
                <w:sz w:val="20"/>
                <w:szCs w:val="20"/>
                <w:lang w:eastAsia="ru-RU"/>
              </w:rPr>
              <w:t>ООО "Морской порт Суходол" (СДС-Уголь)</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1544CD">
              <w:rPr>
                <w:rFonts w:eastAsia="Times New Roman" w:cs="Times New Roman"/>
                <w:sz w:val="20"/>
                <w:szCs w:val="20"/>
                <w:lang w:eastAsia="ru-RU"/>
              </w:rPr>
              <w:t>Строительство нового специализированного порта в б. Суходол для облегчения доступа к портовой инфраструктуре малых и средних угледобывающих предприятий</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СМР</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17 300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17 300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w:t>
            </w:r>
            <w:r w:rsidRPr="00EA0588">
              <w:rPr>
                <w:rFonts w:eastAsia="Times New Roman" w:cs="Times New Roman"/>
                <w:sz w:val="20"/>
                <w:szCs w:val="20"/>
                <w:lang w:eastAsia="ru-RU"/>
              </w:rPr>
              <w:t>одтв</w:t>
            </w:r>
            <w:r>
              <w:rPr>
                <w:rFonts w:eastAsia="Times New Roman" w:cs="Times New Roman"/>
                <w:sz w:val="20"/>
                <w:szCs w:val="20"/>
                <w:lang w:eastAsia="ru-RU"/>
              </w:rPr>
              <w:t>.</w:t>
            </w:r>
          </w:p>
        </w:tc>
      </w:tr>
      <w:tr w:rsidR="00B736A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13</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r>
              <w:rPr>
                <w:rFonts w:eastAsia="Times New Roman" w:cs="Times New Roman"/>
                <w:sz w:val="20"/>
                <w:szCs w:val="20"/>
                <w:lang w:eastAsia="ru-RU"/>
              </w:rPr>
              <w:t>.</w:t>
            </w:r>
          </w:p>
        </w:tc>
      </w:tr>
      <w:tr w:rsidR="00B736A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9A77B4">
              <w:rPr>
                <w:rFonts w:eastAsia="Times New Roman" w:cs="Times New Roman"/>
                <w:sz w:val="20"/>
                <w:szCs w:val="20"/>
                <w:lang w:eastAsia="ru-RU"/>
              </w:rPr>
              <w:t>ООО "Пасифик Лоджистик" (Соллерс)</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9A77B4">
              <w:rPr>
                <w:rFonts w:eastAsia="Times New Roman" w:cs="Times New Roman"/>
                <w:sz w:val="20"/>
                <w:szCs w:val="20"/>
                <w:lang w:eastAsia="ru-RU"/>
              </w:rPr>
              <w:t>Реконструкция гидротехнических сооружений морского порта Владивосток для ООО "Пасифик Лоджистик"</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2,15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2,15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w:t>
            </w:r>
            <w:r w:rsidRPr="00B4188E">
              <w:rPr>
                <w:rFonts w:eastAsia="Times New Roman" w:cs="Times New Roman"/>
                <w:sz w:val="20"/>
                <w:szCs w:val="20"/>
                <w:lang w:eastAsia="ru-RU"/>
              </w:rPr>
              <w:t>ред</w:t>
            </w:r>
            <w:r>
              <w:rPr>
                <w:rFonts w:eastAsia="Times New Roman" w:cs="Times New Roman"/>
                <w:sz w:val="20"/>
                <w:szCs w:val="20"/>
                <w:lang w:eastAsia="ru-RU"/>
              </w:rPr>
              <w:t>-</w:t>
            </w:r>
            <w:r w:rsidRPr="00B4188E">
              <w:rPr>
                <w:rFonts w:eastAsia="Times New Roman" w:cs="Times New Roman"/>
                <w:sz w:val="20"/>
                <w:szCs w:val="20"/>
                <w:lang w:eastAsia="ru-RU"/>
              </w:rPr>
              <w:t>проект</w:t>
            </w:r>
            <w:r>
              <w:rPr>
                <w:rFonts w:eastAsia="Times New Roman" w:cs="Times New Roman"/>
                <w:sz w:val="20"/>
                <w:szCs w:val="20"/>
                <w:lang w:eastAsia="ru-RU"/>
              </w:rPr>
              <w:t>-</w:t>
            </w:r>
            <w:r w:rsidRPr="00B4188E">
              <w:rPr>
                <w:rFonts w:eastAsia="Times New Roman" w:cs="Times New Roman"/>
                <w:sz w:val="20"/>
                <w:szCs w:val="20"/>
                <w:lang w:eastAsia="ru-RU"/>
              </w:rPr>
              <w:t>ные работ</w:t>
            </w:r>
            <w:r>
              <w:rPr>
                <w:rFonts w:eastAsia="Times New Roman" w:cs="Times New Roman"/>
                <w:sz w:val="20"/>
                <w:szCs w:val="20"/>
                <w:lang w:eastAsia="ru-RU"/>
              </w:rPr>
              <w:t>ы</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2 134</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2 134</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не</w:t>
            </w:r>
          </w:p>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требуется</w:t>
            </w:r>
          </w:p>
        </w:tc>
      </w:tr>
      <w:tr w:rsidR="00B736A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2,15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2,15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9A77B4">
              <w:rPr>
                <w:rFonts w:eastAsia="Times New Roman" w:cs="Times New Roman"/>
                <w:sz w:val="20"/>
                <w:szCs w:val="20"/>
                <w:lang w:eastAsia="ru-RU"/>
              </w:rPr>
              <w:t>ООО "Восток ЛПГ"</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9A77B4">
              <w:rPr>
                <w:rFonts w:eastAsia="Times New Roman" w:cs="Times New Roman"/>
                <w:sz w:val="20"/>
                <w:szCs w:val="20"/>
                <w:lang w:eastAsia="ru-RU"/>
              </w:rPr>
              <w:t>Строительство транспортно-перегрузочного комплекса по перевалке СУГ в районе бухты Перевозной</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проек-тиро-вание</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5 715</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5 715</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не</w:t>
            </w:r>
          </w:p>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требуется</w:t>
            </w:r>
          </w:p>
        </w:tc>
      </w:tr>
      <w:tr w:rsidR="00B736A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Tr="00787CAC">
        <w:trPr>
          <w:trHeight w:val="20"/>
        </w:trPr>
        <w:tc>
          <w:tcPr>
            <w:tcW w:w="0" w:type="auto"/>
            <w:gridSpan w:val="16"/>
            <w:vAlign w:val="center"/>
          </w:tcPr>
          <w:p w:rsidR="00B736A8" w:rsidRPr="00F34EEF" w:rsidRDefault="00B736A8" w:rsidP="00787CAC">
            <w:pPr>
              <w:jc w:val="center"/>
              <w:rPr>
                <w:rFonts w:eastAsia="Times New Roman" w:cs="Times New Roman"/>
                <w:b/>
                <w:i/>
                <w:sz w:val="20"/>
                <w:szCs w:val="20"/>
                <w:lang w:eastAsia="ru-RU"/>
              </w:rPr>
            </w:pPr>
            <w:r>
              <w:rPr>
                <w:rFonts w:eastAsia="Times New Roman" w:cs="Times New Roman"/>
                <w:b/>
                <w:i/>
                <w:sz w:val="20"/>
                <w:szCs w:val="20"/>
                <w:lang w:eastAsia="ru-RU"/>
              </w:rPr>
              <w:t>Порт Зарубино</w:t>
            </w:r>
          </w:p>
        </w:tc>
      </w:tr>
      <w:tr w:rsidR="00B736A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F34EEF">
              <w:rPr>
                <w:rFonts w:eastAsia="Times New Roman" w:cs="Times New Roman"/>
                <w:sz w:val="20"/>
                <w:szCs w:val="20"/>
                <w:lang w:eastAsia="ru-RU"/>
              </w:rPr>
              <w:t>ООО "Дальневосточный зерновой терминал" (АО "Объединенная зерновая компания")</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F34EEF">
              <w:rPr>
                <w:rFonts w:eastAsia="Times New Roman" w:cs="Times New Roman"/>
                <w:sz w:val="20"/>
                <w:szCs w:val="20"/>
                <w:lang w:eastAsia="ru-RU"/>
              </w:rPr>
              <w:t>Строительство специализированного зернового терминала</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проек-тиро-вание</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671E3B">
              <w:rPr>
                <w:rFonts w:eastAsia="Times New Roman" w:cs="Times New Roman"/>
                <w:sz w:val="20"/>
                <w:szCs w:val="20"/>
                <w:lang w:eastAsia="ru-RU"/>
              </w:rPr>
              <w:t>66</w:t>
            </w:r>
            <w:r>
              <w:rPr>
                <w:rFonts w:eastAsia="Times New Roman" w:cs="Times New Roman"/>
                <w:sz w:val="20"/>
                <w:szCs w:val="20"/>
                <w:lang w:eastAsia="ru-RU"/>
              </w:rPr>
              <w:t> </w:t>
            </w:r>
            <w:r w:rsidRPr="00671E3B">
              <w:rPr>
                <w:rFonts w:eastAsia="Times New Roman" w:cs="Times New Roman"/>
                <w:sz w:val="20"/>
                <w:szCs w:val="20"/>
                <w:lang w:eastAsia="ru-RU"/>
              </w:rPr>
              <w:t>247</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671E3B">
              <w:rPr>
                <w:rFonts w:eastAsia="Times New Roman" w:cs="Times New Roman"/>
                <w:sz w:val="20"/>
                <w:szCs w:val="20"/>
                <w:lang w:eastAsia="ru-RU"/>
              </w:rPr>
              <w:t>62</w:t>
            </w:r>
            <w:r>
              <w:rPr>
                <w:rFonts w:eastAsia="Times New Roman" w:cs="Times New Roman"/>
                <w:sz w:val="20"/>
                <w:szCs w:val="20"/>
                <w:lang w:eastAsia="ru-RU"/>
              </w:rPr>
              <w:t> </w:t>
            </w:r>
            <w:r w:rsidRPr="00671E3B">
              <w:rPr>
                <w:rFonts w:eastAsia="Times New Roman" w:cs="Times New Roman"/>
                <w:sz w:val="20"/>
                <w:szCs w:val="20"/>
                <w:lang w:eastAsia="ru-RU"/>
              </w:rPr>
              <w:t>538</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3 709</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r>
              <w:rPr>
                <w:rFonts w:eastAsia="Times New Roman" w:cs="Times New Roman"/>
                <w:sz w:val="20"/>
                <w:szCs w:val="20"/>
                <w:lang w:eastAsia="ru-RU"/>
              </w:rPr>
              <w:t>.</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3,5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6,5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F34EEF">
              <w:rPr>
                <w:rFonts w:eastAsia="Times New Roman" w:cs="Times New Roman"/>
                <w:sz w:val="20"/>
                <w:szCs w:val="20"/>
                <w:lang w:eastAsia="ru-RU"/>
              </w:rPr>
              <w:t>ПАО "Дальневосточное морское пароходство (группа Fesco)</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F34EEF">
              <w:rPr>
                <w:rFonts w:eastAsia="Times New Roman" w:cs="Times New Roman"/>
                <w:sz w:val="20"/>
                <w:szCs w:val="20"/>
                <w:lang w:eastAsia="ru-RU"/>
              </w:rPr>
              <w:t>Строительство специализированного зернового терминала</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w:t>
            </w:r>
            <w:r w:rsidRPr="00B4188E">
              <w:rPr>
                <w:rFonts w:eastAsia="Times New Roman" w:cs="Times New Roman"/>
                <w:sz w:val="20"/>
                <w:szCs w:val="20"/>
                <w:lang w:eastAsia="ru-RU"/>
              </w:rPr>
              <w:t>ред</w:t>
            </w:r>
            <w:r>
              <w:rPr>
                <w:rFonts w:eastAsia="Times New Roman" w:cs="Times New Roman"/>
                <w:sz w:val="20"/>
                <w:szCs w:val="20"/>
                <w:lang w:eastAsia="ru-RU"/>
              </w:rPr>
              <w:t>-</w:t>
            </w:r>
            <w:r w:rsidRPr="00B4188E">
              <w:rPr>
                <w:rFonts w:eastAsia="Times New Roman" w:cs="Times New Roman"/>
                <w:sz w:val="20"/>
                <w:szCs w:val="20"/>
                <w:lang w:eastAsia="ru-RU"/>
              </w:rPr>
              <w:t>проект</w:t>
            </w:r>
            <w:r>
              <w:rPr>
                <w:rFonts w:eastAsia="Times New Roman" w:cs="Times New Roman"/>
                <w:sz w:val="20"/>
                <w:szCs w:val="20"/>
                <w:lang w:eastAsia="ru-RU"/>
              </w:rPr>
              <w:t>-</w:t>
            </w:r>
            <w:r w:rsidRPr="00B4188E">
              <w:rPr>
                <w:rFonts w:eastAsia="Times New Roman" w:cs="Times New Roman"/>
                <w:sz w:val="20"/>
                <w:szCs w:val="20"/>
                <w:lang w:eastAsia="ru-RU"/>
              </w:rPr>
              <w:t>ные работ</w:t>
            </w:r>
            <w:r>
              <w:rPr>
                <w:rFonts w:eastAsia="Times New Roman" w:cs="Times New Roman"/>
                <w:sz w:val="20"/>
                <w:szCs w:val="20"/>
                <w:lang w:eastAsia="ru-RU"/>
              </w:rPr>
              <w:t>ы</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C232DB">
              <w:rPr>
                <w:rFonts w:eastAsia="Times New Roman" w:cs="Times New Roman"/>
                <w:sz w:val="20"/>
                <w:szCs w:val="20"/>
                <w:lang w:eastAsia="ru-RU"/>
              </w:rPr>
              <w:t>65</w:t>
            </w:r>
            <w:r>
              <w:rPr>
                <w:rFonts w:eastAsia="Times New Roman" w:cs="Times New Roman"/>
                <w:sz w:val="20"/>
                <w:szCs w:val="20"/>
                <w:lang w:eastAsia="ru-RU"/>
              </w:rPr>
              <w:t> </w:t>
            </w:r>
            <w:r w:rsidRPr="00C232DB">
              <w:rPr>
                <w:rFonts w:eastAsia="Times New Roman" w:cs="Times New Roman"/>
                <w:sz w:val="20"/>
                <w:szCs w:val="20"/>
                <w:lang w:eastAsia="ru-RU"/>
              </w:rPr>
              <w:t>476</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C232DB">
              <w:rPr>
                <w:rFonts w:eastAsia="Times New Roman" w:cs="Times New Roman"/>
                <w:sz w:val="20"/>
                <w:szCs w:val="20"/>
                <w:lang w:eastAsia="ru-RU"/>
              </w:rPr>
              <w:t>62</w:t>
            </w:r>
            <w:r>
              <w:rPr>
                <w:rFonts w:eastAsia="Times New Roman" w:cs="Times New Roman"/>
                <w:sz w:val="20"/>
                <w:szCs w:val="20"/>
                <w:lang w:eastAsia="ru-RU"/>
              </w:rPr>
              <w:t> </w:t>
            </w:r>
            <w:r w:rsidRPr="00C232DB">
              <w:rPr>
                <w:rFonts w:eastAsia="Times New Roman" w:cs="Times New Roman"/>
                <w:sz w:val="20"/>
                <w:szCs w:val="20"/>
                <w:lang w:eastAsia="ru-RU"/>
              </w:rPr>
              <w:t>628</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C232DB">
              <w:rPr>
                <w:rFonts w:eastAsia="Times New Roman" w:cs="Times New Roman"/>
                <w:sz w:val="20"/>
                <w:szCs w:val="20"/>
                <w:lang w:eastAsia="ru-RU"/>
              </w:rPr>
              <w:t>2</w:t>
            </w:r>
            <w:r>
              <w:rPr>
                <w:rFonts w:eastAsia="Times New Roman" w:cs="Times New Roman"/>
                <w:sz w:val="20"/>
                <w:szCs w:val="20"/>
                <w:lang w:eastAsia="ru-RU"/>
              </w:rPr>
              <w:t> </w:t>
            </w:r>
            <w:r w:rsidRPr="00C232DB">
              <w:rPr>
                <w:rFonts w:eastAsia="Times New Roman" w:cs="Times New Roman"/>
                <w:sz w:val="20"/>
                <w:szCs w:val="20"/>
                <w:lang w:eastAsia="ru-RU"/>
              </w:rPr>
              <w:t>848</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r>
              <w:rPr>
                <w:rFonts w:eastAsia="Times New Roman" w:cs="Times New Roman"/>
                <w:sz w:val="20"/>
                <w:szCs w:val="20"/>
                <w:lang w:eastAsia="ru-RU"/>
              </w:rPr>
              <w:t>.</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9</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9</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gridSpan w:val="16"/>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b/>
                <w:i/>
                <w:sz w:val="20"/>
                <w:szCs w:val="20"/>
                <w:lang w:eastAsia="ru-RU"/>
              </w:rPr>
              <w:t>Порт Посьет</w:t>
            </w:r>
          </w:p>
        </w:tc>
      </w:tr>
      <w:tr w:rsidR="00B736A8" w:rsidRPr="00EA058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503206">
              <w:rPr>
                <w:rFonts w:eastAsia="Times New Roman" w:cs="Times New Roman"/>
                <w:sz w:val="20"/>
                <w:szCs w:val="20"/>
                <w:lang w:eastAsia="ru-RU"/>
              </w:rPr>
              <w:t>ОАО «Торговый порт Посьет» (ПАО «Мечел»)</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503206">
              <w:rPr>
                <w:rFonts w:eastAsia="Times New Roman" w:cs="Times New Roman"/>
                <w:sz w:val="20"/>
                <w:szCs w:val="20"/>
                <w:lang w:eastAsia="ru-RU"/>
              </w:rPr>
              <w:t>Техническое перевооружение (реконструкция перегрузочного комплекса и строительство подходного канала к балкерному терминалу)</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проек-тиро-вание</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063BA1">
              <w:rPr>
                <w:rFonts w:eastAsia="Times New Roman" w:cs="Times New Roman"/>
                <w:sz w:val="20"/>
                <w:szCs w:val="20"/>
                <w:lang w:eastAsia="ru-RU"/>
              </w:rPr>
              <w:t>7</w:t>
            </w:r>
            <w:r>
              <w:rPr>
                <w:rFonts w:eastAsia="Times New Roman" w:cs="Times New Roman"/>
                <w:sz w:val="20"/>
                <w:szCs w:val="20"/>
                <w:lang w:eastAsia="ru-RU"/>
              </w:rPr>
              <w:t> </w:t>
            </w:r>
            <w:r w:rsidRPr="00063BA1">
              <w:rPr>
                <w:rFonts w:eastAsia="Times New Roman" w:cs="Times New Roman"/>
                <w:sz w:val="20"/>
                <w:szCs w:val="20"/>
                <w:lang w:eastAsia="ru-RU"/>
              </w:rPr>
              <w:t>196</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063BA1">
              <w:rPr>
                <w:rFonts w:eastAsia="Times New Roman" w:cs="Times New Roman"/>
                <w:sz w:val="20"/>
                <w:szCs w:val="20"/>
                <w:lang w:eastAsia="ru-RU"/>
              </w:rPr>
              <w:t>7</w:t>
            </w:r>
            <w:r>
              <w:rPr>
                <w:rFonts w:eastAsia="Times New Roman" w:cs="Times New Roman"/>
                <w:sz w:val="20"/>
                <w:szCs w:val="20"/>
                <w:lang w:eastAsia="ru-RU"/>
              </w:rPr>
              <w:t> </w:t>
            </w:r>
            <w:r w:rsidRPr="00063BA1">
              <w:rPr>
                <w:rFonts w:eastAsia="Times New Roman" w:cs="Times New Roman"/>
                <w:sz w:val="20"/>
                <w:szCs w:val="20"/>
                <w:lang w:eastAsia="ru-RU"/>
              </w:rPr>
              <w:t>196</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r>
              <w:rPr>
                <w:rFonts w:eastAsia="Times New Roman" w:cs="Times New Roman"/>
                <w:sz w:val="20"/>
                <w:szCs w:val="20"/>
                <w:lang w:eastAsia="ru-RU"/>
              </w:rPr>
              <w:t>.</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4</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4</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503206">
              <w:rPr>
                <w:rFonts w:eastAsia="Times New Roman" w:cs="Times New Roman"/>
                <w:sz w:val="20"/>
                <w:szCs w:val="20"/>
                <w:lang w:eastAsia="ru-RU"/>
              </w:rPr>
              <w:t>ООО "Тихоокеанский балкерный терминал"</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503206">
              <w:rPr>
                <w:rFonts w:eastAsia="Times New Roman" w:cs="Times New Roman"/>
                <w:sz w:val="20"/>
                <w:szCs w:val="20"/>
                <w:lang w:eastAsia="ru-RU"/>
              </w:rPr>
              <w:t>Строительство терминального комплекса навалочных и контейнерных грузов в бухте Славянка</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w:t>
            </w:r>
            <w:r w:rsidRPr="00B4188E">
              <w:rPr>
                <w:rFonts w:eastAsia="Times New Roman" w:cs="Times New Roman"/>
                <w:sz w:val="20"/>
                <w:szCs w:val="20"/>
                <w:lang w:eastAsia="ru-RU"/>
              </w:rPr>
              <w:t>ред</w:t>
            </w:r>
            <w:r>
              <w:rPr>
                <w:rFonts w:eastAsia="Times New Roman" w:cs="Times New Roman"/>
                <w:sz w:val="20"/>
                <w:szCs w:val="20"/>
                <w:lang w:eastAsia="ru-RU"/>
              </w:rPr>
              <w:t>-</w:t>
            </w:r>
            <w:r w:rsidRPr="00B4188E">
              <w:rPr>
                <w:rFonts w:eastAsia="Times New Roman" w:cs="Times New Roman"/>
                <w:sz w:val="20"/>
                <w:szCs w:val="20"/>
                <w:lang w:eastAsia="ru-RU"/>
              </w:rPr>
              <w:t>проект</w:t>
            </w:r>
            <w:r>
              <w:rPr>
                <w:rFonts w:eastAsia="Times New Roman" w:cs="Times New Roman"/>
                <w:sz w:val="20"/>
                <w:szCs w:val="20"/>
                <w:lang w:eastAsia="ru-RU"/>
              </w:rPr>
              <w:t>-</w:t>
            </w:r>
            <w:r w:rsidRPr="00B4188E">
              <w:rPr>
                <w:rFonts w:eastAsia="Times New Roman" w:cs="Times New Roman"/>
                <w:sz w:val="20"/>
                <w:szCs w:val="20"/>
                <w:lang w:eastAsia="ru-RU"/>
              </w:rPr>
              <w:t>ные работ</w:t>
            </w:r>
            <w:r>
              <w:rPr>
                <w:rFonts w:eastAsia="Times New Roman" w:cs="Times New Roman"/>
                <w:sz w:val="20"/>
                <w:szCs w:val="20"/>
                <w:lang w:eastAsia="ru-RU"/>
              </w:rPr>
              <w:t>ы</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063BA1">
              <w:rPr>
                <w:rFonts w:eastAsia="Times New Roman" w:cs="Times New Roman"/>
                <w:sz w:val="20"/>
                <w:szCs w:val="20"/>
                <w:lang w:eastAsia="ru-RU"/>
              </w:rPr>
              <w:t>38</w:t>
            </w:r>
            <w:r>
              <w:rPr>
                <w:rFonts w:eastAsia="Times New Roman" w:cs="Times New Roman"/>
                <w:sz w:val="20"/>
                <w:szCs w:val="20"/>
                <w:lang w:eastAsia="ru-RU"/>
              </w:rPr>
              <w:t> </w:t>
            </w:r>
            <w:r w:rsidRPr="00063BA1">
              <w:rPr>
                <w:rFonts w:eastAsia="Times New Roman" w:cs="Times New Roman"/>
                <w:sz w:val="20"/>
                <w:szCs w:val="20"/>
                <w:lang w:eastAsia="ru-RU"/>
              </w:rPr>
              <w:t>505</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063BA1">
              <w:rPr>
                <w:rFonts w:eastAsia="Times New Roman" w:cs="Times New Roman"/>
                <w:sz w:val="20"/>
                <w:szCs w:val="20"/>
                <w:lang w:eastAsia="ru-RU"/>
              </w:rPr>
              <w:t>38</w:t>
            </w:r>
            <w:r>
              <w:rPr>
                <w:rFonts w:eastAsia="Times New Roman" w:cs="Times New Roman"/>
                <w:sz w:val="20"/>
                <w:szCs w:val="20"/>
                <w:lang w:eastAsia="ru-RU"/>
              </w:rPr>
              <w:t> </w:t>
            </w:r>
            <w:r w:rsidRPr="00063BA1">
              <w:rPr>
                <w:rFonts w:eastAsia="Times New Roman" w:cs="Times New Roman"/>
                <w:sz w:val="20"/>
                <w:szCs w:val="20"/>
                <w:lang w:eastAsia="ru-RU"/>
              </w:rPr>
              <w:t>505</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r>
              <w:rPr>
                <w:rFonts w:eastAsia="Times New Roman" w:cs="Times New Roman"/>
                <w:sz w:val="20"/>
                <w:szCs w:val="20"/>
                <w:lang w:eastAsia="ru-RU"/>
              </w:rPr>
              <w:t>.</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8</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8</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gridSpan w:val="16"/>
            <w:vAlign w:val="center"/>
          </w:tcPr>
          <w:p w:rsidR="00B736A8" w:rsidRPr="004A39B2" w:rsidRDefault="00B736A8" w:rsidP="00787CAC">
            <w:pPr>
              <w:jc w:val="center"/>
              <w:rPr>
                <w:rFonts w:eastAsia="Times New Roman" w:cs="Times New Roman"/>
                <w:b/>
                <w:i/>
                <w:sz w:val="20"/>
                <w:szCs w:val="20"/>
                <w:lang w:eastAsia="ru-RU"/>
              </w:rPr>
            </w:pPr>
            <w:r>
              <w:rPr>
                <w:rFonts w:eastAsia="Times New Roman" w:cs="Times New Roman"/>
                <w:b/>
                <w:i/>
                <w:sz w:val="20"/>
                <w:szCs w:val="20"/>
                <w:lang w:eastAsia="ru-RU"/>
              </w:rPr>
              <w:t>Порт Находка</w:t>
            </w:r>
          </w:p>
        </w:tc>
      </w:tr>
      <w:tr w:rsidR="00B736A8" w:rsidRPr="00EA058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4A39B2">
              <w:rPr>
                <w:rFonts w:eastAsia="Times New Roman" w:cs="Times New Roman"/>
                <w:sz w:val="20"/>
                <w:szCs w:val="20"/>
                <w:lang w:eastAsia="ru-RU"/>
              </w:rPr>
              <w:t>АО "Восточная нефтехимическая компания" (ПАО "Роснефть)</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4A39B2">
              <w:rPr>
                <w:rFonts w:eastAsia="Times New Roman" w:cs="Times New Roman"/>
                <w:sz w:val="20"/>
                <w:szCs w:val="20"/>
                <w:lang w:eastAsia="ru-RU"/>
              </w:rPr>
              <w:t>Восточный нефтехимический комплекс</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проек-тиро-вание</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73 600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73 600</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r>
              <w:rPr>
                <w:rFonts w:eastAsia="Times New Roman" w:cs="Times New Roman"/>
                <w:sz w:val="20"/>
                <w:szCs w:val="20"/>
                <w:lang w:eastAsia="ru-RU"/>
              </w:rPr>
              <w:t>.</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17,25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17,25</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gridSpan w:val="16"/>
            <w:vAlign w:val="center"/>
          </w:tcPr>
          <w:p w:rsidR="00B736A8" w:rsidRPr="00D610EB" w:rsidRDefault="00B736A8" w:rsidP="00787CAC">
            <w:pPr>
              <w:jc w:val="center"/>
              <w:rPr>
                <w:rFonts w:eastAsia="Times New Roman" w:cs="Times New Roman"/>
                <w:b/>
                <w:i/>
                <w:sz w:val="20"/>
                <w:szCs w:val="20"/>
                <w:lang w:eastAsia="ru-RU"/>
              </w:rPr>
            </w:pPr>
            <w:r>
              <w:rPr>
                <w:rFonts w:eastAsia="Times New Roman" w:cs="Times New Roman"/>
                <w:b/>
                <w:i/>
                <w:sz w:val="20"/>
                <w:szCs w:val="20"/>
                <w:lang w:eastAsia="ru-RU"/>
              </w:rPr>
              <w:t>Порт Восточный</w:t>
            </w:r>
          </w:p>
        </w:tc>
      </w:tr>
      <w:tr w:rsidR="00B736A8" w:rsidRPr="00EA058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D610EB">
              <w:rPr>
                <w:rFonts w:eastAsia="Times New Roman" w:cs="Times New Roman"/>
                <w:sz w:val="20"/>
                <w:szCs w:val="20"/>
                <w:lang w:eastAsia="ru-RU"/>
              </w:rPr>
              <w:t>АО "Восточный порт" (Кузбассразрезуголь)</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D610EB">
              <w:rPr>
                <w:rFonts w:eastAsia="Times New Roman" w:cs="Times New Roman"/>
                <w:sz w:val="20"/>
                <w:szCs w:val="20"/>
                <w:lang w:eastAsia="ru-RU"/>
              </w:rPr>
              <w:t>Строительство 3-й очереди угольного комплекса (ППК-3)</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СРМ</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28 800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28 800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7</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D610EB">
              <w:rPr>
                <w:rFonts w:eastAsia="Times New Roman" w:cs="Times New Roman"/>
                <w:sz w:val="20"/>
                <w:szCs w:val="20"/>
                <w:lang w:eastAsia="ru-RU"/>
              </w:rPr>
              <w:t>ООО "СК "Малый порт" (СУЭК)</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D610EB">
              <w:rPr>
                <w:rFonts w:eastAsia="Times New Roman" w:cs="Times New Roman"/>
                <w:sz w:val="20"/>
                <w:szCs w:val="20"/>
                <w:lang w:eastAsia="ru-RU"/>
              </w:rPr>
              <w:t>Реконструкция гидротехнических сооружений: причала № 34, причала № 35, подходного канала к причалам 31-35, акватории причала № 34, акватории причала № 35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СРМ</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668</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668</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0,5</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D610EB">
              <w:rPr>
                <w:rFonts w:eastAsia="Times New Roman" w:cs="Times New Roman"/>
                <w:sz w:val="20"/>
                <w:szCs w:val="20"/>
                <w:lang w:eastAsia="ru-RU"/>
              </w:rPr>
              <w:t>АО "Открытый порт Находка" (ГК "СУММА")</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sidRPr="00D610EB">
              <w:rPr>
                <w:rFonts w:eastAsia="Times New Roman" w:cs="Times New Roman"/>
                <w:sz w:val="20"/>
                <w:szCs w:val="20"/>
                <w:lang w:eastAsia="ru-RU"/>
              </w:rPr>
              <w:t>Строительство универсального производственно-перегрузочного комплекса "Север" в составе проекта "Развитие транспортного узла "Восточный-Находка"</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б</w:t>
            </w:r>
            <w:r w:rsidRPr="00EA0588">
              <w:rPr>
                <w:rFonts w:eastAsia="Times New Roman" w:cs="Times New Roman"/>
                <w:sz w:val="20"/>
                <w:szCs w:val="20"/>
                <w:lang w:eastAsia="ru-RU"/>
              </w:rPr>
              <w:t>аз</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СРМ</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48 286</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17 786</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30 500</w:t>
            </w:r>
          </w:p>
        </w:tc>
        <w:tc>
          <w:tcPr>
            <w:tcW w:w="0" w:type="auto"/>
            <w:vMerge w:val="restart"/>
            <w:vAlign w:val="center"/>
          </w:tcPr>
          <w:p w:rsidR="00B736A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 xml:space="preserve">не </w:t>
            </w:r>
          </w:p>
          <w:p w:rsidR="00B736A8" w:rsidRPr="00EA0588" w:rsidRDefault="00B736A8" w:rsidP="00787CAC">
            <w:pPr>
              <w:jc w:val="center"/>
              <w:rPr>
                <w:rFonts w:eastAsia="Times New Roman" w:cs="Times New Roman"/>
                <w:sz w:val="20"/>
                <w:szCs w:val="20"/>
                <w:lang w:eastAsia="ru-RU"/>
              </w:rPr>
            </w:pPr>
            <w:r w:rsidRPr="00EA0588">
              <w:rPr>
                <w:rFonts w:eastAsia="Times New Roman" w:cs="Times New Roman"/>
                <w:sz w:val="20"/>
                <w:szCs w:val="20"/>
                <w:lang w:eastAsia="ru-RU"/>
              </w:rPr>
              <w:t>подтв</w:t>
            </w:r>
          </w:p>
        </w:tc>
      </w:tr>
      <w:tr w:rsidR="00B736A8" w:rsidRPr="00EA0588" w:rsidTr="00787CAC">
        <w:trPr>
          <w:trHeight w:val="20"/>
        </w:trPr>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о</w:t>
            </w:r>
            <w:r w:rsidRPr="00EA0588">
              <w:rPr>
                <w:rFonts w:eastAsia="Times New Roman" w:cs="Times New Roman"/>
                <w:sz w:val="20"/>
                <w:szCs w:val="20"/>
                <w:lang w:eastAsia="ru-RU"/>
              </w:rPr>
              <w:t>пт</w:t>
            </w:r>
            <w:r>
              <w:rPr>
                <w:rFonts w:eastAsia="Times New Roman" w:cs="Times New Roman"/>
                <w:sz w:val="20"/>
                <w:szCs w:val="20"/>
                <w:lang w:eastAsia="ru-RU"/>
              </w:rPr>
              <w:t>.</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12</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0</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6</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3</w:t>
            </w:r>
          </w:p>
        </w:tc>
        <w:tc>
          <w:tcPr>
            <w:tcW w:w="0" w:type="auto"/>
            <w:vAlign w:val="center"/>
          </w:tcPr>
          <w:p w:rsidR="00B736A8" w:rsidRPr="00EA0588" w:rsidRDefault="00B736A8" w:rsidP="00787CAC">
            <w:pPr>
              <w:jc w:val="center"/>
              <w:rPr>
                <w:rFonts w:eastAsia="Times New Roman" w:cs="Times New Roman"/>
                <w:sz w:val="20"/>
                <w:szCs w:val="20"/>
                <w:lang w:eastAsia="ru-RU"/>
              </w:rPr>
            </w:pPr>
            <w:r>
              <w:rPr>
                <w:rFonts w:eastAsia="Times New Roman" w:cs="Times New Roman"/>
                <w:sz w:val="20"/>
                <w:szCs w:val="20"/>
                <w:lang w:eastAsia="ru-RU"/>
              </w:rPr>
              <w:t>3</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gridSpan w:val="2"/>
            <w:vMerge w:val="restart"/>
            <w:vAlign w:val="center"/>
          </w:tcPr>
          <w:p w:rsidR="00B736A8" w:rsidRPr="00FF7895" w:rsidRDefault="00B736A8" w:rsidP="00787CAC">
            <w:pPr>
              <w:jc w:val="center"/>
              <w:rPr>
                <w:rFonts w:eastAsia="Times New Roman" w:cs="Times New Roman"/>
                <w:b/>
                <w:sz w:val="20"/>
                <w:szCs w:val="20"/>
                <w:lang w:eastAsia="ru-RU"/>
              </w:rPr>
            </w:pPr>
            <w:r>
              <w:rPr>
                <w:rFonts w:eastAsia="Times New Roman" w:cs="Times New Roman"/>
                <w:b/>
                <w:sz w:val="20"/>
                <w:szCs w:val="20"/>
                <w:lang w:eastAsia="ru-RU"/>
              </w:rPr>
              <w:t>Общий прирост мощностей</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баз.</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34,65</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7</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10</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15,5</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2,15</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0</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0</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0</w:t>
            </w:r>
          </w:p>
        </w:tc>
        <w:tc>
          <w:tcPr>
            <w:tcW w:w="0" w:type="auto"/>
            <w:vMerge w:val="restart"/>
            <w:vAlign w:val="center"/>
          </w:tcPr>
          <w:p w:rsidR="00B736A8" w:rsidRPr="001125BA" w:rsidRDefault="00B736A8" w:rsidP="00787CAC">
            <w:pPr>
              <w:jc w:val="center"/>
              <w:rPr>
                <w:rFonts w:eastAsia="Times New Roman" w:cs="Times New Roman"/>
                <w:b/>
                <w:sz w:val="20"/>
                <w:szCs w:val="20"/>
                <w:lang w:eastAsia="ru-RU"/>
              </w:rPr>
            </w:pPr>
          </w:p>
        </w:tc>
        <w:tc>
          <w:tcPr>
            <w:tcW w:w="0" w:type="auto"/>
            <w:vMerge w:val="restart"/>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379</w:t>
            </w:r>
            <w:r>
              <w:rPr>
                <w:rFonts w:eastAsia="Times New Roman" w:cs="Times New Roman"/>
                <w:b/>
                <w:sz w:val="20"/>
                <w:szCs w:val="20"/>
                <w:lang w:eastAsia="ru-RU"/>
              </w:rPr>
              <w:t> </w:t>
            </w:r>
            <w:r w:rsidRPr="001125BA">
              <w:rPr>
                <w:rFonts w:eastAsia="Times New Roman" w:cs="Times New Roman"/>
                <w:b/>
                <w:sz w:val="20"/>
                <w:szCs w:val="20"/>
                <w:lang w:eastAsia="ru-RU"/>
              </w:rPr>
              <w:t>694</w:t>
            </w:r>
          </w:p>
        </w:tc>
        <w:tc>
          <w:tcPr>
            <w:tcW w:w="0" w:type="auto"/>
            <w:vMerge w:val="restart"/>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269</w:t>
            </w:r>
            <w:r>
              <w:rPr>
                <w:rFonts w:eastAsia="Times New Roman" w:cs="Times New Roman"/>
                <w:b/>
                <w:sz w:val="20"/>
                <w:szCs w:val="20"/>
                <w:lang w:eastAsia="ru-RU"/>
              </w:rPr>
              <w:t> </w:t>
            </w:r>
            <w:r w:rsidRPr="001125BA">
              <w:rPr>
                <w:rFonts w:eastAsia="Times New Roman" w:cs="Times New Roman"/>
                <w:b/>
                <w:sz w:val="20"/>
                <w:szCs w:val="20"/>
                <w:lang w:eastAsia="ru-RU"/>
              </w:rPr>
              <w:t>037</w:t>
            </w:r>
          </w:p>
        </w:tc>
        <w:tc>
          <w:tcPr>
            <w:tcW w:w="0" w:type="auto"/>
            <w:vMerge w:val="restart"/>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110</w:t>
            </w:r>
            <w:r>
              <w:rPr>
                <w:rFonts w:eastAsia="Times New Roman" w:cs="Times New Roman"/>
                <w:b/>
                <w:sz w:val="20"/>
                <w:szCs w:val="20"/>
                <w:lang w:eastAsia="ru-RU"/>
              </w:rPr>
              <w:t> </w:t>
            </w:r>
            <w:r w:rsidRPr="001125BA">
              <w:rPr>
                <w:rFonts w:eastAsia="Times New Roman" w:cs="Times New Roman"/>
                <w:b/>
                <w:sz w:val="20"/>
                <w:szCs w:val="20"/>
                <w:lang w:eastAsia="ru-RU"/>
              </w:rPr>
              <w:t>657</w:t>
            </w:r>
          </w:p>
        </w:tc>
        <w:tc>
          <w:tcPr>
            <w:tcW w:w="0" w:type="auto"/>
            <w:vMerge w:val="restart"/>
            <w:vAlign w:val="center"/>
          </w:tcPr>
          <w:p w:rsidR="00B736A8" w:rsidRPr="00EA0588" w:rsidRDefault="00B736A8" w:rsidP="00787CAC">
            <w:pPr>
              <w:jc w:val="center"/>
              <w:rPr>
                <w:rFonts w:eastAsia="Times New Roman" w:cs="Times New Roman"/>
                <w:sz w:val="20"/>
                <w:szCs w:val="20"/>
                <w:lang w:eastAsia="ru-RU"/>
              </w:rPr>
            </w:pPr>
          </w:p>
        </w:tc>
      </w:tr>
      <w:tr w:rsidR="00B736A8" w:rsidRPr="00EA0588" w:rsidTr="00787CAC">
        <w:trPr>
          <w:trHeight w:val="20"/>
        </w:trPr>
        <w:tc>
          <w:tcPr>
            <w:tcW w:w="0" w:type="auto"/>
            <w:gridSpan w:val="2"/>
            <w:vMerge/>
            <w:vAlign w:val="center"/>
          </w:tcPr>
          <w:p w:rsidR="00B736A8" w:rsidRPr="00EA0588" w:rsidRDefault="00B736A8" w:rsidP="00787CAC">
            <w:pPr>
              <w:jc w:val="center"/>
              <w:rPr>
                <w:rFonts w:eastAsia="Times New Roman" w:cs="Times New Roman"/>
                <w:sz w:val="20"/>
                <w:szCs w:val="20"/>
                <w:lang w:eastAsia="ru-RU"/>
              </w:rPr>
            </w:pP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опт.</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120,9</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7</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10</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15,5</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6,15</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9,5</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35,5</w:t>
            </w:r>
          </w:p>
        </w:tc>
        <w:tc>
          <w:tcPr>
            <w:tcW w:w="0" w:type="auto"/>
            <w:vAlign w:val="center"/>
          </w:tcPr>
          <w:p w:rsidR="00B736A8" w:rsidRPr="001125BA" w:rsidRDefault="00B736A8" w:rsidP="00787CAC">
            <w:pPr>
              <w:jc w:val="center"/>
              <w:rPr>
                <w:rFonts w:eastAsia="Times New Roman" w:cs="Times New Roman"/>
                <w:b/>
                <w:sz w:val="20"/>
                <w:szCs w:val="20"/>
                <w:lang w:eastAsia="ru-RU"/>
              </w:rPr>
            </w:pPr>
            <w:r w:rsidRPr="001125BA">
              <w:rPr>
                <w:rFonts w:eastAsia="Times New Roman" w:cs="Times New Roman"/>
                <w:b/>
                <w:sz w:val="20"/>
                <w:szCs w:val="20"/>
                <w:lang w:eastAsia="ru-RU"/>
              </w:rPr>
              <w:t>37,25</w:t>
            </w: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c>
          <w:tcPr>
            <w:tcW w:w="0" w:type="auto"/>
            <w:vMerge/>
            <w:vAlign w:val="center"/>
          </w:tcPr>
          <w:p w:rsidR="00B736A8" w:rsidRPr="00EA0588" w:rsidRDefault="00B736A8" w:rsidP="00787CAC">
            <w:pPr>
              <w:jc w:val="center"/>
              <w:rPr>
                <w:rFonts w:eastAsia="Times New Roman" w:cs="Times New Roman"/>
                <w:sz w:val="20"/>
                <w:szCs w:val="20"/>
                <w:lang w:eastAsia="ru-RU"/>
              </w:rPr>
            </w:pPr>
          </w:p>
        </w:tc>
      </w:tr>
    </w:tbl>
    <w:p w:rsidR="00B736A8" w:rsidRPr="00EE147C" w:rsidRDefault="00B736A8" w:rsidP="00B736A8">
      <w:pPr>
        <w:shd w:val="clear" w:color="auto" w:fill="FFFFFF"/>
        <w:spacing w:after="0" w:line="240" w:lineRule="auto"/>
        <w:jc w:val="both"/>
        <w:rPr>
          <w:rFonts w:eastAsia="Times New Roman" w:cs="Times New Roman"/>
          <w:sz w:val="24"/>
          <w:szCs w:val="28"/>
          <w:lang w:eastAsia="ru-RU"/>
        </w:rPr>
      </w:pPr>
      <w:r w:rsidRPr="00EE147C">
        <w:rPr>
          <w:rFonts w:eastAsia="Times New Roman" w:cs="Times New Roman"/>
          <w:sz w:val="24"/>
          <w:szCs w:val="28"/>
          <w:lang w:eastAsia="ru-RU"/>
        </w:rPr>
        <w:t>*) По материалам ФГУП «Росморпорт»</w:t>
      </w:r>
    </w:p>
    <w:p w:rsidR="00B736A8" w:rsidRPr="00BC73DA" w:rsidRDefault="00B736A8" w:rsidP="00B736A8">
      <w:pPr>
        <w:shd w:val="clear" w:color="auto" w:fill="FFFFFF"/>
        <w:spacing w:after="0" w:line="240" w:lineRule="auto"/>
        <w:ind w:firstLine="709"/>
        <w:jc w:val="both"/>
        <w:rPr>
          <w:rFonts w:eastAsia="Times New Roman" w:cs="Times New Roman"/>
          <w:sz w:val="24"/>
          <w:szCs w:val="28"/>
          <w:lang w:val="en-US" w:eastAsia="ru-RU"/>
        </w:rPr>
        <w:sectPr w:rsidR="00B736A8" w:rsidRPr="00BC73DA" w:rsidSect="00787CAC">
          <w:pgSz w:w="16838" w:h="11906" w:orient="landscape"/>
          <w:pgMar w:top="720" w:right="720" w:bottom="720" w:left="720" w:header="708" w:footer="708" w:gutter="0"/>
          <w:cols w:space="708"/>
          <w:docGrid w:linePitch="360"/>
        </w:sectPr>
      </w:pPr>
    </w:p>
    <w:p w:rsidR="0002418D" w:rsidRDefault="0002418D" w:rsidP="00B736A8">
      <w:pPr>
        <w:overflowPunct w:val="0"/>
        <w:autoSpaceDE w:val="0"/>
        <w:autoSpaceDN w:val="0"/>
        <w:adjustRightInd w:val="0"/>
        <w:spacing w:after="0" w:line="240" w:lineRule="auto"/>
        <w:ind w:firstLine="709"/>
        <w:jc w:val="both"/>
        <w:textAlignment w:val="baseline"/>
        <w:rPr>
          <w:rFonts w:eastAsia="Times New Roman" w:cs="Times New Roman"/>
          <w:szCs w:val="28"/>
          <w:u w:val="single"/>
          <w:lang w:eastAsia="ru-RU"/>
        </w:rPr>
      </w:pPr>
      <w:r>
        <w:rPr>
          <w:rFonts w:eastAsia="Times New Roman" w:cs="Times New Roman"/>
          <w:szCs w:val="28"/>
          <w:u w:val="single"/>
          <w:lang w:eastAsia="ru-RU"/>
        </w:rPr>
        <w:t>Дорожное хозяйство</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Одним из стратегических направлений развития Приморского края </w:t>
      </w:r>
      <w:r>
        <w:rPr>
          <w:rFonts w:eastAsia="Times New Roman" w:cs="Times New Roman"/>
          <w:szCs w:val="28"/>
          <w:lang w:eastAsia="ru-RU"/>
        </w:rPr>
        <w:t xml:space="preserve">в части транспортно-логистической инфраструктуры </w:t>
      </w:r>
      <w:r w:rsidRPr="00D30FD6">
        <w:rPr>
          <w:rFonts w:eastAsia="Times New Roman" w:cs="Times New Roman"/>
          <w:szCs w:val="28"/>
          <w:lang w:eastAsia="ru-RU"/>
        </w:rPr>
        <w:t>является модернизация дорожной сети.</w:t>
      </w:r>
    </w:p>
    <w:p w:rsidR="0002418D" w:rsidRDefault="0002418D" w:rsidP="0002418D">
      <w:pPr>
        <w:shd w:val="clear" w:color="auto" w:fill="FFFFFF"/>
        <w:spacing w:after="0" w:line="240" w:lineRule="auto"/>
        <w:ind w:firstLine="709"/>
        <w:jc w:val="both"/>
        <w:rPr>
          <w:rFonts w:eastAsia="Arial Unicode MS" w:cs="Times New Roman"/>
          <w:szCs w:val="28"/>
        </w:rPr>
      </w:pPr>
      <w:r w:rsidRPr="00D30FD6">
        <w:rPr>
          <w:rFonts w:eastAsia="Arial Unicode MS" w:cs="Times New Roman"/>
          <w:szCs w:val="28"/>
        </w:rPr>
        <w:t xml:space="preserve">В 2017 </w:t>
      </w:r>
      <w:r>
        <w:rPr>
          <w:rFonts w:eastAsia="Arial Unicode MS" w:cs="Times New Roman"/>
          <w:szCs w:val="28"/>
        </w:rPr>
        <w:t>г.</w:t>
      </w:r>
      <w:r w:rsidRPr="00D30FD6">
        <w:rPr>
          <w:rFonts w:eastAsia="Arial Unicode MS" w:cs="Times New Roman"/>
          <w:szCs w:val="28"/>
        </w:rPr>
        <w:t xml:space="preserve"> общий объем профинансированных дорожных работ составил 10,6 млрд. руб</w:t>
      </w:r>
      <w:r>
        <w:rPr>
          <w:rFonts w:eastAsia="Arial Unicode MS" w:cs="Times New Roman"/>
          <w:szCs w:val="28"/>
        </w:rPr>
        <w:t>.</w:t>
      </w:r>
      <w:r w:rsidRPr="00D30FD6">
        <w:rPr>
          <w:rFonts w:eastAsia="Arial Unicode MS" w:cs="Times New Roman"/>
          <w:szCs w:val="28"/>
        </w:rPr>
        <w:t>, в том числе за счет средств краевого бюджета – 5,1 млрд. руб</w:t>
      </w:r>
      <w:r>
        <w:rPr>
          <w:rFonts w:eastAsia="Arial Unicode MS" w:cs="Times New Roman"/>
          <w:szCs w:val="28"/>
        </w:rPr>
        <w:t>.</w:t>
      </w:r>
      <w:r w:rsidRPr="00D30FD6">
        <w:rPr>
          <w:rFonts w:eastAsia="Arial Unicode MS" w:cs="Times New Roman"/>
          <w:szCs w:val="28"/>
        </w:rPr>
        <w:t xml:space="preserve">, федерального бюджета – 5,5 млрд. руб. Отремонтировано </w:t>
      </w:r>
      <w:r w:rsidRPr="00D30FD6">
        <w:rPr>
          <w:rFonts w:eastAsia="Times New Roman" w:cs="Times New Roman"/>
          <w:szCs w:val="28"/>
          <w:lang w:eastAsia="ru-RU"/>
        </w:rPr>
        <w:t xml:space="preserve">49,4 км </w:t>
      </w:r>
      <w:r w:rsidRPr="00D30FD6">
        <w:rPr>
          <w:rFonts w:eastAsia="Arial Unicode MS" w:cs="Times New Roman"/>
          <w:szCs w:val="28"/>
        </w:rPr>
        <w:t xml:space="preserve">автомобильных дорог общего пользования регионального или межмуниципального </w:t>
      </w:r>
      <w:r w:rsidRPr="00C548E5">
        <w:rPr>
          <w:rFonts w:eastAsia="Arial Unicode MS" w:cs="Times New Roman"/>
          <w:szCs w:val="28"/>
        </w:rPr>
        <w:t>значения (</w:t>
      </w:r>
      <w:r w:rsidR="002068CE">
        <w:rPr>
          <w:rFonts w:eastAsia="Arial Unicode MS" w:cs="Times New Roman"/>
          <w:szCs w:val="28"/>
        </w:rPr>
        <w:t>рис. 1.</w:t>
      </w:r>
      <w:r w:rsidR="00C548E5" w:rsidRPr="00C548E5">
        <w:rPr>
          <w:rFonts w:eastAsia="Arial Unicode MS" w:cs="Times New Roman"/>
          <w:szCs w:val="28"/>
        </w:rPr>
        <w:t>2.2</w:t>
      </w:r>
      <w:r w:rsidRPr="00C548E5">
        <w:rPr>
          <w:rFonts w:eastAsia="Arial Unicode MS" w:cs="Times New Roman"/>
          <w:szCs w:val="28"/>
        </w:rPr>
        <w:t>),</w:t>
      </w:r>
      <w:r w:rsidRPr="00D30FD6">
        <w:rPr>
          <w:rFonts w:eastAsia="Arial Unicode MS" w:cs="Times New Roman"/>
          <w:szCs w:val="28"/>
        </w:rPr>
        <w:t xml:space="preserve"> выполнено устройство асфальтобетона с подъездом к населенным пунктам Приморского края.</w:t>
      </w:r>
    </w:p>
    <w:p w:rsidR="0002418D" w:rsidRDefault="0002418D" w:rsidP="0002418D">
      <w:pPr>
        <w:shd w:val="clear" w:color="auto" w:fill="FFFFFF"/>
        <w:spacing w:after="0" w:line="240" w:lineRule="auto"/>
        <w:ind w:firstLine="709"/>
        <w:jc w:val="both"/>
        <w:rPr>
          <w:rFonts w:eastAsia="Calibri" w:cs="Times New Roman"/>
          <w:szCs w:val="28"/>
        </w:rPr>
      </w:pPr>
    </w:p>
    <w:p w:rsidR="0002418D" w:rsidRDefault="0002418D" w:rsidP="0002418D">
      <w:pPr>
        <w:shd w:val="clear" w:color="auto" w:fill="FFFFFF"/>
        <w:spacing w:after="0" w:line="240" w:lineRule="auto"/>
        <w:jc w:val="center"/>
        <w:rPr>
          <w:rFonts w:eastAsia="Calibri" w:cs="Times New Roman"/>
          <w:szCs w:val="28"/>
        </w:rPr>
      </w:pPr>
      <w:r w:rsidRPr="000D2CD9">
        <w:rPr>
          <w:rFonts w:eastAsia="Times New Roman" w:cs="Times New Roman"/>
          <w:noProof/>
          <w:color w:val="0D0D0D" w:themeColor="text1" w:themeTint="F2"/>
          <w:szCs w:val="28"/>
          <w:lang w:eastAsia="ru-RU"/>
        </w:rPr>
        <w:drawing>
          <wp:inline distT="0" distB="0" distL="0" distR="0" wp14:anchorId="6EDBDDEB" wp14:editId="03DD7231">
            <wp:extent cx="5857875" cy="3324994"/>
            <wp:effectExtent l="19050" t="0" r="9525" b="0"/>
            <wp:docPr id="30" name="Рисунок 8"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jpg"/>
                    <pic:cNvPicPr>
                      <a:picLocks noChangeAspect="1" noChangeArrowheads="1"/>
                    </pic:cNvPicPr>
                  </pic:nvPicPr>
                  <pic:blipFill>
                    <a:blip r:embed="rId10" cstate="print"/>
                    <a:srcRect/>
                    <a:stretch>
                      <a:fillRect/>
                    </a:stretch>
                  </pic:blipFill>
                  <pic:spPr bwMode="auto">
                    <a:xfrm>
                      <a:off x="0" y="0"/>
                      <a:ext cx="5885701" cy="3340788"/>
                    </a:xfrm>
                    <a:prstGeom prst="rect">
                      <a:avLst/>
                    </a:prstGeom>
                    <a:noFill/>
                    <a:ln w="9525">
                      <a:noFill/>
                      <a:miter lim="800000"/>
                      <a:headEnd/>
                      <a:tailEnd/>
                    </a:ln>
                  </pic:spPr>
                </pic:pic>
              </a:graphicData>
            </a:graphic>
          </wp:inline>
        </w:drawing>
      </w:r>
    </w:p>
    <w:p w:rsidR="0002418D" w:rsidRDefault="002068CE" w:rsidP="0002418D">
      <w:pPr>
        <w:shd w:val="clear" w:color="auto" w:fill="FFFFFF"/>
        <w:spacing w:after="0" w:line="240" w:lineRule="auto"/>
        <w:jc w:val="center"/>
        <w:rPr>
          <w:rFonts w:eastAsia="Calibri" w:cs="Times New Roman"/>
          <w:szCs w:val="28"/>
        </w:rPr>
      </w:pPr>
      <w:r>
        <w:rPr>
          <w:rFonts w:eastAsia="Calibri" w:cs="Times New Roman"/>
          <w:szCs w:val="28"/>
        </w:rPr>
        <w:t>Рисунок 1.</w:t>
      </w:r>
      <w:r w:rsidR="00C548E5" w:rsidRPr="00C548E5">
        <w:rPr>
          <w:rFonts w:eastAsia="Calibri" w:cs="Times New Roman"/>
          <w:szCs w:val="28"/>
        </w:rPr>
        <w:t>2.</w:t>
      </w:r>
      <w:r w:rsidR="00C548E5">
        <w:rPr>
          <w:rFonts w:eastAsia="Calibri" w:cs="Times New Roman"/>
          <w:szCs w:val="28"/>
        </w:rPr>
        <w:t>2.</w:t>
      </w:r>
      <w:r w:rsidR="0002418D">
        <w:rPr>
          <w:rFonts w:eastAsia="Calibri" w:cs="Times New Roman"/>
          <w:szCs w:val="28"/>
        </w:rPr>
        <w:t xml:space="preserve"> Основные результаты модернизации дорожной сети в 2017 г.</w:t>
      </w:r>
    </w:p>
    <w:p w:rsidR="0002418D" w:rsidRDefault="0002418D" w:rsidP="0002418D">
      <w:pPr>
        <w:shd w:val="clear" w:color="auto" w:fill="FFFFFF"/>
        <w:spacing w:after="0" w:line="240" w:lineRule="auto"/>
        <w:ind w:firstLine="709"/>
        <w:jc w:val="both"/>
        <w:rPr>
          <w:rFonts w:eastAsia="Calibri" w:cs="Times New Roman"/>
          <w:szCs w:val="28"/>
        </w:rPr>
      </w:pPr>
    </w:p>
    <w:p w:rsidR="0002418D" w:rsidRDefault="0002418D" w:rsidP="0002418D">
      <w:pPr>
        <w:shd w:val="clear" w:color="auto" w:fill="FFFFFF"/>
        <w:spacing w:after="0" w:line="240" w:lineRule="auto"/>
        <w:ind w:firstLine="709"/>
        <w:jc w:val="both"/>
        <w:rPr>
          <w:rFonts w:eastAsia="Calibri" w:cs="Times New Roman"/>
          <w:szCs w:val="28"/>
        </w:rPr>
      </w:pPr>
      <w:r w:rsidRPr="00D30FD6">
        <w:rPr>
          <w:rFonts w:eastAsia="Calibri" w:cs="Times New Roman"/>
          <w:szCs w:val="28"/>
        </w:rPr>
        <w:t>Кроме того, в рамках Приоритетного государственного проекта «Безопасные и качественные дороги» отремонтированы автомобильные дороги Артем-Находка-порт Восточный, Шкотово-Партизанск, Штыково-Ивановка-Реттиховка с устранением на них большого количества пучин и восстановлением асфальтобетонного покрытия, общей протяженностью 34,4 км.</w:t>
      </w:r>
    </w:p>
    <w:p w:rsidR="0002418D" w:rsidRDefault="0002418D" w:rsidP="0002418D">
      <w:pPr>
        <w:shd w:val="clear" w:color="auto" w:fill="FFFFFF"/>
        <w:spacing w:after="0" w:line="240" w:lineRule="auto"/>
        <w:ind w:firstLine="709"/>
        <w:jc w:val="both"/>
        <w:rPr>
          <w:rFonts w:eastAsia="Calibri" w:cs="Times New Roman"/>
          <w:szCs w:val="28"/>
        </w:rPr>
      </w:pPr>
      <w:r w:rsidRPr="00D30FD6">
        <w:rPr>
          <w:rFonts w:eastAsia="Calibri" w:cs="Times New Roman"/>
          <w:szCs w:val="28"/>
        </w:rPr>
        <w:t>Отремонтированы мосты через реку Марг</w:t>
      </w:r>
      <w:r>
        <w:rPr>
          <w:rFonts w:eastAsia="Calibri" w:cs="Times New Roman"/>
          <w:szCs w:val="28"/>
        </w:rPr>
        <w:t>аритовка на автомобильной дороге</w:t>
      </w:r>
      <w:r w:rsidRPr="00D30FD6">
        <w:rPr>
          <w:rFonts w:eastAsia="Calibri" w:cs="Times New Roman"/>
          <w:szCs w:val="28"/>
        </w:rPr>
        <w:t xml:space="preserve"> Маргаритово – Моряк-Рыболов. Восстановлен мост на автодороге «Подъезд к с. Улитовка» по Уссурийскому городскому округу.</w:t>
      </w:r>
    </w:p>
    <w:p w:rsidR="0002418D" w:rsidRDefault="0002418D" w:rsidP="0002418D">
      <w:pPr>
        <w:shd w:val="clear" w:color="auto" w:fill="FFFFFF"/>
        <w:spacing w:after="0" w:line="240" w:lineRule="auto"/>
        <w:ind w:firstLine="709"/>
        <w:jc w:val="both"/>
        <w:rPr>
          <w:rFonts w:eastAsia="Calibri" w:cs="Times New Roman"/>
          <w:i/>
          <w:szCs w:val="28"/>
        </w:rPr>
      </w:pPr>
      <w:r w:rsidRPr="00D30FD6">
        <w:rPr>
          <w:rFonts w:eastAsia="Calibri" w:cs="Times New Roman"/>
          <w:szCs w:val="28"/>
        </w:rPr>
        <w:t xml:space="preserve">Выполнены работы по ремонту 23,4 км автомобильных дорог в районе территории опережающего социально-экономического развития «Михайловский» </w:t>
      </w:r>
      <w:r w:rsidRPr="00D30FD6">
        <w:rPr>
          <w:rFonts w:eastAsia="Calibri" w:cs="Times New Roman"/>
          <w:i/>
          <w:szCs w:val="28"/>
        </w:rPr>
        <w:t>(на автомобильной дороге Григорьевка-Новожатково выполнены работы по устройству асфальтобетонного покрытия протяженностью 4,5 км; на автомобильной дороге Михайловка-Дальнее с подъездом к с.Ленинское выполнены работы по устройству асфальтобетонного покрытия протяженностью 18,9 км).</w:t>
      </w:r>
    </w:p>
    <w:p w:rsidR="0002418D" w:rsidRDefault="0002418D" w:rsidP="0002418D">
      <w:pPr>
        <w:shd w:val="clear" w:color="auto" w:fill="FFFFFF"/>
        <w:spacing w:after="0" w:line="240" w:lineRule="auto"/>
        <w:ind w:firstLine="709"/>
        <w:jc w:val="both"/>
        <w:rPr>
          <w:rFonts w:eastAsia="Times New Roman" w:cs="Times New Roman"/>
          <w:i/>
          <w:szCs w:val="28"/>
          <w:lang w:eastAsia="ru-RU"/>
        </w:rPr>
      </w:pPr>
      <w:r w:rsidRPr="00D30FD6">
        <w:rPr>
          <w:rFonts w:eastAsia="Times New Roman" w:cs="Times New Roman"/>
          <w:szCs w:val="28"/>
          <w:lang w:eastAsia="ru-RU"/>
        </w:rPr>
        <w:t>В рамках реализации мероприятий по восстановлению автомобильных дорог и мостов при ликвидации последствий чрезвычайных ситуаций по состоянию на 01.01.2018 в соответствии с утвержденным планом аварийно-восстановительных работ восстановлено земляное полотно и дорожная одежда на 403 км автодорог из 549,55 км, поврежденных и частично пострадавших от паводка. Также отремонтирован</w:t>
      </w:r>
      <w:r>
        <w:rPr>
          <w:rFonts w:eastAsia="Times New Roman" w:cs="Times New Roman"/>
          <w:szCs w:val="28"/>
          <w:lang w:eastAsia="ru-RU"/>
        </w:rPr>
        <w:t>о</w:t>
      </w:r>
      <w:r w:rsidRPr="00D30FD6">
        <w:rPr>
          <w:rFonts w:eastAsia="Times New Roman" w:cs="Times New Roman"/>
          <w:szCs w:val="28"/>
          <w:lang w:eastAsia="ru-RU"/>
        </w:rPr>
        <w:t xml:space="preserve"> 19 мостов </w:t>
      </w:r>
      <w:r w:rsidRPr="00D30FD6">
        <w:rPr>
          <w:rFonts w:eastAsia="Times New Roman" w:cs="Times New Roman"/>
          <w:i/>
          <w:szCs w:val="28"/>
          <w:lang w:eastAsia="ru-RU"/>
        </w:rPr>
        <w:t xml:space="preserve">(4 моста в Лазовском районе, 4 моста в Партизанском районе, 8 мостов в Ольгинском районе, 1 мост в Тернейском районе, 2 моста в Чугуевском район). </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В местах разрушенных мостовых переходов устроены объезды, временные мосты. Проезд автотранспортных средств по дорогам регионального значения обеспечен.</w:t>
      </w:r>
    </w:p>
    <w:p w:rsidR="0002418D" w:rsidRDefault="0002418D" w:rsidP="0002418D">
      <w:pPr>
        <w:shd w:val="clear" w:color="auto" w:fill="FFFFFF"/>
        <w:spacing w:after="0" w:line="240" w:lineRule="auto"/>
        <w:ind w:firstLine="709"/>
        <w:jc w:val="both"/>
        <w:rPr>
          <w:rFonts w:eastAsia="Calibri" w:cs="Times New Roman"/>
          <w:szCs w:val="28"/>
        </w:rPr>
      </w:pPr>
      <w:r w:rsidRPr="00D30FD6">
        <w:rPr>
          <w:rFonts w:eastAsia="Arial Unicode MS" w:cs="Times New Roman"/>
          <w:szCs w:val="28"/>
        </w:rPr>
        <w:t xml:space="preserve">В рамках поддержки муниципальных образований Приморского края проведена работа по </w:t>
      </w:r>
      <w:r w:rsidRPr="00D30FD6">
        <w:rPr>
          <w:rFonts w:eastAsia="Calibri" w:cs="Times New Roman"/>
          <w:szCs w:val="28"/>
        </w:rPr>
        <w:t>ремонту дорог местного значения на 87,7 км и строительству проездов к 291 земельным участкам, представленным гражданам, имеющим трех или более детей, а также молодым семьям</w:t>
      </w:r>
      <w:r>
        <w:rPr>
          <w:rFonts w:eastAsia="Calibri" w:cs="Times New Roman"/>
          <w:szCs w:val="28"/>
        </w:rPr>
        <w:t>.</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В</w:t>
      </w:r>
      <w:r w:rsidRPr="00D30FD6">
        <w:rPr>
          <w:rFonts w:eastAsia="Times New Roman" w:cs="Times New Roman"/>
          <w:szCs w:val="28"/>
          <w:lang w:eastAsia="ru-RU"/>
        </w:rPr>
        <w:t xml:space="preserve"> </w:t>
      </w:r>
      <w:r>
        <w:rPr>
          <w:rFonts w:eastAsia="Times New Roman" w:cs="Times New Roman"/>
          <w:szCs w:val="28"/>
          <w:lang w:eastAsia="ru-RU"/>
        </w:rPr>
        <w:t>2017</w:t>
      </w:r>
      <w:r w:rsidRPr="00D30FD6">
        <w:rPr>
          <w:rFonts w:eastAsia="Times New Roman" w:cs="Times New Roman"/>
          <w:szCs w:val="28"/>
          <w:lang w:eastAsia="ru-RU"/>
        </w:rPr>
        <w:t xml:space="preserve"> </w:t>
      </w:r>
      <w:r>
        <w:rPr>
          <w:rFonts w:eastAsia="Times New Roman" w:cs="Times New Roman"/>
          <w:szCs w:val="28"/>
          <w:lang w:eastAsia="ru-RU"/>
        </w:rPr>
        <w:t>г.</w:t>
      </w:r>
      <w:r w:rsidRPr="00D30FD6">
        <w:rPr>
          <w:rFonts w:eastAsia="Times New Roman" w:cs="Times New Roman"/>
          <w:szCs w:val="28"/>
          <w:lang w:eastAsia="ru-RU"/>
        </w:rPr>
        <w:t xml:space="preserve"> начал свою реализацию приоритетный проект «Безопасные и качественные дороги». В рамках данного проекта к 2020 </w:t>
      </w:r>
      <w:r>
        <w:rPr>
          <w:rFonts w:eastAsia="Times New Roman" w:cs="Times New Roman"/>
          <w:szCs w:val="28"/>
          <w:lang w:eastAsia="ru-RU"/>
        </w:rPr>
        <w:t>г.</w:t>
      </w:r>
      <w:r w:rsidRPr="00D30FD6">
        <w:rPr>
          <w:rFonts w:eastAsia="Times New Roman" w:cs="Times New Roman"/>
          <w:szCs w:val="28"/>
          <w:lang w:eastAsia="ru-RU"/>
        </w:rPr>
        <w:t xml:space="preserve"> планируется достигнуть следующих результатов: довести до 60% долю протяженности дорожной сети</w:t>
      </w:r>
      <w:r>
        <w:rPr>
          <w:rFonts w:eastAsia="Times New Roman" w:cs="Times New Roman"/>
          <w:szCs w:val="28"/>
          <w:lang w:eastAsia="ru-RU"/>
        </w:rPr>
        <w:t xml:space="preserve"> Владивостокской</w:t>
      </w:r>
      <w:r w:rsidRPr="00D30FD6">
        <w:rPr>
          <w:rFonts w:eastAsia="Times New Roman" w:cs="Times New Roman"/>
          <w:szCs w:val="28"/>
          <w:lang w:eastAsia="ru-RU"/>
        </w:rPr>
        <w:t xml:space="preserve"> агломерации, соответствующим нормативным требованиям, снизить до 22% количество аварийно-опасных участко</w:t>
      </w:r>
      <w:r>
        <w:rPr>
          <w:rFonts w:eastAsia="Times New Roman" w:cs="Times New Roman"/>
          <w:szCs w:val="28"/>
          <w:lang w:eastAsia="ru-RU"/>
        </w:rPr>
        <w:t>в на дорожной сети агломерации.</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реализации данного проекта участвует четыре муниципальных образования: г. Владивосток, г. Артем, Надежденский и Шкотовский муниципальные районы. В </w:t>
      </w:r>
      <w:r>
        <w:rPr>
          <w:rFonts w:eastAsia="Times New Roman" w:cs="Times New Roman"/>
          <w:szCs w:val="28"/>
          <w:lang w:eastAsia="ru-RU"/>
        </w:rPr>
        <w:t>2018 г.</w:t>
      </w:r>
      <w:r w:rsidRPr="00D30FD6">
        <w:rPr>
          <w:rFonts w:eastAsia="Times New Roman" w:cs="Times New Roman"/>
          <w:szCs w:val="28"/>
          <w:lang w:eastAsia="ru-RU"/>
        </w:rPr>
        <w:t xml:space="preserve"> запланированы средства из бюджета Приморского края в объеме более 650 млн. руб. (+730 млн. руб. из федерального бюджета). Предполагается продолжить выделение средств в данном объеме в 2019 и в 2020 </w:t>
      </w:r>
      <w:r>
        <w:rPr>
          <w:rFonts w:eastAsia="Times New Roman" w:cs="Times New Roman"/>
          <w:szCs w:val="28"/>
          <w:lang w:eastAsia="ru-RU"/>
        </w:rPr>
        <w:t>гг</w:t>
      </w:r>
      <w:r w:rsidRPr="00D30FD6">
        <w:rPr>
          <w:rFonts w:eastAsia="Times New Roman" w:cs="Times New Roman"/>
          <w:szCs w:val="28"/>
          <w:lang w:eastAsia="ru-RU"/>
        </w:rPr>
        <w:t>.</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О</w:t>
      </w:r>
      <w:r w:rsidRPr="00D30FD6">
        <w:rPr>
          <w:rFonts w:eastAsia="Times New Roman" w:cs="Times New Roman"/>
          <w:szCs w:val="28"/>
          <w:lang w:eastAsia="ru-RU"/>
        </w:rPr>
        <w:t>дна из серьёзн</w:t>
      </w:r>
      <w:r>
        <w:rPr>
          <w:rFonts w:eastAsia="Times New Roman" w:cs="Times New Roman"/>
          <w:szCs w:val="28"/>
          <w:lang w:eastAsia="ru-RU"/>
        </w:rPr>
        <w:t>ейш</w:t>
      </w:r>
      <w:r w:rsidRPr="00D30FD6">
        <w:rPr>
          <w:rFonts w:eastAsia="Times New Roman" w:cs="Times New Roman"/>
          <w:szCs w:val="28"/>
          <w:lang w:eastAsia="ru-RU"/>
        </w:rPr>
        <w:t xml:space="preserve">их проблем в крае – это плачевное состояние мостовых сооружений. Ряд мостов, уже были восстановлены после чрезвычайной ситуации, произошедшей в 2016 </w:t>
      </w:r>
      <w:r>
        <w:rPr>
          <w:rFonts w:eastAsia="Times New Roman" w:cs="Times New Roman"/>
          <w:szCs w:val="28"/>
          <w:lang w:eastAsia="ru-RU"/>
        </w:rPr>
        <w:t>г.</w:t>
      </w:r>
      <w:r w:rsidRPr="00D30FD6">
        <w:rPr>
          <w:rFonts w:eastAsia="Times New Roman" w:cs="Times New Roman"/>
          <w:szCs w:val="28"/>
          <w:lang w:eastAsia="ru-RU"/>
        </w:rPr>
        <w:t xml:space="preserve">, однако количество авариный мостов остается достаточно большим. В </w:t>
      </w:r>
      <w:r>
        <w:rPr>
          <w:rFonts w:eastAsia="Times New Roman" w:cs="Times New Roman"/>
          <w:szCs w:val="28"/>
          <w:lang w:eastAsia="ru-RU"/>
        </w:rPr>
        <w:t>2018 г.</w:t>
      </w:r>
      <w:r w:rsidRPr="00D30FD6">
        <w:rPr>
          <w:rFonts w:eastAsia="Times New Roman" w:cs="Times New Roman"/>
          <w:szCs w:val="28"/>
          <w:lang w:eastAsia="ru-RU"/>
        </w:rPr>
        <w:t>, в рамках соответствующей государственной программы, предусмотрено: разработать 8 проектов на реконструкцию мостов, выполнить строительно-монтажные работы на 3 мостах.</w:t>
      </w:r>
    </w:p>
    <w:p w:rsidR="0002418D" w:rsidRPr="00145A58" w:rsidRDefault="0002418D" w:rsidP="0002418D">
      <w:pPr>
        <w:shd w:val="clear" w:color="auto" w:fill="FFFFFF"/>
        <w:spacing w:after="0" w:line="240" w:lineRule="auto"/>
        <w:ind w:firstLine="709"/>
        <w:jc w:val="both"/>
        <w:rPr>
          <w:rFonts w:eastAsia="Times New Roman" w:cs="Times New Roman"/>
          <w:szCs w:val="28"/>
          <w:lang w:eastAsia="ru-RU"/>
        </w:rPr>
      </w:pPr>
      <w:r w:rsidRPr="00145A58">
        <w:rPr>
          <w:rFonts w:eastAsia="Times New Roman" w:cs="Times New Roman"/>
          <w:szCs w:val="28"/>
          <w:lang w:eastAsia="ru-RU"/>
        </w:rPr>
        <w:t>К проблемным вопросам при реализации социально значимого мероприятия государственной программы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относится низкая финансовая обеспеченность муниципальных дорожных фондов, а также вопрос выделения земельных участков в большом количестве, в том числе на местности со сложным рельефом (склоны с большим уклоном (от 70 до 120 промилле), болотистая местность, овраги, скальный грунт и т.п.).</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Необходимо р</w:t>
      </w:r>
      <w:r w:rsidRPr="00145A58">
        <w:rPr>
          <w:rFonts w:eastAsia="Times New Roman" w:cs="Times New Roman"/>
          <w:szCs w:val="28"/>
          <w:lang w:eastAsia="ru-RU"/>
        </w:rPr>
        <w:t xml:space="preserve">ассмотреть возможность увеличения средств краевого бюджета по указанному направлению субсидирования в </w:t>
      </w:r>
      <w:r>
        <w:rPr>
          <w:rFonts w:eastAsia="Times New Roman" w:cs="Times New Roman"/>
          <w:szCs w:val="28"/>
          <w:lang w:eastAsia="ru-RU"/>
        </w:rPr>
        <w:t>т.ч.</w:t>
      </w:r>
      <w:r w:rsidRPr="00145A58">
        <w:rPr>
          <w:rFonts w:eastAsia="Times New Roman" w:cs="Times New Roman"/>
          <w:szCs w:val="28"/>
          <w:lang w:eastAsia="ru-RU"/>
        </w:rPr>
        <w:t>, за счет увеличения норматива применяемого для расчета субсидии на выделенный земел</w:t>
      </w:r>
      <w:r w:rsidR="00416D94">
        <w:rPr>
          <w:rFonts w:eastAsia="Times New Roman" w:cs="Times New Roman"/>
          <w:szCs w:val="28"/>
          <w:lang w:eastAsia="ru-RU"/>
        </w:rPr>
        <w:t>ьный участок в пределах 4,4-8,8</w:t>
      </w:r>
      <w:r w:rsidRPr="00145A58">
        <w:rPr>
          <w:rFonts w:eastAsia="Times New Roman" w:cs="Times New Roman"/>
          <w:szCs w:val="28"/>
          <w:lang w:eastAsia="ru-RU"/>
        </w:rPr>
        <w:t>% от утвержденного (180 тыс. руб</w:t>
      </w:r>
      <w:r>
        <w:rPr>
          <w:rFonts w:eastAsia="Times New Roman" w:cs="Times New Roman"/>
          <w:szCs w:val="28"/>
          <w:lang w:eastAsia="ru-RU"/>
        </w:rPr>
        <w:t>.</w:t>
      </w:r>
      <w:r w:rsidRPr="00145A58">
        <w:rPr>
          <w:rFonts w:eastAsia="Times New Roman" w:cs="Times New Roman"/>
          <w:szCs w:val="28"/>
          <w:lang w:eastAsia="ru-RU"/>
        </w:rPr>
        <w:t xml:space="preserve">) до 188 тыс. руб. в 2019 </w:t>
      </w:r>
      <w:r>
        <w:rPr>
          <w:rFonts w:eastAsia="Times New Roman" w:cs="Times New Roman"/>
          <w:szCs w:val="28"/>
          <w:lang w:eastAsia="ru-RU"/>
        </w:rPr>
        <w:t>г.</w:t>
      </w:r>
      <w:r w:rsidRPr="00145A58">
        <w:rPr>
          <w:rFonts w:eastAsia="Times New Roman" w:cs="Times New Roman"/>
          <w:szCs w:val="28"/>
          <w:lang w:eastAsia="ru-RU"/>
        </w:rPr>
        <w:t xml:space="preserve"> и 196 тыс. руб</w:t>
      </w:r>
      <w:r>
        <w:rPr>
          <w:rFonts w:eastAsia="Times New Roman" w:cs="Times New Roman"/>
          <w:szCs w:val="28"/>
          <w:lang w:eastAsia="ru-RU"/>
        </w:rPr>
        <w:t>.</w:t>
      </w:r>
      <w:r w:rsidRPr="00145A58">
        <w:rPr>
          <w:rFonts w:eastAsia="Times New Roman" w:cs="Times New Roman"/>
          <w:szCs w:val="28"/>
          <w:lang w:eastAsia="ru-RU"/>
        </w:rPr>
        <w:t xml:space="preserve"> в 2020 </w:t>
      </w:r>
      <w:r>
        <w:rPr>
          <w:rFonts w:eastAsia="Times New Roman" w:cs="Times New Roman"/>
          <w:szCs w:val="28"/>
          <w:lang w:eastAsia="ru-RU"/>
        </w:rPr>
        <w:t xml:space="preserve">г. </w:t>
      </w:r>
      <w:r w:rsidRPr="00145A58">
        <w:rPr>
          <w:rFonts w:eastAsia="Times New Roman" w:cs="Times New Roman"/>
          <w:szCs w:val="28"/>
          <w:lang w:eastAsia="ru-RU"/>
        </w:rPr>
        <w:t>соответственно (с учетом индексов-дефляторов, применяемых при расчете инвестиций в ос</w:t>
      </w:r>
      <w:r>
        <w:rPr>
          <w:rFonts w:eastAsia="Times New Roman" w:cs="Times New Roman"/>
          <w:szCs w:val="28"/>
          <w:lang w:eastAsia="ru-RU"/>
        </w:rPr>
        <w:t>новной капитал (кап. вложения).</w:t>
      </w:r>
    </w:p>
    <w:p w:rsidR="0002418D" w:rsidRPr="00145A58" w:rsidRDefault="0002418D" w:rsidP="0002418D">
      <w:pPr>
        <w:shd w:val="clear" w:color="auto" w:fill="FFFFFF"/>
        <w:spacing w:after="0" w:line="240" w:lineRule="auto"/>
        <w:ind w:firstLine="709"/>
        <w:jc w:val="both"/>
        <w:rPr>
          <w:rFonts w:eastAsia="Times New Roman" w:cs="Times New Roman"/>
          <w:szCs w:val="28"/>
          <w:lang w:eastAsia="ru-RU"/>
        </w:rPr>
      </w:pPr>
      <w:r w:rsidRPr="00145A58">
        <w:rPr>
          <w:rFonts w:eastAsia="Times New Roman" w:cs="Times New Roman"/>
          <w:szCs w:val="28"/>
          <w:lang w:eastAsia="ru-RU"/>
        </w:rPr>
        <w:t>Предложение по увеличению действующего норматива в указанных рамках обусловлено предельным дефицитом краевого бюджета, как в целом, так и краевого дорожного фонда, являющегося частью бюджета Приморского края в соответствии с Бюджетным кодексом. Размер софинансирования из краевого бюджета в соответствии с действующим бюджетным законодательством не может превышать 80%.</w:t>
      </w:r>
    </w:p>
    <w:p w:rsidR="0002418D" w:rsidRPr="00145A58" w:rsidRDefault="0002418D" w:rsidP="0002418D">
      <w:pPr>
        <w:shd w:val="clear" w:color="auto" w:fill="FFFFFF"/>
        <w:spacing w:after="0" w:line="240" w:lineRule="auto"/>
        <w:ind w:firstLine="709"/>
        <w:jc w:val="both"/>
        <w:rPr>
          <w:rFonts w:eastAsia="Times New Roman" w:cs="Times New Roman"/>
          <w:szCs w:val="28"/>
          <w:lang w:eastAsia="ru-RU"/>
        </w:rPr>
      </w:pPr>
      <w:r w:rsidRPr="00145A58">
        <w:rPr>
          <w:rFonts w:eastAsia="Times New Roman" w:cs="Times New Roman"/>
          <w:szCs w:val="28"/>
          <w:lang w:eastAsia="ru-RU"/>
        </w:rPr>
        <w:t>Основные проблемы, связанные с обеспечением транспортной доступности выделенных земельных участков отмечены в:</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Владивостокском городском округе;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 xml:space="preserve">Артемовском городском округе; </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Городском округе Большой камень;</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Шкотовском муниципальном районе;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Лесозаводском городском округе;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Красноармейском муниципальном районе;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Дальнегорском городском округе;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Михайловском городском округе;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Партизанском муниципальном районе;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Хорольском муниципальном районе;</w:t>
      </w:r>
    </w:p>
    <w:p w:rsidR="0002418D" w:rsidRPr="0002418D" w:rsidRDefault="0002418D" w:rsidP="00265619">
      <w:pPr>
        <w:pStyle w:val="a9"/>
        <w:numPr>
          <w:ilvl w:val="0"/>
          <w:numId w:val="40"/>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 xml:space="preserve">Кировском городском поселении. </w:t>
      </w:r>
    </w:p>
    <w:p w:rsidR="00B736A8" w:rsidRPr="00FC7072" w:rsidRDefault="00B736A8" w:rsidP="00B736A8">
      <w:pPr>
        <w:overflowPunct w:val="0"/>
        <w:autoSpaceDE w:val="0"/>
        <w:autoSpaceDN w:val="0"/>
        <w:adjustRightInd w:val="0"/>
        <w:spacing w:after="0" w:line="240" w:lineRule="auto"/>
        <w:ind w:firstLine="709"/>
        <w:jc w:val="both"/>
        <w:textAlignment w:val="baseline"/>
        <w:rPr>
          <w:rFonts w:eastAsia="Times New Roman" w:cs="Times New Roman"/>
          <w:szCs w:val="28"/>
          <w:u w:val="single"/>
          <w:lang w:eastAsia="ru-RU"/>
        </w:rPr>
      </w:pPr>
      <w:r w:rsidRPr="00FC7072">
        <w:rPr>
          <w:rFonts w:eastAsia="Times New Roman" w:cs="Times New Roman"/>
          <w:szCs w:val="28"/>
          <w:u w:val="single"/>
          <w:lang w:eastAsia="ru-RU"/>
        </w:rPr>
        <w:t>Авиационный транспорт</w:t>
      </w:r>
    </w:p>
    <w:p w:rsidR="001F162A" w:rsidRPr="001F162A"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Региональная авиация имеет огромную социальную значимость для жителей северных районов Приморского края. Она остается единственным быстрым и надёжным способом добраться из маленьких таежных сел до районного центра, соединяет населенные пункты, между которыми недостаточно развита дорожная инфраструктура.</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Воздушный транспорт осуществляет перевозки через главный аэропорт края “Владивосток”, допущенный к выполнению международных полетов. В 2017 г</w:t>
      </w:r>
      <w:r w:rsidR="000B509F">
        <w:rPr>
          <w:rFonts w:eastAsia="Times New Roman" w:cs="Times New Roman"/>
          <w:szCs w:val="28"/>
          <w:lang w:eastAsia="ru-RU"/>
        </w:rPr>
        <w:t>.</w:t>
      </w:r>
      <w:r w:rsidRPr="001F162A">
        <w:rPr>
          <w:rFonts w:eastAsia="Times New Roman" w:cs="Times New Roman"/>
          <w:szCs w:val="28"/>
          <w:lang w:eastAsia="ru-RU"/>
        </w:rPr>
        <w:t xml:space="preserve"> он обслужил 2 миллиона 179 тысяч пассажиров. Это на 18% больше, чем в 2016 г. При этом внутренний пассажиропоток вырос за год на 8% и составил 1 398 тысяч человек. Международный пассажиропоток показал рост на 40% –781 тысяча человек.</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В Приморье активно развивается малая авиация, субсидируются внутрикраевые пассажирские авиаперевозки. </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Малая авиация выполняет более 40 рейсов в неделю. С 2014 г</w:t>
      </w:r>
      <w:r w:rsidR="000B509F">
        <w:rPr>
          <w:rFonts w:eastAsia="Times New Roman" w:cs="Times New Roman"/>
          <w:szCs w:val="28"/>
          <w:lang w:eastAsia="ru-RU"/>
        </w:rPr>
        <w:t>.</w:t>
      </w:r>
      <w:r w:rsidRPr="001F162A">
        <w:rPr>
          <w:rFonts w:eastAsia="Times New Roman" w:cs="Times New Roman"/>
          <w:szCs w:val="28"/>
          <w:lang w:eastAsia="ru-RU"/>
        </w:rPr>
        <w:t xml:space="preserve"> удалось увеличить объем пассажирских перевозок внутри края в 4,5 раза.</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Сегодня в Приморье практически восстановлена советская сеть авиамаршрутов – в данный момент их 14. Самолеты DHC-6 выполняют рейсы из Владивостока в Кавалерово, Пластун, Дальнереченск, Дальнегорск, Преображение, Терней, из Тернея – в Амгу, Светлую, Единку, из Кавалерово в Хабаровск.</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В конце 2017 г</w:t>
      </w:r>
      <w:r w:rsidR="000B509F">
        <w:rPr>
          <w:rFonts w:eastAsia="Times New Roman" w:cs="Times New Roman"/>
          <w:szCs w:val="28"/>
          <w:lang w:eastAsia="ru-RU"/>
        </w:rPr>
        <w:t>.</w:t>
      </w:r>
      <w:r w:rsidRPr="001F162A">
        <w:rPr>
          <w:rFonts w:eastAsia="Times New Roman" w:cs="Times New Roman"/>
          <w:szCs w:val="28"/>
          <w:lang w:eastAsia="ru-RU"/>
        </w:rPr>
        <w:t xml:space="preserve"> был открыт еще один внутренний рейс – из Дальнереченска в поселок Восток.</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Особое внимание уделяется развитию аэродромной инфраструктуры. В 2017 г</w:t>
      </w:r>
      <w:r w:rsidR="000B509F">
        <w:rPr>
          <w:rFonts w:eastAsia="Times New Roman" w:cs="Times New Roman"/>
          <w:szCs w:val="28"/>
          <w:lang w:eastAsia="ru-RU"/>
        </w:rPr>
        <w:t>.</w:t>
      </w:r>
      <w:r w:rsidRPr="001F162A">
        <w:rPr>
          <w:rFonts w:eastAsia="Times New Roman" w:cs="Times New Roman"/>
          <w:szCs w:val="28"/>
          <w:lang w:eastAsia="ru-RU"/>
        </w:rPr>
        <w:t xml:space="preserve"> были построены служебно-пассажирские здания в поселках Восток и Светлая. Годом ранее мини-аэровокзалы появились в Дальнегорске, Амгу и Преображении. В планах на 2018 г</w:t>
      </w:r>
      <w:r w:rsidR="000B509F">
        <w:rPr>
          <w:rFonts w:eastAsia="Times New Roman" w:cs="Times New Roman"/>
          <w:szCs w:val="28"/>
          <w:lang w:eastAsia="ru-RU"/>
        </w:rPr>
        <w:t>.</w:t>
      </w:r>
      <w:r w:rsidRPr="001F162A">
        <w:rPr>
          <w:rFonts w:eastAsia="Times New Roman" w:cs="Times New Roman"/>
          <w:szCs w:val="28"/>
          <w:lang w:eastAsia="ru-RU"/>
        </w:rPr>
        <w:t xml:space="preserve"> – строительство аналогичного модуля в Тернее.</w:t>
      </w:r>
    </w:p>
    <w:p w:rsidR="001F162A" w:rsidRPr="00FC7072"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u w:val="single"/>
          <w:lang w:eastAsia="ru-RU"/>
        </w:rPr>
      </w:pPr>
      <w:r w:rsidRPr="00FC7072">
        <w:rPr>
          <w:rFonts w:eastAsia="Times New Roman" w:cs="Times New Roman"/>
          <w:szCs w:val="28"/>
          <w:u w:val="single"/>
          <w:lang w:eastAsia="ru-RU"/>
        </w:rPr>
        <w:t>Местные пассажирские перевозки</w:t>
      </w:r>
    </w:p>
    <w:p w:rsidR="001F162A" w:rsidRPr="001F162A"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Пригородные пассажирские перевозки железнодорожным транспортом общего пользования занимают одно из ведущих мест в транспортном комплексе края.</w:t>
      </w:r>
    </w:p>
    <w:p w:rsidR="001F162A" w:rsidRPr="001F162A"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F162A">
        <w:rPr>
          <w:rFonts w:eastAsia="Times New Roman" w:cs="Times New Roman"/>
          <w:szCs w:val="28"/>
          <w:lang w:eastAsia="ru-RU"/>
        </w:rPr>
        <w:t>«Электрички» комфортный экономичный и надёжный вид транспорта для населения Приморского края, перевозящий в год порядка 5 млн пассажиров.</w:t>
      </w:r>
    </w:p>
    <w:p w:rsidR="001F162A" w:rsidRPr="001F162A" w:rsidRDefault="001F162A" w:rsidP="001F162A">
      <w:pPr>
        <w:spacing w:after="0" w:line="240" w:lineRule="auto"/>
        <w:ind w:firstLine="709"/>
        <w:jc w:val="both"/>
        <w:rPr>
          <w:rFonts w:eastAsia="Times New Roman" w:cs="Times New Roman"/>
          <w:szCs w:val="28"/>
          <w:lang w:eastAsia="ru-RU"/>
        </w:rPr>
      </w:pPr>
      <w:r w:rsidRPr="001F162A">
        <w:rPr>
          <w:rFonts w:eastAsia="Times New Roman" w:cs="Times New Roman"/>
          <w:szCs w:val="28"/>
          <w:lang w:eastAsia="ru-RU"/>
        </w:rPr>
        <w:t>Регулярные автобусные перевозки в межмуниципальном и пригородном сообщении выполняют 45 транспортных компаний по 188 маршрутам.</w:t>
      </w:r>
    </w:p>
    <w:p w:rsidR="001F162A" w:rsidRPr="001F162A" w:rsidRDefault="001F162A" w:rsidP="001F162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D86051" w:rsidRPr="002068CE" w:rsidRDefault="00893390" w:rsidP="002068CE">
      <w:pPr>
        <w:spacing w:after="0" w:line="240" w:lineRule="auto"/>
        <w:ind w:firstLine="709"/>
        <w:jc w:val="center"/>
        <w:outlineLvl w:val="2"/>
        <w:rPr>
          <w:rFonts w:cs="Times New Roman"/>
          <w:b/>
          <w:szCs w:val="28"/>
        </w:rPr>
      </w:pPr>
      <w:bookmarkStart w:id="10" w:name="_Toc523415553"/>
      <w:r w:rsidRPr="002068CE">
        <w:rPr>
          <w:rFonts w:cs="Times New Roman"/>
          <w:b/>
          <w:szCs w:val="28"/>
        </w:rPr>
        <w:t>1.</w:t>
      </w:r>
      <w:r w:rsidR="002F1537" w:rsidRPr="002068CE">
        <w:rPr>
          <w:rFonts w:cs="Times New Roman"/>
          <w:b/>
          <w:szCs w:val="28"/>
        </w:rPr>
        <w:t xml:space="preserve">2.3. </w:t>
      </w:r>
      <w:r w:rsidR="00D86051" w:rsidRPr="002068CE">
        <w:rPr>
          <w:rFonts w:cs="Times New Roman"/>
          <w:b/>
          <w:szCs w:val="28"/>
        </w:rPr>
        <w:t>Полезные ископаемые</w:t>
      </w:r>
      <w:bookmarkEnd w:id="10"/>
    </w:p>
    <w:p w:rsidR="00D86051" w:rsidRPr="00DA5076" w:rsidRDefault="00D86051" w:rsidP="00D86051">
      <w:pPr>
        <w:spacing w:after="0" w:line="240" w:lineRule="auto"/>
        <w:ind w:firstLine="709"/>
        <w:jc w:val="both"/>
      </w:pPr>
      <w:r w:rsidRPr="00DA5076">
        <w:t>Приморский край располагает разведанной минерально-сырьевой базой и потенциальными ресурсами широкого спектра полезных ископаемых</w:t>
      </w:r>
      <w:r>
        <w:t xml:space="preserve">, включая </w:t>
      </w:r>
      <w:r w:rsidRPr="00DA5076">
        <w:t xml:space="preserve">месторождения и проявления каменного и бурого угля, свинца, цинка, олова, вольфрама, плавикового шпата, бора, серебра, россыпного и коренного золота, германия, графита, вермикулита, драгоценных и поделочных камней, строительных материалов и других видов минерального сырья. </w:t>
      </w:r>
    </w:p>
    <w:p w:rsidR="00D86051" w:rsidRDefault="00D86051" w:rsidP="00D86051">
      <w:pPr>
        <w:spacing w:after="0" w:line="240" w:lineRule="auto"/>
        <w:ind w:firstLine="709"/>
        <w:jc w:val="both"/>
      </w:pPr>
      <w:r w:rsidRPr="00DA5076">
        <w:t>Степень использования фонда недр в Приморье самая высокая в Дальневосточном федеральном округе. По некоторым видам минерального сырья в распределенном фонде находится до 80-1</w:t>
      </w:r>
      <w:r>
        <w:t>00% разведанных месторождений.</w:t>
      </w:r>
    </w:p>
    <w:p w:rsidR="004D0A54" w:rsidRPr="0043555C" w:rsidRDefault="004D0A54" w:rsidP="004D0A54">
      <w:pPr>
        <w:spacing w:after="0" w:line="240" w:lineRule="auto"/>
        <w:ind w:firstLine="709"/>
        <w:jc w:val="both"/>
        <w:rPr>
          <w:szCs w:val="28"/>
        </w:rPr>
      </w:pPr>
      <w:r w:rsidRPr="0043555C">
        <w:rPr>
          <w:szCs w:val="28"/>
        </w:rPr>
        <w:t xml:space="preserve">Основу приморского минерально-сырьевого комплекса в настоящее время составляют:  </w:t>
      </w:r>
    </w:p>
    <w:p w:rsidR="004D0A54" w:rsidRPr="004D0A54" w:rsidRDefault="004D0A54" w:rsidP="00265619">
      <w:pPr>
        <w:pStyle w:val="a9"/>
        <w:numPr>
          <w:ilvl w:val="0"/>
          <w:numId w:val="6"/>
        </w:numPr>
        <w:spacing w:after="0" w:line="240" w:lineRule="auto"/>
        <w:jc w:val="both"/>
        <w:rPr>
          <w:rFonts w:ascii="Times New Roman" w:hAnsi="Times New Roman" w:cs="Times New Roman"/>
          <w:sz w:val="28"/>
          <w:szCs w:val="28"/>
        </w:rPr>
      </w:pPr>
      <w:r w:rsidRPr="004D0A54">
        <w:rPr>
          <w:rFonts w:ascii="Times New Roman" w:hAnsi="Times New Roman" w:cs="Times New Roman"/>
          <w:sz w:val="28"/>
          <w:szCs w:val="28"/>
        </w:rPr>
        <w:t xml:space="preserve">энергетические угли Нижне-Бикинского, Павловского (бурые угли) и Липовецкого (каменные угли) месторождений (ОАО «Приморскуголь», АО «ДГК»); </w:t>
      </w:r>
    </w:p>
    <w:p w:rsidR="004D0A54" w:rsidRPr="004D0A54" w:rsidRDefault="004D0A54" w:rsidP="00265619">
      <w:pPr>
        <w:pStyle w:val="a9"/>
        <w:numPr>
          <w:ilvl w:val="0"/>
          <w:numId w:val="6"/>
        </w:numPr>
        <w:spacing w:after="0" w:line="240" w:lineRule="auto"/>
        <w:jc w:val="both"/>
        <w:rPr>
          <w:rFonts w:ascii="Times New Roman" w:hAnsi="Times New Roman" w:cs="Times New Roman"/>
          <w:sz w:val="28"/>
          <w:szCs w:val="28"/>
        </w:rPr>
      </w:pPr>
      <w:r w:rsidRPr="004D0A54">
        <w:rPr>
          <w:rFonts w:ascii="Times New Roman" w:hAnsi="Times New Roman" w:cs="Times New Roman"/>
          <w:sz w:val="28"/>
          <w:szCs w:val="28"/>
        </w:rPr>
        <w:t xml:space="preserve">Дальнегорское боросиликатное месторождение ООО «Дальнегорский ГОК»); </w:t>
      </w:r>
    </w:p>
    <w:p w:rsidR="004D0A54" w:rsidRPr="004D0A54" w:rsidRDefault="004D0A54" w:rsidP="00265619">
      <w:pPr>
        <w:pStyle w:val="a9"/>
        <w:numPr>
          <w:ilvl w:val="0"/>
          <w:numId w:val="6"/>
        </w:numPr>
        <w:spacing w:after="0" w:line="240" w:lineRule="auto"/>
        <w:jc w:val="both"/>
        <w:rPr>
          <w:rFonts w:ascii="Times New Roman" w:hAnsi="Times New Roman" w:cs="Times New Roman"/>
          <w:sz w:val="28"/>
          <w:szCs w:val="28"/>
        </w:rPr>
      </w:pPr>
      <w:r w:rsidRPr="004D0A54">
        <w:rPr>
          <w:rFonts w:ascii="Times New Roman" w:hAnsi="Times New Roman" w:cs="Times New Roman"/>
          <w:sz w:val="28"/>
          <w:szCs w:val="28"/>
        </w:rPr>
        <w:t xml:space="preserve">скарновые серебро-полиметаллические месторождения Дальнегорского рудного района (ОАО ГМК «Дальполиметалл»); </w:t>
      </w:r>
    </w:p>
    <w:p w:rsidR="004D0A54" w:rsidRPr="004D0A54" w:rsidRDefault="004D0A54" w:rsidP="00265619">
      <w:pPr>
        <w:pStyle w:val="a9"/>
        <w:numPr>
          <w:ilvl w:val="0"/>
          <w:numId w:val="6"/>
        </w:numPr>
        <w:spacing w:after="0" w:line="240" w:lineRule="auto"/>
        <w:jc w:val="both"/>
        <w:rPr>
          <w:rFonts w:ascii="Times New Roman" w:hAnsi="Times New Roman" w:cs="Times New Roman"/>
          <w:sz w:val="28"/>
          <w:szCs w:val="28"/>
        </w:rPr>
      </w:pPr>
      <w:r w:rsidRPr="004D0A54">
        <w:rPr>
          <w:rFonts w:ascii="Times New Roman" w:hAnsi="Times New Roman" w:cs="Times New Roman"/>
          <w:sz w:val="28"/>
          <w:szCs w:val="28"/>
        </w:rPr>
        <w:t>вольфрамовые (скарново-шеелитовые с золотом и серебром) месторождения Лермонтовск</w:t>
      </w:r>
      <w:r>
        <w:rPr>
          <w:rFonts w:ascii="Times New Roman" w:hAnsi="Times New Roman" w:cs="Times New Roman"/>
          <w:sz w:val="28"/>
          <w:szCs w:val="28"/>
        </w:rPr>
        <w:t>ое и Восток-2 (ОАО «Лермонтовский</w:t>
      </w:r>
      <w:r w:rsidRPr="004D0A54">
        <w:rPr>
          <w:rFonts w:ascii="Times New Roman" w:hAnsi="Times New Roman" w:cs="Times New Roman"/>
          <w:sz w:val="28"/>
          <w:szCs w:val="28"/>
        </w:rPr>
        <w:t xml:space="preserve"> </w:t>
      </w:r>
      <w:r>
        <w:rPr>
          <w:rFonts w:ascii="Times New Roman" w:hAnsi="Times New Roman" w:cs="Times New Roman"/>
          <w:sz w:val="28"/>
          <w:szCs w:val="28"/>
        </w:rPr>
        <w:t>ГОК</w:t>
      </w:r>
      <w:r w:rsidRPr="004D0A54">
        <w:rPr>
          <w:rFonts w:ascii="Times New Roman" w:hAnsi="Times New Roman" w:cs="Times New Roman"/>
          <w:sz w:val="28"/>
          <w:szCs w:val="28"/>
        </w:rPr>
        <w:t xml:space="preserve">», ОАО «Приморский ГОК»); </w:t>
      </w:r>
    </w:p>
    <w:p w:rsidR="004D0A54" w:rsidRPr="004D0A54" w:rsidRDefault="004D0A54" w:rsidP="00265619">
      <w:pPr>
        <w:pStyle w:val="a9"/>
        <w:numPr>
          <w:ilvl w:val="0"/>
          <w:numId w:val="6"/>
        </w:numPr>
        <w:spacing w:after="0" w:line="240" w:lineRule="auto"/>
        <w:jc w:val="both"/>
        <w:rPr>
          <w:rFonts w:ascii="Times New Roman" w:hAnsi="Times New Roman" w:cs="Times New Roman"/>
          <w:sz w:val="28"/>
          <w:szCs w:val="28"/>
        </w:rPr>
      </w:pPr>
      <w:r w:rsidRPr="004D0A54">
        <w:rPr>
          <w:rFonts w:ascii="Times New Roman" w:hAnsi="Times New Roman" w:cs="Times New Roman"/>
          <w:sz w:val="28"/>
          <w:szCs w:val="28"/>
        </w:rPr>
        <w:t>Пограничное и Вознесенское комплексные флюорит-редкометальные месторождения (ОАО «Ярославский ГОК»);</w:t>
      </w:r>
    </w:p>
    <w:p w:rsidR="004D0A54" w:rsidRPr="004D0A54" w:rsidRDefault="004D0A54" w:rsidP="00265619">
      <w:pPr>
        <w:pStyle w:val="a9"/>
        <w:numPr>
          <w:ilvl w:val="0"/>
          <w:numId w:val="6"/>
        </w:numPr>
        <w:spacing w:after="0" w:line="240" w:lineRule="auto"/>
        <w:jc w:val="both"/>
        <w:rPr>
          <w:rFonts w:ascii="Times New Roman" w:hAnsi="Times New Roman" w:cs="Times New Roman"/>
          <w:sz w:val="28"/>
          <w:szCs w:val="28"/>
        </w:rPr>
      </w:pPr>
      <w:r w:rsidRPr="004D0A54">
        <w:rPr>
          <w:rFonts w:ascii="Times New Roman" w:hAnsi="Times New Roman" w:cs="Times New Roman"/>
          <w:sz w:val="28"/>
          <w:szCs w:val="28"/>
        </w:rPr>
        <w:t>Спасское и Длинногорское месторождения цементного сырья (ОАО «Спасскцемент»).</w:t>
      </w:r>
    </w:p>
    <w:p w:rsidR="00D86051" w:rsidRPr="00DA5076" w:rsidRDefault="00D86051" w:rsidP="00D86051">
      <w:pPr>
        <w:spacing w:after="0" w:line="240" w:lineRule="auto"/>
        <w:ind w:firstLine="709"/>
        <w:jc w:val="both"/>
      </w:pPr>
      <w:r w:rsidRPr="00DA5076">
        <w:t xml:space="preserve">Кроме того, разрабатываются месторождения россыпного </w:t>
      </w:r>
      <w:r w:rsidR="009F1766">
        <w:t xml:space="preserve">и рудного </w:t>
      </w:r>
      <w:r w:rsidRPr="00DA5076">
        <w:t xml:space="preserve">золота, цеолитов, </w:t>
      </w:r>
      <w:r w:rsidR="009F1766">
        <w:t xml:space="preserve">германия, </w:t>
      </w:r>
      <w:r w:rsidRPr="00DA5076">
        <w:t>строительных материалов, облицовочного камня, бентонитовых и кирпичных глин, коллекционных гранатов, лечебных грязей, пресных и минеральных подземных вод.</w:t>
      </w:r>
    </w:p>
    <w:p w:rsidR="00D86051" w:rsidRPr="00DA5076" w:rsidRDefault="00D86051" w:rsidP="00D86051">
      <w:pPr>
        <w:spacing w:after="0" w:line="240" w:lineRule="auto"/>
        <w:ind w:firstLine="709"/>
        <w:jc w:val="both"/>
      </w:pPr>
      <w:r w:rsidRPr="00DA5076">
        <w:t xml:space="preserve">В 90-е годы </w:t>
      </w:r>
      <w:r w:rsidR="00D5784C">
        <w:t xml:space="preserve">было </w:t>
      </w:r>
      <w:r w:rsidRPr="00DA5076">
        <w:t>закрыто подавляющее большинство каменноугольных шахт в Партизанском бассейне, а в 2001 г. в крае полностью прекращена эксплуатация оловорудных месторождений Кавалеровского района. В результате Партизанский и Кавалеровский административные районы являются одними из самых социально неблагополучных территорий Приморского края.</w:t>
      </w:r>
    </w:p>
    <w:p w:rsidR="004D0A54" w:rsidRDefault="004D0A54" w:rsidP="004D0A54">
      <w:pPr>
        <w:spacing w:after="0" w:line="240" w:lineRule="auto"/>
        <w:ind w:firstLine="709"/>
        <w:jc w:val="both"/>
      </w:pPr>
      <w:r>
        <w:t>Продолжается процесс консолидации в отрасли – количество недропользователей снижается, количество действующих лицензий растет.</w:t>
      </w:r>
    </w:p>
    <w:p w:rsidR="004D0A54" w:rsidRPr="00E11650" w:rsidRDefault="004D0A54" w:rsidP="004D0A54">
      <w:pPr>
        <w:spacing w:after="0" w:line="240" w:lineRule="auto"/>
        <w:ind w:firstLine="709"/>
        <w:jc w:val="both"/>
        <w:rPr>
          <w:rFonts w:eastAsia="SimSun"/>
          <w:szCs w:val="28"/>
        </w:rPr>
      </w:pPr>
      <w:r w:rsidRPr="00E11650">
        <w:rPr>
          <w:rFonts w:eastAsia="SimSun"/>
          <w:color w:val="000000"/>
          <w:szCs w:val="28"/>
        </w:rPr>
        <w:t>По состоянию на 01.01.201</w:t>
      </w:r>
      <w:r>
        <w:rPr>
          <w:rFonts w:eastAsia="SimSun"/>
          <w:color w:val="000000"/>
          <w:szCs w:val="28"/>
        </w:rPr>
        <w:t>8</w:t>
      </w:r>
      <w:r w:rsidRPr="00E11650">
        <w:rPr>
          <w:rFonts w:eastAsia="SimSun"/>
          <w:color w:val="000000"/>
          <w:szCs w:val="28"/>
        </w:rPr>
        <w:t xml:space="preserve"> г. количество недропользователей в Приморском крае составляло </w:t>
      </w:r>
      <w:r w:rsidRPr="00E11650">
        <w:rPr>
          <w:rFonts w:eastAsia="SimSun"/>
          <w:szCs w:val="28"/>
        </w:rPr>
        <w:t xml:space="preserve">крае составляло 142 предприятия (без учета предприятий, разрабатывающих участки недр местного значения, полномочия по которым закреплены за субъектом Федерации (общераспространенные полезные ископаемые и подземные воды с добычей менее 500 </w:t>
      </w:r>
      <w:r w:rsidR="009F1766">
        <w:rPr>
          <w:rFonts w:eastAsia="SimSun"/>
          <w:szCs w:val="28"/>
        </w:rPr>
        <w:t xml:space="preserve">куб. </w:t>
      </w:r>
      <w:r w:rsidRPr="00E11650">
        <w:rPr>
          <w:rFonts w:eastAsia="SimSun"/>
          <w:szCs w:val="28"/>
        </w:rPr>
        <w:t>м/сут)), в т.ч.:</w:t>
      </w:r>
    </w:p>
    <w:p w:rsidR="004D0A54" w:rsidRPr="00E11650" w:rsidRDefault="004D0A54" w:rsidP="004D0A54">
      <w:pPr>
        <w:suppressAutoHyphens/>
        <w:spacing w:after="0" w:line="240" w:lineRule="auto"/>
        <w:ind w:firstLine="709"/>
        <w:jc w:val="both"/>
        <w:rPr>
          <w:rFonts w:eastAsia="SimSun"/>
          <w:szCs w:val="28"/>
        </w:rPr>
      </w:pPr>
      <w:r w:rsidRPr="00E11650">
        <w:rPr>
          <w:rFonts w:eastAsia="SimSun"/>
          <w:szCs w:val="28"/>
        </w:rPr>
        <w:t>- на твердые полезные ископаемые – 39</w:t>
      </w:r>
      <w:r>
        <w:rPr>
          <w:rFonts w:eastAsia="SimSun"/>
          <w:szCs w:val="28"/>
        </w:rPr>
        <w:t xml:space="preserve"> предприятий, в том числе </w:t>
      </w:r>
      <w:r w:rsidRPr="00E11650">
        <w:rPr>
          <w:rFonts w:eastAsia="SimSun"/>
          <w:color w:val="000000"/>
          <w:szCs w:val="28"/>
        </w:rPr>
        <w:t>на уголь - 13 предприятий;</w:t>
      </w:r>
    </w:p>
    <w:p w:rsidR="004D0A54" w:rsidRPr="00E11650" w:rsidRDefault="004D0A54" w:rsidP="004D0A54">
      <w:pPr>
        <w:suppressAutoHyphens/>
        <w:spacing w:after="0" w:line="240" w:lineRule="auto"/>
        <w:ind w:firstLine="709"/>
        <w:jc w:val="both"/>
        <w:rPr>
          <w:rFonts w:eastAsia="SimSun"/>
          <w:color w:val="000000"/>
          <w:szCs w:val="28"/>
        </w:rPr>
      </w:pPr>
      <w:r w:rsidRPr="00E11650">
        <w:rPr>
          <w:rFonts w:eastAsia="SimSun"/>
          <w:color w:val="000000"/>
          <w:szCs w:val="28"/>
        </w:rPr>
        <w:t>- на благородные металлы - 34 предприяти</w:t>
      </w:r>
      <w:r>
        <w:rPr>
          <w:rFonts w:eastAsia="SimSun"/>
          <w:color w:val="000000"/>
          <w:szCs w:val="28"/>
        </w:rPr>
        <w:t>я</w:t>
      </w:r>
      <w:r w:rsidRPr="00E11650">
        <w:rPr>
          <w:rFonts w:eastAsia="SimSun"/>
          <w:color w:val="000000"/>
          <w:szCs w:val="28"/>
        </w:rPr>
        <w:t>;</w:t>
      </w:r>
    </w:p>
    <w:p w:rsidR="004D0A54" w:rsidRPr="00E11650" w:rsidRDefault="004D0A54" w:rsidP="004D0A54">
      <w:pPr>
        <w:suppressAutoHyphens/>
        <w:spacing w:after="0" w:line="240" w:lineRule="auto"/>
        <w:ind w:firstLine="709"/>
        <w:jc w:val="both"/>
        <w:rPr>
          <w:rFonts w:eastAsia="SimSun"/>
          <w:color w:val="000000"/>
          <w:szCs w:val="28"/>
        </w:rPr>
      </w:pPr>
      <w:r w:rsidRPr="00E11650">
        <w:rPr>
          <w:rFonts w:eastAsia="SimSun"/>
          <w:color w:val="000000"/>
          <w:szCs w:val="28"/>
        </w:rPr>
        <w:t>- минеральные подземные воды - 17 предприятий;</w:t>
      </w:r>
    </w:p>
    <w:p w:rsidR="004D0A54" w:rsidRDefault="004D0A54" w:rsidP="004D0A54">
      <w:pPr>
        <w:suppressAutoHyphens/>
        <w:spacing w:after="0" w:line="240" w:lineRule="auto"/>
        <w:ind w:firstLine="709"/>
        <w:jc w:val="both"/>
        <w:rPr>
          <w:rFonts w:eastAsia="SimSun"/>
          <w:color w:val="000000"/>
          <w:szCs w:val="28"/>
        </w:rPr>
      </w:pPr>
      <w:r w:rsidRPr="00E11650">
        <w:rPr>
          <w:rFonts w:eastAsia="SimSun"/>
          <w:color w:val="000000"/>
          <w:szCs w:val="28"/>
        </w:rPr>
        <w:t>- пресные подземные воды – 50 предприятий</w:t>
      </w:r>
      <w:r>
        <w:rPr>
          <w:rFonts w:eastAsia="SimSun"/>
          <w:color w:val="000000"/>
          <w:szCs w:val="28"/>
        </w:rPr>
        <w:t>;</w:t>
      </w:r>
    </w:p>
    <w:p w:rsidR="004D0A54" w:rsidRPr="00E11650" w:rsidRDefault="004D0A54" w:rsidP="004D0A54">
      <w:pPr>
        <w:suppressAutoHyphens/>
        <w:spacing w:after="0" w:line="240" w:lineRule="auto"/>
        <w:ind w:firstLine="709"/>
        <w:jc w:val="both"/>
        <w:rPr>
          <w:rFonts w:eastAsia="SimSun"/>
          <w:color w:val="000000"/>
          <w:szCs w:val="28"/>
          <w:highlight w:val="yellow"/>
        </w:rPr>
      </w:pPr>
      <w:r>
        <w:rPr>
          <w:rFonts w:eastAsia="SimSun"/>
          <w:szCs w:val="28"/>
        </w:rPr>
        <w:t xml:space="preserve">- </w:t>
      </w:r>
      <w:r w:rsidRPr="00E11650">
        <w:rPr>
          <w:rFonts w:eastAsia="SimSun"/>
          <w:szCs w:val="28"/>
        </w:rPr>
        <w:t>прочие (тоннели) – 2 предприятия</w:t>
      </w:r>
      <w:r>
        <w:rPr>
          <w:rFonts w:eastAsia="SimSun"/>
          <w:szCs w:val="28"/>
        </w:rPr>
        <w:t>.</w:t>
      </w:r>
    </w:p>
    <w:p w:rsidR="004D0A54" w:rsidRPr="00E11650" w:rsidRDefault="004D0A54" w:rsidP="004D0A54">
      <w:pPr>
        <w:suppressAutoHyphens/>
        <w:spacing w:after="0" w:line="240" w:lineRule="auto"/>
        <w:ind w:firstLine="709"/>
        <w:jc w:val="both"/>
        <w:rPr>
          <w:rFonts w:eastAsia="SimSun"/>
          <w:szCs w:val="28"/>
        </w:rPr>
      </w:pPr>
      <w:r w:rsidRPr="00E11650">
        <w:rPr>
          <w:rFonts w:eastAsia="SimSun"/>
          <w:szCs w:val="28"/>
        </w:rPr>
        <w:t>Общее количество действующих лицензий на ПИ в Приморском крае по состоянию на 01.01.201</w:t>
      </w:r>
      <w:r w:rsidR="00A24288">
        <w:rPr>
          <w:rFonts w:eastAsia="SimSun"/>
          <w:szCs w:val="28"/>
        </w:rPr>
        <w:t>8</w:t>
      </w:r>
      <w:r w:rsidRPr="00E11650">
        <w:rPr>
          <w:rFonts w:eastAsia="SimSun"/>
          <w:szCs w:val="28"/>
        </w:rPr>
        <w:t xml:space="preserve"> г. – </w:t>
      </w:r>
      <w:r w:rsidR="00A24288">
        <w:rPr>
          <w:rFonts w:eastAsia="SimSun"/>
          <w:szCs w:val="28"/>
        </w:rPr>
        <w:t>276</w:t>
      </w:r>
      <w:r w:rsidRPr="00E11650">
        <w:rPr>
          <w:rFonts w:eastAsia="SimSun"/>
          <w:szCs w:val="28"/>
        </w:rPr>
        <w:t xml:space="preserve"> лицензий, в том числе:</w:t>
      </w:r>
    </w:p>
    <w:p w:rsidR="004D0A54" w:rsidRPr="00E76CB8" w:rsidRDefault="004D0A54" w:rsidP="004D0A54">
      <w:pPr>
        <w:pStyle w:val="22"/>
        <w:suppressAutoHyphens/>
        <w:spacing w:after="0" w:line="240" w:lineRule="auto"/>
        <w:ind w:left="0" w:firstLine="709"/>
        <w:jc w:val="both"/>
        <w:rPr>
          <w:rFonts w:ascii="Times New Roman" w:hAnsi="Times New Roman"/>
          <w:sz w:val="28"/>
          <w:szCs w:val="28"/>
          <w:lang w:val="ru-RU"/>
        </w:rPr>
      </w:pPr>
      <w:r w:rsidRPr="00E76CB8">
        <w:rPr>
          <w:rFonts w:ascii="Times New Roman" w:hAnsi="Times New Roman"/>
          <w:sz w:val="28"/>
          <w:szCs w:val="28"/>
          <w:lang w:val="ru-RU"/>
        </w:rPr>
        <w:t xml:space="preserve">- поиски и оценка благородных металлов – 4 лицензии </w:t>
      </w:r>
    </w:p>
    <w:p w:rsidR="004D0A54" w:rsidRPr="00E76CB8" w:rsidRDefault="004D0A54" w:rsidP="004D0A54">
      <w:pPr>
        <w:pStyle w:val="22"/>
        <w:suppressAutoHyphens/>
        <w:spacing w:after="0" w:line="240" w:lineRule="auto"/>
        <w:ind w:left="0" w:firstLine="709"/>
        <w:jc w:val="both"/>
        <w:rPr>
          <w:rFonts w:ascii="Times New Roman" w:hAnsi="Times New Roman"/>
          <w:sz w:val="28"/>
          <w:szCs w:val="28"/>
          <w:lang w:val="ru-RU"/>
        </w:rPr>
      </w:pPr>
      <w:r w:rsidRPr="00E76CB8">
        <w:rPr>
          <w:rFonts w:ascii="Times New Roman" w:hAnsi="Times New Roman"/>
          <w:sz w:val="28"/>
          <w:szCs w:val="28"/>
          <w:lang w:val="ru-RU"/>
        </w:rPr>
        <w:t>- разведка и добыча благородных металлов –</w:t>
      </w:r>
      <w:r w:rsidR="00A24288">
        <w:rPr>
          <w:rFonts w:ascii="Times New Roman" w:hAnsi="Times New Roman"/>
          <w:sz w:val="28"/>
          <w:szCs w:val="28"/>
          <w:lang w:val="ru-RU"/>
        </w:rPr>
        <w:t xml:space="preserve"> </w:t>
      </w:r>
      <w:r w:rsidRPr="00E76CB8">
        <w:rPr>
          <w:rFonts w:ascii="Times New Roman" w:hAnsi="Times New Roman"/>
          <w:sz w:val="28"/>
          <w:szCs w:val="28"/>
          <w:lang w:val="ru-RU"/>
        </w:rPr>
        <w:t>31 лицензии;</w:t>
      </w:r>
    </w:p>
    <w:p w:rsidR="004D0A54" w:rsidRPr="00E76CB8" w:rsidRDefault="004D0A54" w:rsidP="004D0A54">
      <w:pPr>
        <w:suppressAutoHyphens/>
        <w:spacing w:after="0" w:line="240" w:lineRule="auto"/>
        <w:ind w:firstLine="709"/>
        <w:jc w:val="both"/>
        <w:rPr>
          <w:rFonts w:eastAsia="SimSun"/>
          <w:szCs w:val="28"/>
        </w:rPr>
      </w:pPr>
      <w:r w:rsidRPr="00E76CB8">
        <w:rPr>
          <w:rFonts w:eastAsia="SimSun"/>
          <w:szCs w:val="28"/>
        </w:rPr>
        <w:t>- поиски и оценка твёрдых полезных ископаемых – 12 лицензий;</w:t>
      </w:r>
    </w:p>
    <w:p w:rsidR="004D0A54" w:rsidRPr="00E76CB8" w:rsidRDefault="004D0A54" w:rsidP="004D0A54">
      <w:pPr>
        <w:pStyle w:val="22"/>
        <w:suppressAutoHyphens/>
        <w:spacing w:after="0" w:line="240" w:lineRule="auto"/>
        <w:ind w:left="0" w:firstLine="709"/>
        <w:jc w:val="both"/>
        <w:rPr>
          <w:rFonts w:ascii="Times New Roman" w:hAnsi="Times New Roman"/>
          <w:sz w:val="28"/>
          <w:szCs w:val="28"/>
          <w:lang w:val="ru-RU"/>
        </w:rPr>
      </w:pPr>
      <w:r w:rsidRPr="00E76CB8">
        <w:rPr>
          <w:rFonts w:ascii="Times New Roman" w:hAnsi="Times New Roman"/>
          <w:sz w:val="28"/>
          <w:szCs w:val="28"/>
          <w:lang w:val="ru-RU"/>
        </w:rPr>
        <w:t>- разведка и добыча твёрдых полезных ископаемых – 49 лицензий, из них уголь – 22 лицензи</w:t>
      </w:r>
      <w:r>
        <w:rPr>
          <w:rFonts w:ascii="Times New Roman" w:hAnsi="Times New Roman"/>
          <w:sz w:val="28"/>
          <w:szCs w:val="28"/>
          <w:lang w:val="ru-RU"/>
        </w:rPr>
        <w:t>и;</w:t>
      </w:r>
    </w:p>
    <w:p w:rsidR="004D0A54" w:rsidRPr="00E76CB8" w:rsidRDefault="004D0A54" w:rsidP="004D0A54">
      <w:pPr>
        <w:suppressAutoHyphens/>
        <w:spacing w:after="0" w:line="240" w:lineRule="auto"/>
        <w:ind w:firstLine="709"/>
        <w:jc w:val="both"/>
        <w:rPr>
          <w:rFonts w:eastAsia="SimSun"/>
          <w:szCs w:val="28"/>
        </w:rPr>
      </w:pPr>
      <w:r w:rsidRPr="00E76CB8">
        <w:rPr>
          <w:rFonts w:eastAsia="SimSun"/>
          <w:szCs w:val="28"/>
        </w:rPr>
        <w:t xml:space="preserve">- поисковые и оценочные работы на подземные воды – 2 лицензии; </w:t>
      </w:r>
    </w:p>
    <w:p w:rsidR="004D0A54" w:rsidRPr="00E76CB8" w:rsidRDefault="004D0A54" w:rsidP="004D0A54">
      <w:pPr>
        <w:suppressAutoHyphens/>
        <w:spacing w:after="0" w:line="240" w:lineRule="auto"/>
        <w:ind w:firstLine="709"/>
        <w:jc w:val="both"/>
        <w:rPr>
          <w:rFonts w:eastAsia="SimSun"/>
          <w:szCs w:val="28"/>
        </w:rPr>
      </w:pPr>
      <w:r w:rsidRPr="00E76CB8">
        <w:rPr>
          <w:rFonts w:eastAsia="SimSun"/>
          <w:szCs w:val="28"/>
        </w:rPr>
        <w:t>- добыча (разведка и добыча) пресных подземных вод – 125 лицензий</w:t>
      </w:r>
      <w:r>
        <w:rPr>
          <w:rFonts w:eastAsia="SimSun"/>
          <w:szCs w:val="28"/>
        </w:rPr>
        <w:t xml:space="preserve">, </w:t>
      </w:r>
      <w:r w:rsidRPr="00E76CB8">
        <w:rPr>
          <w:rFonts w:eastAsia="SimSun"/>
          <w:szCs w:val="28"/>
        </w:rPr>
        <w:t>в т.ч. одиночные скважины – 71 лицензия</w:t>
      </w:r>
      <w:r>
        <w:rPr>
          <w:rFonts w:eastAsia="SimSun"/>
          <w:szCs w:val="28"/>
        </w:rPr>
        <w:t>;</w:t>
      </w:r>
    </w:p>
    <w:p w:rsidR="004D0A54" w:rsidRPr="00E76CB8" w:rsidRDefault="004D0A54" w:rsidP="004D0A54">
      <w:pPr>
        <w:pStyle w:val="22"/>
        <w:suppressAutoHyphens/>
        <w:spacing w:after="0" w:line="240" w:lineRule="auto"/>
        <w:ind w:left="0" w:firstLine="709"/>
        <w:jc w:val="both"/>
        <w:rPr>
          <w:rFonts w:ascii="Times New Roman" w:hAnsi="Times New Roman"/>
          <w:sz w:val="28"/>
          <w:szCs w:val="28"/>
          <w:lang w:val="ru-RU"/>
        </w:rPr>
      </w:pPr>
      <w:r w:rsidRPr="00E76CB8">
        <w:rPr>
          <w:rFonts w:ascii="Times New Roman" w:hAnsi="Times New Roman"/>
          <w:sz w:val="28"/>
          <w:szCs w:val="28"/>
          <w:lang w:val="ru-RU"/>
        </w:rPr>
        <w:t>- разведка и добыча подземных минеральных вод и лечебных грязей – 24 лицензии</w:t>
      </w:r>
      <w:r>
        <w:rPr>
          <w:rFonts w:ascii="Times New Roman" w:hAnsi="Times New Roman"/>
          <w:sz w:val="28"/>
          <w:szCs w:val="28"/>
          <w:lang w:val="ru-RU"/>
        </w:rPr>
        <w:t>;</w:t>
      </w:r>
    </w:p>
    <w:p w:rsidR="004D0A54" w:rsidRPr="00E76CB8" w:rsidRDefault="004D0A54" w:rsidP="004D0A54">
      <w:pPr>
        <w:suppressAutoHyphens/>
        <w:spacing w:after="0" w:line="240" w:lineRule="auto"/>
        <w:ind w:firstLine="709"/>
        <w:jc w:val="both"/>
        <w:rPr>
          <w:rFonts w:eastAsia="SimSun"/>
          <w:szCs w:val="28"/>
        </w:rPr>
      </w:pPr>
      <w:r w:rsidRPr="00E76CB8">
        <w:rPr>
          <w:rFonts w:eastAsia="SimSun"/>
          <w:szCs w:val="28"/>
        </w:rPr>
        <w:t xml:space="preserve">- прочие (строительство и эксплуатация подземных сооружений) – 2 лицензии </w:t>
      </w:r>
    </w:p>
    <w:p w:rsidR="00D86051" w:rsidRPr="00DA5076" w:rsidRDefault="00D86051" w:rsidP="00D86051">
      <w:pPr>
        <w:spacing w:after="0" w:line="240" w:lineRule="auto"/>
        <w:ind w:firstLine="709"/>
        <w:jc w:val="both"/>
      </w:pPr>
      <w:r w:rsidRPr="00DA5076">
        <w:t>В объем</w:t>
      </w:r>
      <w:r w:rsidR="00FD1E8B">
        <w:t>е общероссийского производства п</w:t>
      </w:r>
      <w:r w:rsidRPr="00DA5076">
        <w:t>риморские горнодобывающие предприятия производят</w:t>
      </w:r>
      <w:r w:rsidR="00FD1E8B">
        <w:t>:</w:t>
      </w:r>
      <w:r w:rsidRPr="00DA5076">
        <w:t xml:space="preserve"> 100% боропродукции (ООО «Дальнегорский ГОК»), свыше 75,3% вольфрамового концентрата (АО «Приморский ГОК» и ООО «Лермонтовский ГОК»), 33,1% свинцового и 7,7% цинкового концентрата, висмута -23%, кадмия -10,2% и серебра 3,2% (АО «ГМК Дальполиметалл»). На основе крупнейшей в России минерально-сырьевой базы германия, в Приморье размещено единственное в России производство германиевых концентратов.</w:t>
      </w:r>
    </w:p>
    <w:p w:rsidR="00D86051" w:rsidRPr="00DA5076" w:rsidRDefault="00D86051" w:rsidP="00D86051">
      <w:pPr>
        <w:spacing w:after="0" w:line="240" w:lineRule="auto"/>
        <w:ind w:firstLine="709"/>
        <w:jc w:val="both"/>
      </w:pPr>
      <w:r w:rsidRPr="00DA5076">
        <w:t>Подготавливаются к освоению месторождения рудного золота и меди.</w:t>
      </w:r>
    </w:p>
    <w:p w:rsidR="00D86051" w:rsidRPr="00DA5076" w:rsidRDefault="00D86051" w:rsidP="00D86051">
      <w:pPr>
        <w:spacing w:after="0" w:line="240" w:lineRule="auto"/>
        <w:ind w:firstLine="709"/>
        <w:jc w:val="both"/>
      </w:pPr>
      <w:r w:rsidRPr="00DA5076">
        <w:t xml:space="preserve">В структуре добычи минеральных ресурсов (в стоимостном выражении) традиционно преобладают бурые энергетические угли 40-45 %, значительную роль играют цветные и редкие металлы 20-25%, неметаллы составляют 6-8%.  Производство благородных металлов не превышает 10%, подземных пресных и минеральных вод 7%, общераспространенных полезных ископаемых 3%. </w:t>
      </w:r>
    </w:p>
    <w:p w:rsidR="00D86051" w:rsidRPr="00DA5076" w:rsidRDefault="00D86051" w:rsidP="00D86051">
      <w:pPr>
        <w:spacing w:after="0" w:line="240" w:lineRule="auto"/>
        <w:ind w:firstLine="709"/>
        <w:jc w:val="both"/>
      </w:pPr>
      <w:r>
        <w:t>П</w:t>
      </w:r>
      <w:r w:rsidRPr="00DA5076">
        <w:t xml:space="preserve">редприятия минерально-сырьевого комплекса (многие из них – градообразующие) являются основой экономического и социального развития многих районов, особенно в северной части Приморья.  </w:t>
      </w:r>
    </w:p>
    <w:p w:rsidR="009F1766" w:rsidRDefault="00D86051" w:rsidP="00D86051">
      <w:pPr>
        <w:spacing w:after="0" w:line="240" w:lineRule="auto"/>
        <w:ind w:firstLine="709"/>
        <w:jc w:val="both"/>
      </w:pPr>
      <w:r w:rsidRPr="00DA5076">
        <w:t xml:space="preserve">Крупнейшими горнодобывающими предприятиями Приморского края являются: </w:t>
      </w:r>
    </w:p>
    <w:p w:rsidR="00D86051" w:rsidRPr="0073461B" w:rsidRDefault="0073461B"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 xml:space="preserve">АО «Лучегорский угольный разрез» </w:t>
      </w:r>
      <w:r w:rsidR="00D86051" w:rsidRPr="0073461B">
        <w:rPr>
          <w:rFonts w:ascii="Times New Roman" w:hAnsi="Times New Roman" w:cs="Times New Roman"/>
          <w:sz w:val="28"/>
          <w:szCs w:val="24"/>
        </w:rPr>
        <w:t>(Бикинское буроугольное месторождение);</w:t>
      </w:r>
    </w:p>
    <w:p w:rsidR="00D86051" w:rsidRPr="0073461B" w:rsidRDefault="00D86051"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АО «Приморскуголь» (Павловское буроугольное и Липовецкое каменноугольное месторождения);</w:t>
      </w:r>
    </w:p>
    <w:p w:rsidR="00D86051" w:rsidRPr="0073461B" w:rsidRDefault="00D86051"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АО «Горно-металлургический комплекс «Дальполиметалл» (Верхнее, Южное, Партизанское, Николаевское, Майминовское, Силинское полиметаллические месторождения);</w:t>
      </w:r>
    </w:p>
    <w:p w:rsidR="00D86051" w:rsidRPr="0073461B" w:rsidRDefault="00D86051"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ООО «Ярославская ГРК» (Пограничное и Вознесенское флюорит-редкометальные месторождения);</w:t>
      </w:r>
    </w:p>
    <w:p w:rsidR="00D86051" w:rsidRPr="0073461B" w:rsidRDefault="0073461B"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О</w:t>
      </w:r>
      <w:r w:rsidR="00D86051" w:rsidRPr="0073461B">
        <w:rPr>
          <w:rFonts w:ascii="Times New Roman" w:hAnsi="Times New Roman" w:cs="Times New Roman"/>
          <w:sz w:val="28"/>
          <w:szCs w:val="24"/>
        </w:rPr>
        <w:t>АО «Приморский горно-обогатительный комби</w:t>
      </w:r>
      <w:r w:rsidRPr="0073461B">
        <w:rPr>
          <w:rFonts w:ascii="Times New Roman" w:hAnsi="Times New Roman" w:cs="Times New Roman"/>
          <w:sz w:val="28"/>
          <w:szCs w:val="24"/>
        </w:rPr>
        <w:t>нат» (вольфрамовое месторождение</w:t>
      </w:r>
      <w:r w:rsidR="00D86051" w:rsidRPr="0073461B">
        <w:rPr>
          <w:rFonts w:ascii="Times New Roman" w:hAnsi="Times New Roman" w:cs="Times New Roman"/>
          <w:sz w:val="28"/>
          <w:szCs w:val="24"/>
        </w:rPr>
        <w:t xml:space="preserve"> Восток-2);</w:t>
      </w:r>
    </w:p>
    <w:p w:rsidR="00D86051" w:rsidRPr="0073461B" w:rsidRDefault="00D86051"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ООО «Лермонтовский ГОК» (Лермонтовское месторождение вольфрама);</w:t>
      </w:r>
    </w:p>
    <w:p w:rsidR="00D86051" w:rsidRPr="0073461B" w:rsidRDefault="00D86051"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 xml:space="preserve">ООО «Дальнегорский ГОК» </w:t>
      </w:r>
      <w:r w:rsidR="00A24288" w:rsidRPr="0073461B">
        <w:rPr>
          <w:rFonts w:ascii="Times New Roman" w:hAnsi="Times New Roman" w:cs="Times New Roman"/>
          <w:sz w:val="28"/>
          <w:szCs w:val="24"/>
        </w:rPr>
        <w:t xml:space="preserve">(ЗАО ГХК «Бор») </w:t>
      </w:r>
      <w:r w:rsidRPr="0073461B">
        <w:rPr>
          <w:rFonts w:ascii="Times New Roman" w:hAnsi="Times New Roman" w:cs="Times New Roman"/>
          <w:sz w:val="28"/>
          <w:szCs w:val="24"/>
        </w:rPr>
        <w:t xml:space="preserve">(Дальнегорское боросиликатное месторождение и Мономаховское месторождение известняков); </w:t>
      </w:r>
    </w:p>
    <w:p w:rsidR="00D86051" w:rsidRPr="0073461B" w:rsidRDefault="00D86051" w:rsidP="00265619">
      <w:pPr>
        <w:pStyle w:val="a9"/>
        <w:numPr>
          <w:ilvl w:val="0"/>
          <w:numId w:val="7"/>
        </w:numPr>
        <w:spacing w:after="0" w:line="240" w:lineRule="auto"/>
        <w:jc w:val="both"/>
        <w:rPr>
          <w:rFonts w:ascii="Times New Roman" w:hAnsi="Times New Roman" w:cs="Times New Roman"/>
          <w:sz w:val="28"/>
          <w:szCs w:val="24"/>
        </w:rPr>
      </w:pPr>
      <w:r w:rsidRPr="0073461B">
        <w:rPr>
          <w:rFonts w:ascii="Times New Roman" w:hAnsi="Times New Roman" w:cs="Times New Roman"/>
          <w:sz w:val="28"/>
          <w:szCs w:val="24"/>
        </w:rPr>
        <w:t xml:space="preserve">АО «Спасскцемент» (Спасское, Длинногорское, Чкаловское, Кулешовское, Прохорское, Морозовское, Кабаргинское месторождения цементного сырья). </w:t>
      </w:r>
    </w:p>
    <w:p w:rsidR="00C97D5C" w:rsidRPr="001F30C9" w:rsidRDefault="00C97D5C" w:rsidP="00C97D5C">
      <w:pPr>
        <w:spacing w:after="0" w:line="240" w:lineRule="auto"/>
        <w:ind w:firstLine="709"/>
        <w:jc w:val="both"/>
        <w:rPr>
          <w:rFonts w:ascii="TimesNewRomanPSMT" w:hAnsi="TimesNewRomanPSMT" w:cs="TimesNewRomanPSMT"/>
          <w:szCs w:val="28"/>
        </w:rPr>
      </w:pPr>
      <w:r w:rsidRPr="00DA5076">
        <w:t xml:space="preserve">Добыча каменного угля в Приморском крае за последние 20 лет снизилась почти в 4 раза, в связи с консервацией и ликвидацией всех шахт в Партизанском каменноугольном бассейне, а также шахты Липовецкой в Раздольненском бассейне. </w:t>
      </w:r>
      <w:r w:rsidRPr="001F30C9">
        <w:rPr>
          <w:rFonts w:ascii="TimesNewRomanPSMT" w:hAnsi="TimesNewRomanPSMT" w:cs="TimesNewRomanPSMT"/>
          <w:szCs w:val="28"/>
        </w:rPr>
        <w:t>Объем добычи бурого угля</w:t>
      </w:r>
      <w:r>
        <w:rPr>
          <w:rFonts w:ascii="TimesNewRomanPSMT" w:hAnsi="TimesNewRomanPSMT" w:cs="TimesNewRomanPSMT"/>
          <w:szCs w:val="28"/>
        </w:rPr>
        <w:t xml:space="preserve"> (</w:t>
      </w:r>
      <w:r w:rsidR="002068CE">
        <w:rPr>
          <w:rFonts w:ascii="TimesNewRomanPSMT" w:hAnsi="TimesNewRomanPSMT" w:cs="TimesNewRomanPSMT"/>
          <w:szCs w:val="28"/>
        </w:rPr>
        <w:t>табл. 1.</w:t>
      </w:r>
      <w:r>
        <w:rPr>
          <w:rFonts w:ascii="TimesNewRomanPSMT" w:hAnsi="TimesNewRomanPSMT" w:cs="TimesNewRomanPSMT"/>
          <w:szCs w:val="28"/>
        </w:rPr>
        <w:t>2.8)</w:t>
      </w:r>
      <w:r w:rsidRPr="001F30C9">
        <w:rPr>
          <w:rFonts w:ascii="TimesNewRomanPSMT" w:hAnsi="TimesNewRomanPSMT" w:cs="TimesNewRomanPSMT"/>
          <w:szCs w:val="28"/>
        </w:rPr>
        <w:t xml:space="preserve"> </w:t>
      </w:r>
      <w:r>
        <w:rPr>
          <w:rFonts w:ascii="TimesNewRomanPSMT" w:hAnsi="TimesNewRomanPSMT" w:cs="TimesNewRomanPSMT"/>
          <w:szCs w:val="28"/>
        </w:rPr>
        <w:t>в 2017 г</w:t>
      </w:r>
      <w:r w:rsidR="00883DE2">
        <w:rPr>
          <w:rFonts w:ascii="TimesNewRomanPSMT" w:hAnsi="TimesNewRomanPSMT" w:cs="TimesNewRomanPSMT"/>
          <w:szCs w:val="28"/>
        </w:rPr>
        <w:t>.</w:t>
      </w:r>
      <w:r>
        <w:rPr>
          <w:rFonts w:ascii="TimesNewRomanPSMT" w:hAnsi="TimesNewRomanPSMT" w:cs="TimesNewRomanPSMT"/>
          <w:szCs w:val="28"/>
        </w:rPr>
        <w:t xml:space="preserve"> </w:t>
      </w:r>
      <w:r w:rsidRPr="001F30C9">
        <w:rPr>
          <w:rFonts w:ascii="TimesNewRomanPSMT" w:hAnsi="TimesNewRomanPSMT" w:cs="TimesNewRomanPSMT"/>
          <w:szCs w:val="28"/>
        </w:rPr>
        <w:t>незначительно вырос на 12% и составил 8411,7 тыс.т. Добыча каменного угля снизилась на 44,3% в связи с прекращением добычных работ и ликвидацией участков «Восточный-2» и «Южный», Липовецкого каменноугольного месторождения и составила 355,7 тыс.т.</w:t>
      </w:r>
    </w:p>
    <w:p w:rsidR="004D0A54" w:rsidRPr="003A3552" w:rsidRDefault="002068CE" w:rsidP="004D0A54">
      <w:pPr>
        <w:pStyle w:val="a3"/>
        <w:spacing w:before="0" w:beforeAutospacing="0" w:after="0" w:afterAutospacing="0"/>
        <w:ind w:firstLine="709"/>
        <w:jc w:val="right"/>
        <w:rPr>
          <w:sz w:val="28"/>
          <w:szCs w:val="28"/>
        </w:rPr>
      </w:pPr>
      <w:r>
        <w:rPr>
          <w:sz w:val="28"/>
          <w:szCs w:val="28"/>
        </w:rPr>
        <w:t>Таблица 1.</w:t>
      </w:r>
      <w:r w:rsidR="003A3552">
        <w:rPr>
          <w:sz w:val="28"/>
          <w:szCs w:val="28"/>
        </w:rPr>
        <w:t>2.8</w:t>
      </w:r>
    </w:p>
    <w:p w:rsidR="004D0A54" w:rsidRPr="001F30C9" w:rsidRDefault="004D0A54" w:rsidP="004D0A54">
      <w:pPr>
        <w:spacing w:after="0" w:line="240" w:lineRule="auto"/>
        <w:jc w:val="center"/>
        <w:rPr>
          <w:rFonts w:cs="Times New Roman"/>
          <w:szCs w:val="28"/>
        </w:rPr>
      </w:pPr>
      <w:r w:rsidRPr="001F30C9">
        <w:rPr>
          <w:rFonts w:cs="Times New Roman"/>
          <w:szCs w:val="28"/>
        </w:rPr>
        <w:t xml:space="preserve">Добыча твердых полезных ископаемых (кроме общераспространенных)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3217"/>
        <w:gridCol w:w="1076"/>
        <w:gridCol w:w="936"/>
        <w:gridCol w:w="936"/>
        <w:gridCol w:w="2253"/>
      </w:tblGrid>
      <w:tr w:rsidR="004D0A54" w:rsidRPr="00416D94" w:rsidTr="00302E6E">
        <w:trPr>
          <w:trHeight w:val="20"/>
          <w:tblHeader/>
          <w:jc w:val="center"/>
        </w:trPr>
        <w:tc>
          <w:tcPr>
            <w:tcW w:w="0" w:type="auto"/>
            <w:vAlign w:val="center"/>
            <w:hideMark/>
          </w:tcPr>
          <w:p w:rsidR="004D0A54" w:rsidRPr="00416D94" w:rsidRDefault="004D0A54" w:rsidP="00302E6E">
            <w:pPr>
              <w:spacing w:after="0" w:line="240" w:lineRule="auto"/>
              <w:jc w:val="center"/>
              <w:rPr>
                <w:rFonts w:cs="Times New Roman"/>
                <w:b/>
                <w:sz w:val="24"/>
                <w:szCs w:val="28"/>
              </w:rPr>
            </w:pPr>
            <w:r w:rsidRPr="00416D94">
              <w:rPr>
                <w:rFonts w:cs="Times New Roman"/>
                <w:b/>
                <w:sz w:val="24"/>
                <w:szCs w:val="28"/>
              </w:rPr>
              <w:t>№</w:t>
            </w:r>
          </w:p>
        </w:tc>
        <w:tc>
          <w:tcPr>
            <w:tcW w:w="0" w:type="auto"/>
            <w:vAlign w:val="center"/>
            <w:hideMark/>
          </w:tcPr>
          <w:p w:rsidR="004D0A54" w:rsidRPr="00416D94" w:rsidRDefault="004D0A54" w:rsidP="00302E6E">
            <w:pPr>
              <w:spacing w:after="0" w:line="240" w:lineRule="auto"/>
              <w:jc w:val="center"/>
              <w:rPr>
                <w:rFonts w:cs="Times New Roman"/>
                <w:b/>
                <w:bCs/>
                <w:sz w:val="24"/>
                <w:szCs w:val="28"/>
              </w:rPr>
            </w:pPr>
            <w:r w:rsidRPr="00416D94">
              <w:rPr>
                <w:rFonts w:cs="Times New Roman"/>
                <w:b/>
                <w:bCs/>
                <w:sz w:val="24"/>
                <w:szCs w:val="28"/>
              </w:rPr>
              <w:t>Вид ПИ</w:t>
            </w:r>
          </w:p>
        </w:tc>
        <w:tc>
          <w:tcPr>
            <w:tcW w:w="0" w:type="auto"/>
            <w:vAlign w:val="center"/>
            <w:hideMark/>
          </w:tcPr>
          <w:p w:rsidR="004D0A54" w:rsidRPr="00416D94" w:rsidRDefault="004D0A54" w:rsidP="00302E6E">
            <w:pPr>
              <w:spacing w:after="0" w:line="240" w:lineRule="auto"/>
              <w:jc w:val="center"/>
              <w:rPr>
                <w:rFonts w:cs="Times New Roman"/>
                <w:b/>
                <w:sz w:val="24"/>
                <w:szCs w:val="28"/>
              </w:rPr>
            </w:pPr>
            <w:r w:rsidRPr="00416D94">
              <w:rPr>
                <w:rFonts w:cs="Times New Roman"/>
                <w:b/>
                <w:sz w:val="24"/>
                <w:szCs w:val="28"/>
              </w:rPr>
              <w:t>Ед. изм.</w:t>
            </w:r>
          </w:p>
        </w:tc>
        <w:tc>
          <w:tcPr>
            <w:tcW w:w="0" w:type="auto"/>
            <w:shd w:val="clear" w:color="auto" w:fill="auto"/>
            <w:vAlign w:val="center"/>
            <w:hideMark/>
          </w:tcPr>
          <w:p w:rsidR="004D0A54" w:rsidRPr="00416D94" w:rsidRDefault="004D0A54" w:rsidP="00883DE2">
            <w:pPr>
              <w:spacing w:after="0" w:line="240" w:lineRule="auto"/>
              <w:jc w:val="center"/>
              <w:rPr>
                <w:rFonts w:cs="Times New Roman"/>
                <w:b/>
                <w:bCs/>
                <w:sz w:val="24"/>
                <w:szCs w:val="28"/>
              </w:rPr>
            </w:pPr>
            <w:r w:rsidRPr="00416D94">
              <w:rPr>
                <w:rFonts w:cs="Times New Roman"/>
                <w:b/>
                <w:bCs/>
                <w:sz w:val="24"/>
                <w:szCs w:val="28"/>
              </w:rPr>
              <w:t>2016 г</w:t>
            </w:r>
            <w:r w:rsidR="00883DE2" w:rsidRPr="00416D94">
              <w:rPr>
                <w:rFonts w:cs="Times New Roman"/>
                <w:b/>
                <w:bCs/>
                <w:sz w:val="24"/>
                <w:szCs w:val="28"/>
              </w:rPr>
              <w:t>.</w:t>
            </w:r>
          </w:p>
        </w:tc>
        <w:tc>
          <w:tcPr>
            <w:tcW w:w="0" w:type="auto"/>
            <w:shd w:val="clear" w:color="auto" w:fill="auto"/>
            <w:vAlign w:val="center"/>
            <w:hideMark/>
          </w:tcPr>
          <w:p w:rsidR="004D0A54" w:rsidRPr="00416D94" w:rsidRDefault="004D0A54" w:rsidP="00883DE2">
            <w:pPr>
              <w:spacing w:after="0" w:line="240" w:lineRule="auto"/>
              <w:jc w:val="center"/>
              <w:rPr>
                <w:rFonts w:cs="Times New Roman"/>
                <w:b/>
                <w:bCs/>
                <w:sz w:val="24"/>
                <w:szCs w:val="28"/>
              </w:rPr>
            </w:pPr>
            <w:r w:rsidRPr="00416D94">
              <w:rPr>
                <w:rFonts w:cs="Times New Roman"/>
                <w:b/>
                <w:bCs/>
                <w:sz w:val="24"/>
                <w:szCs w:val="28"/>
              </w:rPr>
              <w:t>2017 г</w:t>
            </w:r>
            <w:r w:rsidR="00883DE2" w:rsidRPr="00416D94">
              <w:rPr>
                <w:rFonts w:cs="Times New Roman"/>
                <w:b/>
                <w:bCs/>
                <w:sz w:val="24"/>
                <w:szCs w:val="28"/>
              </w:rPr>
              <w:t>.</w:t>
            </w:r>
          </w:p>
        </w:tc>
        <w:tc>
          <w:tcPr>
            <w:tcW w:w="0" w:type="auto"/>
            <w:shd w:val="clear" w:color="auto" w:fill="auto"/>
            <w:vAlign w:val="center"/>
            <w:hideMark/>
          </w:tcPr>
          <w:p w:rsidR="004D0A54" w:rsidRPr="00416D94" w:rsidRDefault="004D0A54" w:rsidP="00302E6E">
            <w:pPr>
              <w:spacing w:after="0" w:line="240" w:lineRule="auto"/>
              <w:jc w:val="center"/>
              <w:rPr>
                <w:rFonts w:cs="Times New Roman"/>
                <w:b/>
                <w:sz w:val="24"/>
                <w:szCs w:val="28"/>
              </w:rPr>
            </w:pPr>
            <w:r w:rsidRPr="00416D94">
              <w:rPr>
                <w:rFonts w:cs="Times New Roman"/>
                <w:b/>
                <w:sz w:val="24"/>
                <w:szCs w:val="28"/>
              </w:rPr>
              <w:t>2017</w:t>
            </w:r>
            <w:r w:rsidR="00883DE2" w:rsidRPr="00416D94">
              <w:rPr>
                <w:rFonts w:cs="Times New Roman"/>
                <w:b/>
                <w:sz w:val="24"/>
                <w:szCs w:val="28"/>
              </w:rPr>
              <w:t xml:space="preserve"> г.</w:t>
            </w:r>
            <w:r w:rsidRPr="00416D94">
              <w:rPr>
                <w:rFonts w:cs="Times New Roman"/>
                <w:b/>
                <w:sz w:val="24"/>
                <w:szCs w:val="28"/>
              </w:rPr>
              <w:t xml:space="preserve"> к 2016</w:t>
            </w:r>
            <w:r w:rsidR="00883DE2" w:rsidRPr="00416D94">
              <w:rPr>
                <w:rFonts w:cs="Times New Roman"/>
                <w:b/>
                <w:sz w:val="24"/>
                <w:szCs w:val="28"/>
              </w:rPr>
              <w:t xml:space="preserve"> г.</w:t>
            </w:r>
            <w:r w:rsidRPr="00416D94">
              <w:rPr>
                <w:rFonts w:cs="Times New Roman"/>
                <w:b/>
                <w:sz w:val="24"/>
                <w:szCs w:val="28"/>
              </w:rPr>
              <w:t>, %</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1</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Золото</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кг</w:t>
            </w:r>
          </w:p>
        </w:tc>
        <w:tc>
          <w:tcPr>
            <w:tcW w:w="0" w:type="auto"/>
            <w:shd w:val="clear" w:color="auto" w:fill="auto"/>
            <w:noWrap/>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493,6</w:t>
            </w:r>
          </w:p>
        </w:tc>
        <w:tc>
          <w:tcPr>
            <w:tcW w:w="0" w:type="auto"/>
            <w:shd w:val="clear" w:color="auto" w:fill="auto"/>
            <w:noWrap/>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455,62</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92,31</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 </w:t>
            </w:r>
          </w:p>
        </w:tc>
        <w:tc>
          <w:tcPr>
            <w:tcW w:w="0" w:type="auto"/>
            <w:shd w:val="clear" w:color="auto" w:fill="auto"/>
            <w:vAlign w:val="center"/>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рудноее</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кг</w:t>
            </w:r>
          </w:p>
        </w:tc>
        <w:tc>
          <w:tcPr>
            <w:tcW w:w="0" w:type="auto"/>
            <w:shd w:val="clear" w:color="auto" w:fill="auto"/>
            <w:noWrap/>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355,0</w:t>
            </w:r>
          </w:p>
        </w:tc>
        <w:tc>
          <w:tcPr>
            <w:tcW w:w="0" w:type="auto"/>
            <w:shd w:val="clear" w:color="auto" w:fill="auto"/>
            <w:noWrap/>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300,82</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84,74</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 </w:t>
            </w:r>
          </w:p>
        </w:tc>
        <w:tc>
          <w:tcPr>
            <w:tcW w:w="0" w:type="auto"/>
            <w:shd w:val="clear" w:color="auto" w:fill="auto"/>
            <w:vAlign w:val="center"/>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россыпное</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кг</w:t>
            </w:r>
          </w:p>
        </w:tc>
        <w:tc>
          <w:tcPr>
            <w:tcW w:w="0" w:type="auto"/>
            <w:shd w:val="clear" w:color="auto" w:fill="auto"/>
            <w:noWrap/>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138,6</w:t>
            </w:r>
          </w:p>
        </w:tc>
        <w:tc>
          <w:tcPr>
            <w:tcW w:w="0" w:type="auto"/>
            <w:shd w:val="clear" w:color="auto" w:fill="auto"/>
            <w:noWrap/>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154,8</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111,73</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2</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Серебро</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27,2</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37,5</w:t>
            </w:r>
          </w:p>
        </w:tc>
        <w:tc>
          <w:tcPr>
            <w:tcW w:w="0" w:type="auto"/>
            <w:shd w:val="clear" w:color="000000" w:fill="FFFFFF"/>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137,87</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3</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Германий</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5,1</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3,2</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64,08</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4</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Уголь, всего, в т.ч.:</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8 153,4</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8 873,7</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108,83</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 </w:t>
            </w:r>
          </w:p>
        </w:tc>
        <w:tc>
          <w:tcPr>
            <w:tcW w:w="0" w:type="auto"/>
            <w:shd w:val="clear" w:color="auto" w:fill="auto"/>
            <w:vAlign w:val="center"/>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Уголь каменный</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638,7</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462</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72,33</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 </w:t>
            </w:r>
          </w:p>
        </w:tc>
        <w:tc>
          <w:tcPr>
            <w:tcW w:w="0" w:type="auto"/>
            <w:shd w:val="clear" w:color="auto" w:fill="auto"/>
            <w:vAlign w:val="center"/>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Уголь бурый</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7514,7</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8411,7</w:t>
            </w:r>
          </w:p>
        </w:tc>
        <w:tc>
          <w:tcPr>
            <w:tcW w:w="0" w:type="auto"/>
            <w:shd w:val="clear" w:color="000000" w:fill="FFFFFF"/>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111,94</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5</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Свинец</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9,54</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8,47</w:t>
            </w:r>
          </w:p>
        </w:tc>
        <w:tc>
          <w:tcPr>
            <w:tcW w:w="0" w:type="auto"/>
            <w:shd w:val="clear" w:color="000000" w:fill="FFFFFF"/>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88,81</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6</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Цинк</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14,82</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21,09</w:t>
            </w:r>
          </w:p>
        </w:tc>
        <w:tc>
          <w:tcPr>
            <w:tcW w:w="0" w:type="auto"/>
            <w:shd w:val="clear" w:color="000000" w:fill="FFFFFF"/>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142,5</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7</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Медь</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400,0</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433,0</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108,25</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8</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Вольфрам</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2307</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1851,6</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80,26</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9</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Бор</w:t>
            </w:r>
          </w:p>
        </w:tc>
        <w:tc>
          <w:tcPr>
            <w:tcW w:w="0" w:type="auto"/>
            <w:shd w:val="clear" w:color="auto" w:fill="auto"/>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1064,7</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984,3</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92,45</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10</w:t>
            </w:r>
          </w:p>
        </w:tc>
        <w:tc>
          <w:tcPr>
            <w:tcW w:w="0" w:type="auto"/>
            <w:shd w:val="clear" w:color="auto" w:fill="auto"/>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Цементное сырье- глина</w:t>
            </w:r>
          </w:p>
        </w:tc>
        <w:tc>
          <w:tcPr>
            <w:tcW w:w="0" w:type="auto"/>
            <w:shd w:val="clear" w:color="auto" w:fill="auto"/>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416,6</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425,3</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102,09</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11</w:t>
            </w:r>
          </w:p>
        </w:tc>
        <w:tc>
          <w:tcPr>
            <w:tcW w:w="0" w:type="auto"/>
            <w:shd w:val="clear" w:color="auto" w:fill="auto"/>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Цементное сырье - известняк</w:t>
            </w:r>
          </w:p>
        </w:tc>
        <w:tc>
          <w:tcPr>
            <w:tcW w:w="0" w:type="auto"/>
            <w:shd w:val="clear" w:color="auto" w:fill="auto"/>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noWrap/>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2187,0</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2280,9</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104,29</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12</w:t>
            </w:r>
          </w:p>
        </w:tc>
        <w:tc>
          <w:tcPr>
            <w:tcW w:w="0" w:type="auto"/>
            <w:shd w:val="clear" w:color="auto" w:fill="auto"/>
            <w:noWrap/>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Цементное сырье - туфы</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29,1</w:t>
            </w:r>
          </w:p>
        </w:tc>
        <w:tc>
          <w:tcPr>
            <w:tcW w:w="0" w:type="auto"/>
            <w:shd w:val="clear" w:color="auto" w:fill="auto"/>
            <w:vAlign w:val="center"/>
            <w:hideMark/>
          </w:tcPr>
          <w:p w:rsidR="004D0A54" w:rsidRPr="00A5040E" w:rsidRDefault="004D0A54" w:rsidP="00302E6E">
            <w:pPr>
              <w:spacing w:after="0" w:line="240" w:lineRule="auto"/>
              <w:jc w:val="center"/>
              <w:rPr>
                <w:rFonts w:cs="Times New Roman"/>
                <w:bCs/>
                <w:sz w:val="24"/>
                <w:szCs w:val="28"/>
              </w:rPr>
            </w:pPr>
            <w:r w:rsidRPr="00A5040E">
              <w:rPr>
                <w:rFonts w:cs="Times New Roman"/>
                <w:bCs/>
                <w:sz w:val="24"/>
                <w:szCs w:val="28"/>
              </w:rPr>
              <w:t>35,2</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121,15</w:t>
            </w:r>
          </w:p>
        </w:tc>
      </w:tr>
      <w:tr w:rsidR="004D0A54" w:rsidRPr="00A5040E" w:rsidTr="00302E6E">
        <w:trPr>
          <w:trHeight w:val="20"/>
          <w:jc w:val="center"/>
        </w:trPr>
        <w:tc>
          <w:tcPr>
            <w:tcW w:w="0" w:type="auto"/>
            <w:shd w:val="clear" w:color="auto" w:fill="auto"/>
            <w:noWrap/>
            <w:vAlign w:val="bottom"/>
            <w:hideMark/>
          </w:tcPr>
          <w:p w:rsidR="004D0A54" w:rsidRPr="00A5040E" w:rsidRDefault="004D0A54" w:rsidP="00302E6E">
            <w:pPr>
              <w:spacing w:after="0" w:line="240" w:lineRule="auto"/>
              <w:jc w:val="right"/>
              <w:rPr>
                <w:rFonts w:cs="Times New Roman"/>
                <w:sz w:val="24"/>
                <w:szCs w:val="28"/>
              </w:rPr>
            </w:pPr>
            <w:r w:rsidRPr="00A5040E">
              <w:rPr>
                <w:rFonts w:cs="Times New Roman"/>
                <w:sz w:val="24"/>
                <w:szCs w:val="28"/>
              </w:rPr>
              <w:t>13</w:t>
            </w:r>
          </w:p>
        </w:tc>
        <w:tc>
          <w:tcPr>
            <w:tcW w:w="0" w:type="auto"/>
            <w:shd w:val="clear" w:color="auto" w:fill="auto"/>
            <w:noWrap/>
            <w:vAlign w:val="bottom"/>
            <w:hideMark/>
          </w:tcPr>
          <w:p w:rsidR="004D0A54" w:rsidRPr="00A5040E" w:rsidRDefault="004D0A54" w:rsidP="00302E6E">
            <w:pPr>
              <w:spacing w:after="0" w:line="240" w:lineRule="auto"/>
              <w:rPr>
                <w:rFonts w:cs="Times New Roman"/>
                <w:sz w:val="24"/>
                <w:szCs w:val="28"/>
              </w:rPr>
            </w:pPr>
            <w:r w:rsidRPr="00A5040E">
              <w:rPr>
                <w:rFonts w:cs="Times New Roman"/>
                <w:sz w:val="24"/>
                <w:szCs w:val="28"/>
              </w:rPr>
              <w:t>Кремнистые сланцы</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тыс. т.</w:t>
            </w:r>
          </w:p>
        </w:tc>
        <w:tc>
          <w:tcPr>
            <w:tcW w:w="0" w:type="auto"/>
            <w:shd w:val="clear" w:color="auto" w:fill="auto"/>
            <w:vAlign w:val="center"/>
            <w:hideMark/>
          </w:tcPr>
          <w:p w:rsidR="004D0A54" w:rsidRPr="00293A56" w:rsidRDefault="004D0A54" w:rsidP="00302E6E">
            <w:pPr>
              <w:spacing w:after="0" w:line="240" w:lineRule="auto"/>
              <w:jc w:val="center"/>
              <w:rPr>
                <w:rFonts w:cs="Times New Roman"/>
                <w:bCs/>
                <w:sz w:val="24"/>
                <w:szCs w:val="28"/>
              </w:rPr>
            </w:pPr>
            <w:r w:rsidRPr="00293A56">
              <w:rPr>
                <w:rFonts w:cs="Times New Roman"/>
                <w:bCs/>
                <w:sz w:val="24"/>
                <w:szCs w:val="28"/>
              </w:rPr>
              <w:t>46,8</w:t>
            </w:r>
          </w:p>
        </w:tc>
        <w:tc>
          <w:tcPr>
            <w:tcW w:w="0" w:type="auto"/>
            <w:shd w:val="clear" w:color="auto" w:fill="auto"/>
            <w:vAlign w:val="center"/>
            <w:hideMark/>
          </w:tcPr>
          <w:p w:rsidR="004D0A54" w:rsidRPr="00293A56" w:rsidRDefault="004D0A54" w:rsidP="00302E6E">
            <w:pPr>
              <w:spacing w:after="0" w:line="240" w:lineRule="auto"/>
              <w:jc w:val="center"/>
              <w:rPr>
                <w:rFonts w:cs="Times New Roman"/>
                <w:bCs/>
                <w:sz w:val="24"/>
                <w:szCs w:val="28"/>
              </w:rPr>
            </w:pPr>
            <w:r w:rsidRPr="00293A56">
              <w:rPr>
                <w:rFonts w:cs="Times New Roman"/>
                <w:bCs/>
                <w:sz w:val="24"/>
                <w:szCs w:val="28"/>
              </w:rPr>
              <w:t>47,4</w:t>
            </w:r>
          </w:p>
        </w:tc>
        <w:tc>
          <w:tcPr>
            <w:tcW w:w="0" w:type="auto"/>
            <w:shd w:val="clear" w:color="auto" w:fill="auto"/>
            <w:noWrap/>
            <w:vAlign w:val="bottom"/>
            <w:hideMark/>
          </w:tcPr>
          <w:p w:rsidR="004D0A54" w:rsidRPr="00A5040E" w:rsidRDefault="004D0A54" w:rsidP="00302E6E">
            <w:pPr>
              <w:spacing w:after="0" w:line="240" w:lineRule="auto"/>
              <w:jc w:val="center"/>
              <w:rPr>
                <w:rFonts w:cs="Times New Roman"/>
                <w:sz w:val="24"/>
                <w:szCs w:val="28"/>
              </w:rPr>
            </w:pPr>
            <w:r w:rsidRPr="00A5040E">
              <w:rPr>
                <w:rFonts w:cs="Times New Roman"/>
                <w:sz w:val="24"/>
                <w:szCs w:val="28"/>
              </w:rPr>
              <w:t>101,38</w:t>
            </w:r>
          </w:p>
        </w:tc>
      </w:tr>
    </w:tbl>
    <w:p w:rsidR="00BC093A" w:rsidRDefault="00BC093A" w:rsidP="00D86051">
      <w:pPr>
        <w:spacing w:after="0" w:line="240" w:lineRule="auto"/>
        <w:ind w:firstLine="709"/>
        <w:jc w:val="both"/>
      </w:pPr>
    </w:p>
    <w:p w:rsidR="0073461B" w:rsidRPr="00DA5076" w:rsidRDefault="0073461B" w:rsidP="0073461B">
      <w:pPr>
        <w:spacing w:after="0" w:line="240" w:lineRule="auto"/>
        <w:ind w:firstLine="709"/>
        <w:jc w:val="both"/>
      </w:pPr>
      <w:r>
        <w:rPr>
          <w:rFonts w:ascii="TimesNewRomanPSMT" w:hAnsi="TimesNewRomanPSMT" w:cs="TimesNewRomanPSMT"/>
          <w:szCs w:val="28"/>
        </w:rPr>
        <w:t>ООО «Приморскуголь», входящее в группу компаний АО «СУЭК», приступило к освоению нового участка «Некковый» Липовецкого каменноугольного месторождения. Добыча в 2017 г</w:t>
      </w:r>
      <w:r w:rsidR="00883DE2">
        <w:rPr>
          <w:rFonts w:ascii="TimesNewRomanPSMT" w:hAnsi="TimesNewRomanPSMT" w:cs="TimesNewRomanPSMT"/>
          <w:szCs w:val="28"/>
        </w:rPr>
        <w:t>.</w:t>
      </w:r>
      <w:r>
        <w:rPr>
          <w:rFonts w:ascii="TimesNewRomanPSMT" w:hAnsi="TimesNewRomanPSMT" w:cs="TimesNewRomanPSMT"/>
          <w:szCs w:val="28"/>
        </w:rPr>
        <w:t xml:space="preserve"> составила 22,7 тыс. тонн каменного угля.</w:t>
      </w:r>
    </w:p>
    <w:p w:rsidR="0073461B" w:rsidRDefault="0073461B" w:rsidP="0073461B">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В 2017 г</w:t>
      </w:r>
      <w:r w:rsidR="00883DE2">
        <w:rPr>
          <w:rFonts w:ascii="TimesNewRomanPSMT" w:hAnsi="TimesNewRomanPSMT" w:cs="TimesNewRomanPSMT"/>
          <w:szCs w:val="28"/>
        </w:rPr>
        <w:t>.</w:t>
      </w:r>
      <w:r>
        <w:rPr>
          <w:rFonts w:ascii="TimesNewRomanPSMT" w:hAnsi="TimesNewRomanPSMT" w:cs="TimesNewRomanPSMT"/>
          <w:szCs w:val="28"/>
        </w:rPr>
        <w:t xml:space="preserve"> ООО «Дальнегорский ГОК» выпущено 79 768 тонн боропродукции (119,0% к 2016 г</w:t>
      </w:r>
      <w:r w:rsidR="00883DE2">
        <w:rPr>
          <w:rFonts w:ascii="TimesNewRomanPSMT" w:hAnsi="TimesNewRomanPSMT" w:cs="TimesNewRomanPSMT"/>
          <w:szCs w:val="28"/>
        </w:rPr>
        <w:t>.</w:t>
      </w:r>
      <w:r>
        <w:rPr>
          <w:rFonts w:ascii="TimesNewRomanPSMT" w:hAnsi="TimesNewRomanPSMT" w:cs="TimesNewRomanPSMT"/>
          <w:szCs w:val="28"/>
        </w:rPr>
        <w:t>) на сумму 2 254,1 млн. рублей (110,0% к 2016 г</w:t>
      </w:r>
      <w:r w:rsidR="00883DE2">
        <w:rPr>
          <w:rFonts w:ascii="TimesNewRomanPSMT" w:hAnsi="TimesNewRomanPSMT" w:cs="TimesNewRomanPSMT"/>
          <w:szCs w:val="28"/>
        </w:rPr>
        <w:t>.</w:t>
      </w:r>
      <w:r>
        <w:rPr>
          <w:rFonts w:ascii="TimesNewRomanPSMT" w:hAnsi="TimesNewRomanPSMT" w:cs="TimesNewRomanPSMT"/>
          <w:szCs w:val="28"/>
        </w:rPr>
        <w:t>).</w:t>
      </w:r>
    </w:p>
    <w:p w:rsidR="0073461B" w:rsidRPr="001F30C9" w:rsidRDefault="0073461B" w:rsidP="0073461B">
      <w:pPr>
        <w:spacing w:after="0" w:line="240" w:lineRule="auto"/>
        <w:ind w:firstLine="709"/>
        <w:jc w:val="both"/>
        <w:rPr>
          <w:rFonts w:ascii="TimesNewRomanPSMT" w:hAnsi="TimesNewRomanPSMT" w:cs="TimesNewRomanPSMT"/>
          <w:szCs w:val="28"/>
        </w:rPr>
      </w:pPr>
      <w:r w:rsidRPr="001F30C9">
        <w:rPr>
          <w:rFonts w:ascii="TimesNewRomanPSMT" w:hAnsi="TimesNewRomanPSMT" w:cs="TimesNewRomanPSMT"/>
          <w:szCs w:val="28"/>
        </w:rPr>
        <w:t xml:space="preserve">Добыча благородных металлов в 2017 г. сократилась на 36,3% и составила 150 кг по коренному золоту в комплексных (золото-медно-вольфрамовых) рудах месторождения Восток-2, разрабатываемого ОАО «Приморский ГОК» и 154,8 кг из россыпных месторождений, разрабатываемых старательскими артелями. Добыча серебра на рудниках ОАО ГМК «Дальполиметалл» и АО «Приморский ГОК» незначительно возросла на 0,55% и составила 28,9 т. </w:t>
      </w:r>
    </w:p>
    <w:p w:rsidR="0073461B" w:rsidRPr="001F30C9" w:rsidRDefault="0073461B" w:rsidP="0073461B">
      <w:pPr>
        <w:spacing w:after="0" w:line="240" w:lineRule="auto"/>
        <w:ind w:firstLine="709"/>
        <w:jc w:val="both"/>
        <w:rPr>
          <w:rFonts w:ascii="TimesNewRomanPSMT" w:hAnsi="TimesNewRomanPSMT" w:cs="TimesNewRomanPSMT"/>
          <w:szCs w:val="28"/>
        </w:rPr>
      </w:pPr>
      <w:r w:rsidRPr="001F30C9">
        <w:rPr>
          <w:rFonts w:ascii="TimesNewRomanPSMT" w:hAnsi="TimesNewRomanPSMT" w:cs="TimesNewRomanPSMT"/>
          <w:szCs w:val="28"/>
        </w:rPr>
        <w:t>Добыча полиметаллических руд на рудниках ОАО «ГМК «Дальполиметалл» незначительно сократилась на 3% в связи с временной, аварийной остановкой Николаевского рудника. В связи с ухудшением горно-геологических условий и качества ру</w:t>
      </w:r>
      <w:r w:rsidR="009F1766">
        <w:rPr>
          <w:rFonts w:ascii="TimesNewRomanPSMT" w:hAnsi="TimesNewRomanPSMT" w:cs="TimesNewRomanPSMT"/>
          <w:szCs w:val="28"/>
        </w:rPr>
        <w:t>д снизились объемы добычи свинца</w:t>
      </w:r>
      <w:r w:rsidRPr="001F30C9">
        <w:rPr>
          <w:rFonts w:ascii="TimesNewRomanPSMT" w:hAnsi="TimesNewRomanPSMT" w:cs="TimesNewRomanPSMT"/>
          <w:szCs w:val="28"/>
        </w:rPr>
        <w:t xml:space="preserve"> 8,47 тыс. т (88,8 %) и цинка </w:t>
      </w:r>
      <w:r w:rsidR="003A3552">
        <w:rPr>
          <w:rFonts w:ascii="TimesNewRomanPSMT" w:hAnsi="TimesNewRomanPSMT" w:cs="TimesNewRomanPSMT"/>
          <w:szCs w:val="28"/>
        </w:rPr>
        <w:t>–</w:t>
      </w:r>
      <w:r w:rsidRPr="001F30C9">
        <w:rPr>
          <w:rFonts w:ascii="TimesNewRomanPSMT" w:hAnsi="TimesNewRomanPSMT" w:cs="TimesNewRomanPSMT"/>
          <w:szCs w:val="28"/>
        </w:rPr>
        <w:t xml:space="preserve"> 14,24 тыс. т (96,1%). </w:t>
      </w:r>
    </w:p>
    <w:p w:rsidR="0073461B" w:rsidRPr="001F30C9" w:rsidRDefault="0073461B" w:rsidP="0073461B">
      <w:pPr>
        <w:spacing w:after="0" w:line="240" w:lineRule="auto"/>
        <w:ind w:firstLine="709"/>
        <w:jc w:val="both"/>
        <w:rPr>
          <w:rFonts w:ascii="TimesNewRomanPSMT" w:hAnsi="TimesNewRomanPSMT" w:cs="TimesNewRomanPSMT"/>
          <w:szCs w:val="28"/>
        </w:rPr>
      </w:pPr>
      <w:r w:rsidRPr="001F30C9">
        <w:rPr>
          <w:rFonts w:ascii="TimesNewRomanPSMT" w:hAnsi="TimesNewRomanPSMT" w:cs="TimesNewRomanPSMT"/>
          <w:szCs w:val="28"/>
        </w:rPr>
        <w:t xml:space="preserve">Добыча вольфрама в 2017 г. снизилась на 20 % в связи с простоем ООО «Лермонтовский ГОК», которое разрабатывает Лермонтовское месторождение. После временной остановки в сентябре 2016 г. ГОК приступил к работе только в ноябре 2017 г. Добыча вольфрамовых руд проводилась в небольших объемах и составила всего 178,6 т.  Основной объем добычи вольфрамовых руд произведен АО «Приморский ГОК» на месторождении «Восток-2» и составил 1673 т (101%). </w:t>
      </w:r>
    </w:p>
    <w:p w:rsidR="0073461B" w:rsidRDefault="0073461B" w:rsidP="0073461B">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ОАО «Приморский ГОК» и ОАО «ГРК «АИР» практически исчерпали запасы на штольневых горизонтах, а отработка месторождения шахтным способом связана с большими издержками и рентабельна только при условии высоких цен на вольфрам. Предприятие работает на бедных рудах (содержание в руде вольфрама 0,58% на тонну).</w:t>
      </w:r>
    </w:p>
    <w:p w:rsidR="0073461B" w:rsidRPr="001F30C9" w:rsidRDefault="0073461B" w:rsidP="0073461B">
      <w:pPr>
        <w:spacing w:after="0" w:line="240" w:lineRule="auto"/>
        <w:ind w:firstLine="709"/>
        <w:jc w:val="both"/>
        <w:rPr>
          <w:rFonts w:ascii="TimesNewRomanPSMT" w:hAnsi="TimesNewRomanPSMT" w:cs="TimesNewRomanPSMT"/>
          <w:szCs w:val="28"/>
        </w:rPr>
      </w:pPr>
      <w:r w:rsidRPr="001F30C9">
        <w:rPr>
          <w:rFonts w:ascii="TimesNewRomanPSMT" w:hAnsi="TimesNewRomanPSMT" w:cs="TimesNewRomanPSMT"/>
          <w:szCs w:val="28"/>
        </w:rPr>
        <w:t>Добыча плавикового шпата на Вознесенском и Пограничном месторождениях, не производилась в связи с консервацией карьеров ООО «Ярославская горнорудная компания».</w:t>
      </w:r>
    </w:p>
    <w:p w:rsidR="0073461B" w:rsidRPr="001F30C9" w:rsidRDefault="0073461B" w:rsidP="0073461B">
      <w:pPr>
        <w:spacing w:after="0" w:line="240" w:lineRule="auto"/>
        <w:ind w:firstLine="709"/>
        <w:jc w:val="both"/>
        <w:rPr>
          <w:rFonts w:ascii="TimesNewRomanPSMT" w:hAnsi="TimesNewRomanPSMT" w:cs="TimesNewRomanPSMT"/>
          <w:szCs w:val="28"/>
        </w:rPr>
      </w:pPr>
      <w:r w:rsidRPr="001F30C9">
        <w:rPr>
          <w:rFonts w:ascii="TimesNewRomanPSMT" w:hAnsi="TimesNewRomanPSMT" w:cs="TimesNewRomanPSMT"/>
          <w:szCs w:val="28"/>
        </w:rPr>
        <w:t>Добыча датолитовой руды на Дальнегорском месторождении (ООО «Дальнегорский ГОК») незначительно снизилась и составила 984,3 тыс.т. (92,5%)</w:t>
      </w:r>
    </w:p>
    <w:p w:rsidR="00D86051" w:rsidRPr="00DA5076" w:rsidRDefault="00D86051" w:rsidP="00D86051">
      <w:pPr>
        <w:spacing w:after="0" w:line="240" w:lineRule="auto"/>
        <w:ind w:firstLine="709"/>
        <w:jc w:val="both"/>
        <w:rPr>
          <w:highlight w:val="yellow"/>
        </w:rPr>
      </w:pPr>
    </w:p>
    <w:p w:rsidR="00D86051" w:rsidRPr="00FC7072" w:rsidRDefault="00D86051" w:rsidP="00416D94">
      <w:pPr>
        <w:spacing w:after="0" w:line="240" w:lineRule="auto"/>
        <w:ind w:firstLine="709"/>
        <w:jc w:val="center"/>
        <w:rPr>
          <w:b/>
        </w:rPr>
      </w:pPr>
      <w:r w:rsidRPr="00FC7072">
        <w:rPr>
          <w:b/>
        </w:rPr>
        <w:t>Перспективы развития минерально-сырьевого комплекса</w:t>
      </w:r>
    </w:p>
    <w:p w:rsidR="00D86051" w:rsidRPr="00DA5076" w:rsidRDefault="00D86051" w:rsidP="00D86051">
      <w:pPr>
        <w:spacing w:after="0" w:line="240" w:lineRule="auto"/>
        <w:ind w:firstLine="709"/>
        <w:jc w:val="both"/>
      </w:pPr>
      <w:r w:rsidRPr="00DA5076">
        <w:t xml:space="preserve">Основной стратегической задачей для перспективного развития минерально-сырьевого комплекса Приморского края является формирование нового Центрально-Приморского горнопромышленного района. Район расположен в центральной части Сихотэ-Алиня, на территории Дальнереченского, Красноармейского, Пожарского и Тернейского районов в полосе протяженностью 160 км и шириной до 60 км, протянувшейся от с. Пожига в направлении с. Мельничное и далее в бассейн нижнего течения рек Арму и Колумбэ. Данная территория экономически практически не освоена, но сравнительно доступна по сети грунтовых дорог для автотранспорта повышенной проходимости.  </w:t>
      </w:r>
    </w:p>
    <w:p w:rsidR="00D86051" w:rsidRPr="00DA5076" w:rsidRDefault="00D86051" w:rsidP="00D86051">
      <w:pPr>
        <w:spacing w:after="0" w:line="240" w:lineRule="auto"/>
        <w:ind w:firstLine="709"/>
        <w:jc w:val="both"/>
      </w:pPr>
      <w:r w:rsidRPr="00DA5076">
        <w:t>Суммарные запасы и ресурсы металлов в этих известных проявлениях и месторождениях составляют: титана – 71 млн.</w:t>
      </w:r>
      <w:r w:rsidR="00215622">
        <w:t> </w:t>
      </w:r>
      <w:r w:rsidRPr="00DA5076">
        <w:t>т; золота – 200 т; вольфрама – 198 тыс.</w:t>
      </w:r>
      <w:r w:rsidR="00215622">
        <w:t xml:space="preserve"> </w:t>
      </w:r>
      <w:r w:rsidRPr="00DA5076">
        <w:t>т; олова – 95 тыс.</w:t>
      </w:r>
      <w:r w:rsidR="00215622">
        <w:t xml:space="preserve"> </w:t>
      </w:r>
      <w:r w:rsidRPr="00DA5076">
        <w:t>т; свинца – 165 тыс.</w:t>
      </w:r>
      <w:r w:rsidR="00215622">
        <w:t> </w:t>
      </w:r>
      <w:r w:rsidRPr="00DA5076">
        <w:t>т; цинка – 326 тыс.</w:t>
      </w:r>
      <w:r w:rsidR="00215622">
        <w:t xml:space="preserve"> </w:t>
      </w:r>
      <w:r w:rsidRPr="00DA5076">
        <w:t>т.</w:t>
      </w:r>
    </w:p>
    <w:p w:rsidR="00D86051" w:rsidRPr="00DA5076" w:rsidRDefault="00D86051" w:rsidP="00D86051">
      <w:pPr>
        <w:spacing w:after="0" w:line="240" w:lineRule="auto"/>
        <w:ind w:firstLine="709"/>
        <w:jc w:val="both"/>
      </w:pPr>
      <w:r w:rsidRPr="00DA5076">
        <w:t>Кроме того, в пределах характеризуемой территории расположен ряд более мелких месторождений и рудопроявлений рудного и россыпного золота, олова, вольфрама, меди, редких металлов, вер</w:t>
      </w:r>
      <w:r w:rsidR="00215622">
        <w:t>микулита и камнецветного сырья.</w:t>
      </w:r>
    </w:p>
    <w:p w:rsidR="00D86051" w:rsidRPr="00DA5076" w:rsidRDefault="00D86051" w:rsidP="00D86051">
      <w:pPr>
        <w:spacing w:after="0" w:line="240" w:lineRule="auto"/>
        <w:ind w:firstLine="709"/>
        <w:jc w:val="both"/>
      </w:pPr>
      <w:r w:rsidRPr="00DA5076">
        <w:t xml:space="preserve">Имеющиеся здесь ресурсы и запасы минерального сырья позволяют в ближней перспективе планировать создание в этой части Приморья   нового территориально – промышленного комплекса (кластера), стержневой основой которого будет добыча и углубленная комплексная переработка минерального сырья. Наличие минеральных, а также лесных, водных и земельных ресурсов позволяет сформировать уникальный Центрально-Приморский территориально-производственный комплекс на новых принципах прогнозирования, планирования и управления и благодаря этому избежать проблем присущих моногородам. </w:t>
      </w:r>
    </w:p>
    <w:p w:rsidR="00D86051" w:rsidRPr="00DA5076" w:rsidRDefault="00D86051" w:rsidP="00D86051">
      <w:pPr>
        <w:spacing w:after="0" w:line="240" w:lineRule="auto"/>
        <w:ind w:firstLine="709"/>
        <w:jc w:val="both"/>
      </w:pPr>
      <w:r w:rsidRPr="00DA5076">
        <w:t xml:space="preserve">На базе месторождений Центрально-Приморского района могут быть созданы высокотехнологичные предприятия, осуществляющие добычу и комплексную углубленную переработку около 5-6 млн. т руды в год. </w:t>
      </w:r>
    </w:p>
    <w:p w:rsidR="00D86051" w:rsidRPr="00DA5076" w:rsidRDefault="00D86051" w:rsidP="00D86051">
      <w:pPr>
        <w:spacing w:after="0" w:line="240" w:lineRule="auto"/>
        <w:ind w:firstLine="709"/>
        <w:jc w:val="both"/>
      </w:pPr>
      <w:r w:rsidRPr="00DA5076">
        <w:t xml:space="preserve"> В связи с совершенствованием технологий добычи и переработки минерального сырья все большее значение приобретают горнопромышленные отходы, которые вовлекаются в повторную отработку. В целом по России и в Приморском крае в частности за многие десятилетия эксплуатации месторождений полезных ископаемых накоплено огромное количество ГПО. При извлечении из ГПО полезных компонентов дополнительно образуются инертные материалы для производства строительных материалов. Кроме того, хвостохранилища ГПО занимают значительные площади и нередко являются источниками техногенного загрязнения территорий. Таким образом, вторичная переработка ГПО позволяет решать и не менее важную экологическую задачу. </w:t>
      </w:r>
    </w:p>
    <w:p w:rsidR="00D86051" w:rsidRPr="00DA5076" w:rsidRDefault="00D86051" w:rsidP="00D86051">
      <w:pPr>
        <w:spacing w:after="0" w:line="240" w:lineRule="auto"/>
        <w:ind w:firstLine="709"/>
        <w:jc w:val="both"/>
      </w:pPr>
      <w:r w:rsidRPr="00DA5076">
        <w:t>В Приморском крае практический интерес представляют хвостохранилища обогатительных фабрик Кавалеровского рудного района, а также хвостохранилища Ярославского, Приморского, Лермонтовского ГОКов и месторождения Таежного.</w:t>
      </w:r>
    </w:p>
    <w:p w:rsidR="00D86051" w:rsidRPr="00DA5076" w:rsidRDefault="00D86051" w:rsidP="00D86051">
      <w:pPr>
        <w:spacing w:after="0" w:line="240" w:lineRule="auto"/>
        <w:ind w:firstLine="709"/>
        <w:jc w:val="both"/>
      </w:pPr>
      <w:r w:rsidRPr="00DA5076">
        <w:t>В настоящее время в Дальневосточном федеральном округе во вторичную отработку вовлекаются преимущественно техногенные золотоносные россыпи и ГПО обогатительных золоторудных фабрик. В Приморском крае в 2013 г. начата переработка хвостов Дальне-Таежного оловорудного месторождения</w:t>
      </w:r>
      <w:r>
        <w:t xml:space="preserve"> и кавалеровских оловорудных ме</w:t>
      </w:r>
      <w:r w:rsidRPr="00DA5076">
        <w:t xml:space="preserve">сторождений. </w:t>
      </w:r>
    </w:p>
    <w:p w:rsidR="00D86051" w:rsidRDefault="002068CE" w:rsidP="003A3552">
      <w:pPr>
        <w:spacing w:after="0" w:line="240" w:lineRule="auto"/>
        <w:ind w:firstLine="709"/>
        <w:jc w:val="right"/>
      </w:pPr>
      <w:r>
        <w:t>Таблица 1.</w:t>
      </w:r>
      <w:r w:rsidR="003A3552">
        <w:t>2.9.</w:t>
      </w:r>
    </w:p>
    <w:p w:rsidR="00D86051" w:rsidRPr="00DA5076" w:rsidRDefault="00D86051" w:rsidP="00D86051">
      <w:pPr>
        <w:spacing w:after="0" w:line="240" w:lineRule="auto"/>
        <w:ind w:firstLine="709"/>
        <w:jc w:val="center"/>
      </w:pPr>
      <w:r w:rsidRPr="00DA5076">
        <w:t>Крупнейшие месторождения Приморского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1993"/>
        <w:gridCol w:w="967"/>
        <w:gridCol w:w="766"/>
        <w:gridCol w:w="1430"/>
        <w:gridCol w:w="2523"/>
      </w:tblGrid>
      <w:tr w:rsidR="00B06900" w:rsidRPr="009A51B2" w:rsidTr="00B06900">
        <w:trPr>
          <w:cantSplit/>
          <w:trHeight w:val="780"/>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BC093A" w:rsidRDefault="00B06900" w:rsidP="00B06900">
            <w:pPr>
              <w:spacing w:after="0" w:line="240" w:lineRule="auto"/>
              <w:jc w:val="center"/>
              <w:rPr>
                <w:b/>
                <w:sz w:val="20"/>
                <w:szCs w:val="20"/>
              </w:rPr>
            </w:pPr>
            <w:r w:rsidRPr="00BC093A">
              <w:rPr>
                <w:b/>
                <w:sz w:val="20"/>
                <w:szCs w:val="20"/>
              </w:rPr>
              <w:t>Месторождения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BC093A" w:rsidRDefault="00B06900" w:rsidP="00B06900">
            <w:pPr>
              <w:spacing w:after="0" w:line="240" w:lineRule="auto"/>
              <w:jc w:val="center"/>
              <w:rPr>
                <w:b/>
                <w:sz w:val="20"/>
                <w:szCs w:val="20"/>
              </w:rPr>
            </w:pPr>
            <w:r w:rsidRPr="00BC093A">
              <w:rPr>
                <w:b/>
                <w:sz w:val="20"/>
                <w:szCs w:val="20"/>
              </w:rPr>
              <w:t>Полезные ископаемые (ед. из</w:t>
            </w:r>
            <w:r>
              <w:rPr>
                <w:b/>
                <w:sz w:val="20"/>
                <w:szCs w:val="20"/>
              </w:rPr>
              <w:t>м</w:t>
            </w:r>
            <w:r w:rsidRPr="00BC093A">
              <w:rPr>
                <w:b/>
                <w:sz w:val="20"/>
                <w:szCs w:val="20"/>
              </w:rPr>
              <w:t>.</w:t>
            </w:r>
            <w:r>
              <w:rPr>
                <w:b/>
                <w:sz w:val="20"/>
                <w:szCs w:val="20"/>
              </w:rPr>
              <w:t xml:space="preserve"> </w:t>
            </w:r>
            <w:r w:rsidRPr="00BC093A">
              <w:rPr>
                <w:b/>
                <w:sz w:val="20"/>
                <w:szCs w:val="20"/>
              </w:rPr>
              <w:t>запасов, содерж.)</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BC093A" w:rsidRDefault="00B06900" w:rsidP="00B06900">
            <w:pPr>
              <w:spacing w:after="0" w:line="240" w:lineRule="auto"/>
              <w:jc w:val="center"/>
              <w:rPr>
                <w:b/>
                <w:sz w:val="20"/>
                <w:szCs w:val="20"/>
              </w:rPr>
            </w:pPr>
            <w:r w:rsidRPr="00BC093A">
              <w:rPr>
                <w:b/>
                <w:sz w:val="20"/>
                <w:szCs w:val="20"/>
              </w:rPr>
              <w:t>А+В+С1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BC093A" w:rsidRDefault="00B06900" w:rsidP="00B06900">
            <w:pPr>
              <w:spacing w:after="0" w:line="240" w:lineRule="auto"/>
              <w:jc w:val="center"/>
              <w:rPr>
                <w:b/>
                <w:sz w:val="20"/>
                <w:szCs w:val="20"/>
              </w:rPr>
            </w:pPr>
            <w:r w:rsidRPr="00BC093A">
              <w:rPr>
                <w:b/>
                <w:sz w:val="20"/>
                <w:szCs w:val="20"/>
              </w:rPr>
              <w:t>С2</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BC093A" w:rsidRDefault="00B06900" w:rsidP="00B06900">
            <w:pPr>
              <w:spacing w:after="0" w:line="240" w:lineRule="auto"/>
              <w:jc w:val="center"/>
              <w:rPr>
                <w:b/>
                <w:sz w:val="20"/>
                <w:szCs w:val="20"/>
              </w:rPr>
            </w:pPr>
            <w:r w:rsidRPr="00BC093A">
              <w:rPr>
                <w:b/>
                <w:sz w:val="20"/>
                <w:szCs w:val="20"/>
              </w:rPr>
              <w:t>Среднее содержание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BC093A" w:rsidRDefault="00B06900" w:rsidP="00B06900">
            <w:pPr>
              <w:spacing w:after="0" w:line="240" w:lineRule="auto"/>
              <w:jc w:val="center"/>
              <w:rPr>
                <w:b/>
                <w:sz w:val="20"/>
                <w:szCs w:val="20"/>
              </w:rPr>
            </w:pPr>
            <w:r w:rsidRPr="00BC093A">
              <w:rPr>
                <w:b/>
                <w:sz w:val="20"/>
                <w:szCs w:val="20"/>
              </w:rPr>
              <w:t>Недропользователи</w:t>
            </w:r>
          </w:p>
        </w:tc>
      </w:tr>
      <w:tr w:rsidR="00B06900" w:rsidRPr="009A51B2" w:rsidTr="00B06900">
        <w:trPr>
          <w:trHeight w:val="521"/>
        </w:trPr>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Бикинское</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Уголь (млн 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909</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510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 </w:t>
            </w:r>
          </w:p>
        </w:tc>
        <w:tc>
          <w:tcPr>
            <w:tcW w:w="0" w:type="auto"/>
            <w:tcBorders>
              <w:top w:val="single" w:sz="4" w:space="0" w:color="auto"/>
              <w:left w:val="single" w:sz="4" w:space="0" w:color="auto"/>
              <w:bottom w:val="single" w:sz="4" w:space="0" w:color="auto"/>
              <w:right w:val="single" w:sz="4" w:space="0" w:color="auto"/>
            </w:tcBorders>
            <w:vAlign w:val="center"/>
          </w:tcPr>
          <w:p w:rsidR="00B06900" w:rsidRPr="009A51B2" w:rsidRDefault="00B06900" w:rsidP="00B0745E">
            <w:pPr>
              <w:spacing w:after="0" w:line="240" w:lineRule="auto"/>
              <w:jc w:val="both"/>
              <w:rPr>
                <w:sz w:val="20"/>
                <w:szCs w:val="20"/>
              </w:rPr>
            </w:pPr>
            <w:r w:rsidRPr="009A51B2">
              <w:rPr>
                <w:sz w:val="20"/>
                <w:szCs w:val="20"/>
              </w:rPr>
              <w:t>ОАО «Дальневосточная генерирующая компания»</w:t>
            </w:r>
          </w:p>
        </w:tc>
      </w:tr>
      <w:tr w:rsidR="00B06900" w:rsidRPr="009A51B2" w:rsidTr="00B06900">
        <w:trPr>
          <w:trHeight w:val="521"/>
        </w:trPr>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 xml:space="preserve">Павловское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Уголь (млн 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383,4</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11,1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ОАО «Приморскуголь», н. ф.</w:t>
            </w:r>
          </w:p>
        </w:tc>
      </w:tr>
      <w:tr w:rsidR="00B06900" w:rsidRPr="009A51B2" w:rsidTr="00B06900">
        <w:trPr>
          <w:trHeight w:val="263"/>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Николаевское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Свинец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184,5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0,6</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2,25</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ОАО «ГМК «Дальполиметалл»</w:t>
            </w:r>
          </w:p>
        </w:tc>
      </w:tr>
      <w:tr w:rsidR="00B06900" w:rsidRPr="009A51B2" w:rsidTr="00B06900">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Цинк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221,1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0,7</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Серебро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336,2</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40,9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4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Кадмий (т,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1180,8</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0,0144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Висмут (т,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652,4</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0,0079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59"/>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Партизанское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Цинк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258,7</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29,1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6,18</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ОАО «ГМК «Дальполиметалл»</w:t>
            </w:r>
          </w:p>
        </w:tc>
      </w:tr>
      <w:tr w:rsidR="00B06900" w:rsidRPr="009A51B2" w:rsidTr="00B06900">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Свинец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83,1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1,99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Серебро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187,8</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39,3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Кадмий (т,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1485,3</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0,0311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262"/>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Тигриное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Олово (тыс. 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170,5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15,6</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0,12</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нераспределенный фонд</w:t>
            </w:r>
          </w:p>
        </w:tc>
      </w:tr>
      <w:tr w:rsidR="00B06900" w:rsidRPr="009A51B2" w:rsidTr="00B06900">
        <w:trPr>
          <w:trHeight w:val="4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Вольфрам (WO3: тыс. 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59,9</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8,5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0,042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629"/>
        </w:trPr>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Лермонтовское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Вольфрам (WO3: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0,4</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2,83</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Pr>
                <w:sz w:val="20"/>
                <w:szCs w:val="20"/>
              </w:rPr>
              <w:t>ООО «Лермонтовский ГОК»</w:t>
            </w:r>
          </w:p>
        </w:tc>
      </w:tr>
      <w:tr w:rsidR="00B06900" w:rsidRPr="009A51B2" w:rsidTr="00B06900">
        <w:trPr>
          <w:trHeight w:val="488"/>
        </w:trPr>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Восток-2</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Вольфрам (WO3: тыс.т, %)</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0,1</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14,9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4,4</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ОАО «Приморский ГОК»</w:t>
            </w:r>
          </w:p>
        </w:tc>
      </w:tr>
      <w:tr w:rsidR="00B06900" w:rsidRPr="009A51B2" w:rsidTr="00B06900">
        <w:trPr>
          <w:trHeight w:val="334"/>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Зимнее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Серебро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365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484,1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210,5</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нераспределенный фонд</w:t>
            </w:r>
          </w:p>
        </w:tc>
      </w:tr>
      <w:tr w:rsidR="00B06900" w:rsidRPr="009A51B2" w:rsidTr="00B06900">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Свинец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58,5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56,1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3,37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Цинк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71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98</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4,55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Олово (тыс. 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9,2</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16,4</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0,53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87"/>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Таежное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Серебро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224,6</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159,7</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499,11</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ЗАО «Приморская ГРК «Восток»</w:t>
            </w:r>
          </w:p>
        </w:tc>
      </w:tr>
      <w:tr w:rsidR="00B06900" w:rsidRPr="009A51B2" w:rsidTr="00B06900">
        <w:trPr>
          <w:trHeight w:val="2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Золото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 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0,63</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0,64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555"/>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Вознесенское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Плавиковый шпат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4570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379</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42,39</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ООО «Ярославская ГРК»</w:t>
            </w:r>
          </w:p>
        </w:tc>
      </w:tr>
      <w:tr w:rsidR="00B06900" w:rsidRPr="009A51B2" w:rsidTr="00B06900">
        <w:trPr>
          <w:trHeight w:val="3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Цинк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99,4</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89,8</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18,17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Индий (т, г/т)</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66,5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48,65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Кадмий (т, %)</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338,6</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0,025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Оксид рубидия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26282,1</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1695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2568,37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Оксид цезия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2537,3</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355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247,95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543"/>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Пограничное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Плавиковый шпат (тыс.т, %)</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2929</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248</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35,66</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ООО «Ярославская ГРК»</w:t>
            </w:r>
          </w:p>
        </w:tc>
      </w:tr>
      <w:tr w:rsidR="00B06900" w:rsidRPr="009A51B2" w:rsidTr="00B06900">
        <w:trPr>
          <w:trHeight w:val="5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Оксид рубидия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8161,3</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577,8</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993,58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1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Оксид цезия (т, г/т)</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672,2</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64,5</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6900">
            <w:pPr>
              <w:spacing w:after="0" w:line="240" w:lineRule="auto"/>
              <w:jc w:val="right"/>
              <w:rPr>
                <w:sz w:val="20"/>
                <w:szCs w:val="20"/>
              </w:rPr>
            </w:pPr>
            <w:r w:rsidRPr="009A51B2">
              <w:rPr>
                <w:sz w:val="20"/>
                <w:szCs w:val="20"/>
              </w:rPr>
              <w:t>82,20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p>
        </w:tc>
      </w:tr>
      <w:tr w:rsidR="00B06900" w:rsidRPr="009A51B2" w:rsidTr="00B06900">
        <w:trPr>
          <w:trHeight w:val="627"/>
        </w:trPr>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Дальнегорское</w:t>
            </w:r>
          </w:p>
        </w:tc>
        <w:tc>
          <w:tcPr>
            <w:tcW w:w="0" w:type="auto"/>
            <w:tcBorders>
              <w:top w:val="single" w:sz="4" w:space="0" w:color="auto"/>
              <w:left w:val="single" w:sz="4" w:space="0" w:color="auto"/>
              <w:bottom w:val="single" w:sz="4" w:space="0" w:color="auto"/>
              <w:right w:val="single" w:sz="4" w:space="0" w:color="auto"/>
            </w:tcBorders>
            <w:hideMark/>
          </w:tcPr>
          <w:p w:rsidR="00B06900" w:rsidRPr="009A51B2" w:rsidRDefault="00B06900" w:rsidP="00B0745E">
            <w:pPr>
              <w:spacing w:after="0" w:line="240" w:lineRule="auto"/>
              <w:jc w:val="both"/>
              <w:rPr>
                <w:sz w:val="20"/>
                <w:szCs w:val="20"/>
              </w:rPr>
            </w:pPr>
            <w:r w:rsidRPr="009A51B2">
              <w:rPr>
                <w:sz w:val="20"/>
                <w:szCs w:val="20"/>
              </w:rPr>
              <w:t>Бор (В2О3: тыс. т, %)</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21066,9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8637,7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B06900" w:rsidRPr="009A51B2" w:rsidRDefault="00B06900" w:rsidP="00B06900">
            <w:pPr>
              <w:spacing w:after="0" w:line="240" w:lineRule="auto"/>
              <w:jc w:val="right"/>
              <w:rPr>
                <w:sz w:val="20"/>
                <w:szCs w:val="20"/>
              </w:rPr>
            </w:pPr>
            <w:r w:rsidRPr="009A51B2">
              <w:rPr>
                <w:sz w:val="20"/>
                <w:szCs w:val="20"/>
              </w:rPr>
              <w:t>9,60</w:t>
            </w:r>
          </w:p>
        </w:tc>
        <w:tc>
          <w:tcPr>
            <w:tcW w:w="0" w:type="auto"/>
            <w:tcBorders>
              <w:top w:val="single" w:sz="4" w:space="0" w:color="auto"/>
              <w:left w:val="single" w:sz="4" w:space="0" w:color="auto"/>
              <w:bottom w:val="single" w:sz="4" w:space="0" w:color="auto"/>
              <w:right w:val="single" w:sz="4" w:space="0" w:color="auto"/>
            </w:tcBorders>
            <w:vAlign w:val="center"/>
            <w:hideMark/>
          </w:tcPr>
          <w:p w:rsidR="00B06900" w:rsidRPr="009A51B2" w:rsidRDefault="00B06900" w:rsidP="00B0745E">
            <w:pPr>
              <w:spacing w:after="0" w:line="240" w:lineRule="auto"/>
              <w:jc w:val="both"/>
              <w:rPr>
                <w:sz w:val="20"/>
                <w:szCs w:val="20"/>
              </w:rPr>
            </w:pPr>
            <w:r w:rsidRPr="009A51B2">
              <w:rPr>
                <w:sz w:val="20"/>
                <w:szCs w:val="20"/>
              </w:rPr>
              <w:t>ООО «Дальнегорский ГОК»</w:t>
            </w:r>
          </w:p>
        </w:tc>
      </w:tr>
    </w:tbl>
    <w:p w:rsidR="00D86051" w:rsidRDefault="00D86051" w:rsidP="00D86051">
      <w:pPr>
        <w:spacing w:after="0" w:line="240" w:lineRule="auto"/>
        <w:ind w:firstLine="709"/>
        <w:jc w:val="both"/>
      </w:pPr>
    </w:p>
    <w:p w:rsidR="00215622" w:rsidRDefault="00215622" w:rsidP="00D86051">
      <w:pPr>
        <w:spacing w:after="0" w:line="240" w:lineRule="auto"/>
        <w:ind w:firstLine="709"/>
        <w:jc w:val="both"/>
      </w:pPr>
      <w:r>
        <w:t>Р</w:t>
      </w:r>
      <w:r w:rsidRPr="00215622">
        <w:t>егиональными геофизическими и тематическими исследованиями, начало которым было положено еще в 50-х годах</w:t>
      </w:r>
      <w:r>
        <w:t xml:space="preserve"> </w:t>
      </w:r>
      <w:r>
        <w:rPr>
          <w:lang w:val="en-US"/>
        </w:rPr>
        <w:t>XX</w:t>
      </w:r>
      <w:r w:rsidRPr="00215622">
        <w:t xml:space="preserve"> </w:t>
      </w:r>
      <w:r>
        <w:t xml:space="preserve">века, </w:t>
      </w:r>
      <w:r w:rsidRPr="00215622">
        <w:t xml:space="preserve">подтверждается </w:t>
      </w:r>
      <w:r>
        <w:t>п</w:t>
      </w:r>
      <w:r w:rsidRPr="00215622">
        <w:t>ерспективность края на углеводородное сырье.</w:t>
      </w:r>
      <w:r>
        <w:t xml:space="preserve"> </w:t>
      </w:r>
      <w:r w:rsidRPr="00215622">
        <w:t xml:space="preserve">По </w:t>
      </w:r>
      <w:r>
        <w:t xml:space="preserve">различным </w:t>
      </w:r>
      <w:r w:rsidRPr="00215622">
        <w:t xml:space="preserve">прогнозам, ресурсы углеводородов в Приморье могут составлять </w:t>
      </w:r>
      <w:r>
        <w:t xml:space="preserve">от 60 до </w:t>
      </w:r>
      <w:r w:rsidRPr="00215622">
        <w:t>300 млн тонн</w:t>
      </w:r>
      <w:r w:rsidR="00B06900">
        <w:t xml:space="preserve">, но для подтвеждения этих прогнозов и коммерческой эффективности возможных запасов необходимо проведение </w:t>
      </w:r>
      <w:r>
        <w:t>комплекса геологоразведочных работ.</w:t>
      </w:r>
    </w:p>
    <w:p w:rsidR="00C20D39" w:rsidRPr="00C20D39" w:rsidRDefault="00C20D39" w:rsidP="00C20D39">
      <w:pPr>
        <w:spacing w:after="0" w:line="240" w:lineRule="auto"/>
        <w:ind w:firstLine="709"/>
        <w:jc w:val="both"/>
      </w:pPr>
      <w:r w:rsidRPr="00C20D39">
        <w:t xml:space="preserve">Общая величина ресурсов и запасов подземных вод Приморского края по состоянию на 01.01.2018 г. составила 6075 тыс. </w:t>
      </w:r>
      <w:r w:rsidR="009F1766">
        <w:t xml:space="preserve">куб. </w:t>
      </w:r>
      <w:r w:rsidRPr="00C20D39">
        <w:t xml:space="preserve">м/сут; что составляет около 1% в ресурсном потенциале России. </w:t>
      </w:r>
    </w:p>
    <w:p w:rsidR="00C20D39" w:rsidRPr="00C20D39" w:rsidRDefault="00C20D39" w:rsidP="00C20D39">
      <w:pPr>
        <w:spacing w:after="0" w:line="240" w:lineRule="auto"/>
        <w:ind w:firstLine="709"/>
        <w:jc w:val="both"/>
      </w:pPr>
      <w:r w:rsidRPr="00C20D39">
        <w:t xml:space="preserve">Основная часть ресурсов сосредоточена в центральных (1655,20 тыс. </w:t>
      </w:r>
      <w:r w:rsidR="009F1766">
        <w:t xml:space="preserve">куб. </w:t>
      </w:r>
      <w:r w:rsidRPr="00C20D39">
        <w:t xml:space="preserve">м/сут.) и северных (3850 тыс. </w:t>
      </w:r>
      <w:r w:rsidR="009F1766">
        <w:t xml:space="preserve">куб. </w:t>
      </w:r>
      <w:r w:rsidRPr="00C20D39">
        <w:t>м/сут) районах края, в то время как большая часть населения проживает на юге Приморья, но практически все административные районы и городские округа обеспечены прогнозными ресурсами подземных вод. Перспективные потребности крупных водопотребителей, такие как Владивосток и Находка, обеспечены прогнозными ресурсами, формирующимися на расстоянии от 16 до 66 км от городов.</w:t>
      </w:r>
    </w:p>
    <w:p w:rsidR="00C20D39" w:rsidRPr="00C20D39" w:rsidRDefault="00C20D39" w:rsidP="00C20D39">
      <w:pPr>
        <w:spacing w:after="0" w:line="240" w:lineRule="auto"/>
        <w:ind w:firstLine="709"/>
        <w:jc w:val="both"/>
      </w:pPr>
      <w:r w:rsidRPr="00C20D39">
        <w:t>Прогнозные ресурсы минеральных лечебных вод оценены в количестве 102,87 тыс.</w:t>
      </w:r>
      <w:r w:rsidR="009F1766">
        <w:t xml:space="preserve"> куб. </w:t>
      </w:r>
      <w:r w:rsidRPr="00C20D39">
        <w:t>м/сут. В том числе: углекислых холодных - 6,243 тыс.</w:t>
      </w:r>
      <w:r w:rsidR="009F1766">
        <w:t xml:space="preserve"> куб.</w:t>
      </w:r>
      <w:r w:rsidRPr="00C20D39">
        <w:t>м/сут; азотных термальных - 0,967 тыс.</w:t>
      </w:r>
      <w:r w:rsidR="009F1766">
        <w:t xml:space="preserve"> куб.</w:t>
      </w:r>
      <w:r w:rsidRPr="00C20D39">
        <w:t>м/сут; азотных, азотно-метановых повышенной минерализации - 95,66 тыс.</w:t>
      </w:r>
      <w:r w:rsidR="009F1766">
        <w:t xml:space="preserve"> куб. </w:t>
      </w:r>
      <w:r w:rsidRPr="00C20D39">
        <w:t xml:space="preserve">м/сут. </w:t>
      </w:r>
    </w:p>
    <w:p w:rsidR="00D86051" w:rsidRDefault="00C20D39" w:rsidP="00C20D39">
      <w:pPr>
        <w:spacing w:after="0" w:line="240" w:lineRule="auto"/>
        <w:ind w:firstLine="709"/>
        <w:jc w:val="both"/>
      </w:pPr>
      <w:r w:rsidRPr="00C20D39">
        <w:t>Средняя удельная норма водопотребления на 1 человека по краю в 2017 г. составила 297 л/сут. (62 л/сут. - подземные воды, 235 л/сут. – поверхностные во</w:t>
      </w:r>
      <w:r>
        <w:t>ды).</w:t>
      </w:r>
    </w:p>
    <w:p w:rsidR="00C20D39" w:rsidRDefault="00C20D39" w:rsidP="00C20D39">
      <w:pPr>
        <w:spacing w:after="0" w:line="240" w:lineRule="auto"/>
        <w:ind w:firstLine="709"/>
        <w:jc w:val="both"/>
      </w:pPr>
    </w:p>
    <w:p w:rsidR="00C00930" w:rsidRPr="002068CE" w:rsidRDefault="00893390" w:rsidP="002068CE">
      <w:pPr>
        <w:spacing w:after="0" w:line="240" w:lineRule="auto"/>
        <w:ind w:firstLine="709"/>
        <w:jc w:val="center"/>
        <w:outlineLvl w:val="2"/>
        <w:rPr>
          <w:rFonts w:cs="Times New Roman"/>
          <w:b/>
          <w:szCs w:val="28"/>
        </w:rPr>
      </w:pPr>
      <w:bookmarkStart w:id="11" w:name="_Toc523415554"/>
      <w:r w:rsidRPr="002068CE">
        <w:rPr>
          <w:rFonts w:cs="Times New Roman"/>
          <w:b/>
          <w:szCs w:val="28"/>
        </w:rPr>
        <w:t>1.</w:t>
      </w:r>
      <w:r w:rsidR="002F1537" w:rsidRPr="002068CE">
        <w:rPr>
          <w:rFonts w:cs="Times New Roman"/>
          <w:b/>
          <w:szCs w:val="28"/>
        </w:rPr>
        <w:t xml:space="preserve">2.4. </w:t>
      </w:r>
      <w:r w:rsidR="00C00930" w:rsidRPr="002068CE">
        <w:rPr>
          <w:rFonts w:cs="Times New Roman"/>
          <w:b/>
          <w:szCs w:val="28"/>
        </w:rPr>
        <w:t>Энергетический комплекс Приморского края</w:t>
      </w:r>
      <w:bookmarkEnd w:id="11"/>
    </w:p>
    <w:p w:rsidR="00C00930" w:rsidRDefault="00C00930" w:rsidP="00C00930">
      <w:pPr>
        <w:spacing w:after="0" w:line="240" w:lineRule="auto"/>
        <w:ind w:firstLine="709"/>
        <w:jc w:val="both"/>
        <w:rPr>
          <w:rFonts w:cs="Times New Roman"/>
          <w:color w:val="0D0D0D" w:themeColor="text1" w:themeTint="F2"/>
          <w:szCs w:val="28"/>
        </w:rPr>
      </w:pPr>
      <w:r>
        <w:rPr>
          <w:rFonts w:cs="Times New Roman"/>
          <w:szCs w:val="28"/>
        </w:rPr>
        <w:t xml:space="preserve">Энергосистема Приморского края входит в состав </w:t>
      </w:r>
      <w:r w:rsidRPr="005022FF">
        <w:rPr>
          <w:rFonts w:cs="Times New Roman"/>
          <w:color w:val="0D0D0D" w:themeColor="text1" w:themeTint="F2"/>
          <w:szCs w:val="28"/>
        </w:rPr>
        <w:t>Объединенн</w:t>
      </w:r>
      <w:r>
        <w:rPr>
          <w:rFonts w:cs="Times New Roman"/>
          <w:color w:val="0D0D0D" w:themeColor="text1" w:themeTint="F2"/>
          <w:szCs w:val="28"/>
        </w:rPr>
        <w:t>ой</w:t>
      </w:r>
      <w:r w:rsidRPr="005022FF">
        <w:rPr>
          <w:rFonts w:cs="Times New Roman"/>
          <w:color w:val="0D0D0D" w:themeColor="text1" w:themeTint="F2"/>
          <w:szCs w:val="28"/>
        </w:rPr>
        <w:t xml:space="preserve"> энергетическ</w:t>
      </w:r>
      <w:r>
        <w:rPr>
          <w:rFonts w:cs="Times New Roman"/>
          <w:color w:val="0D0D0D" w:themeColor="text1" w:themeTint="F2"/>
          <w:szCs w:val="28"/>
        </w:rPr>
        <w:t>ой</w:t>
      </w:r>
      <w:r w:rsidRPr="005022FF">
        <w:rPr>
          <w:rFonts w:cs="Times New Roman"/>
          <w:color w:val="0D0D0D" w:themeColor="text1" w:themeTint="F2"/>
          <w:szCs w:val="28"/>
        </w:rPr>
        <w:t xml:space="preserve"> систем</w:t>
      </w:r>
      <w:r>
        <w:rPr>
          <w:rFonts w:cs="Times New Roman"/>
          <w:color w:val="0D0D0D" w:themeColor="text1" w:themeTint="F2"/>
          <w:szCs w:val="28"/>
        </w:rPr>
        <w:t>ы</w:t>
      </w:r>
      <w:r w:rsidRPr="005022FF">
        <w:rPr>
          <w:rFonts w:cs="Times New Roman"/>
          <w:color w:val="0D0D0D" w:themeColor="text1" w:themeTint="F2"/>
          <w:szCs w:val="28"/>
        </w:rPr>
        <w:t xml:space="preserve"> Востока</w:t>
      </w:r>
      <w:r>
        <w:rPr>
          <w:rFonts w:cs="Times New Roman"/>
          <w:color w:val="0D0D0D" w:themeColor="text1" w:themeTint="F2"/>
          <w:szCs w:val="28"/>
        </w:rPr>
        <w:t xml:space="preserve"> (</w:t>
      </w:r>
      <w:r w:rsidRPr="00E95703">
        <w:rPr>
          <w:rFonts w:cs="Times New Roman"/>
          <w:color w:val="0D0D0D" w:themeColor="text1" w:themeTint="F2"/>
          <w:szCs w:val="28"/>
        </w:rPr>
        <w:t>ОЭС Востока</w:t>
      </w:r>
      <w:r>
        <w:rPr>
          <w:rFonts w:cs="Times New Roman"/>
          <w:color w:val="0D0D0D" w:themeColor="text1" w:themeTint="F2"/>
          <w:szCs w:val="28"/>
        </w:rPr>
        <w:t xml:space="preserve">), наряду с энергосистемами </w:t>
      </w:r>
      <w:r w:rsidRPr="005022FF">
        <w:rPr>
          <w:rFonts w:cs="Times New Roman"/>
          <w:color w:val="0D0D0D" w:themeColor="text1" w:themeTint="F2"/>
          <w:szCs w:val="28"/>
        </w:rPr>
        <w:t>Хабаровского кра</w:t>
      </w:r>
      <w:r>
        <w:rPr>
          <w:rFonts w:cs="Times New Roman"/>
          <w:color w:val="0D0D0D" w:themeColor="text1" w:themeTint="F2"/>
          <w:szCs w:val="28"/>
        </w:rPr>
        <w:t xml:space="preserve">я, </w:t>
      </w:r>
      <w:r w:rsidRPr="005022FF">
        <w:rPr>
          <w:rFonts w:cs="Times New Roman"/>
          <w:color w:val="0D0D0D" w:themeColor="text1" w:themeTint="F2"/>
          <w:szCs w:val="28"/>
        </w:rPr>
        <w:t xml:space="preserve">Амурской области, Еврейской автономной области, а также южной части Республики Саха (Якутии). </w:t>
      </w:r>
      <w:r>
        <w:rPr>
          <w:rFonts w:cs="Times New Roman"/>
          <w:color w:val="0D0D0D" w:themeColor="text1" w:themeTint="F2"/>
          <w:szCs w:val="28"/>
        </w:rPr>
        <w:t xml:space="preserve">При этом энергосистема Приморского края является самой крупной в </w:t>
      </w:r>
      <w:r w:rsidRPr="00E95703">
        <w:rPr>
          <w:rFonts w:cs="Times New Roman"/>
          <w:color w:val="0D0D0D" w:themeColor="text1" w:themeTint="F2"/>
          <w:szCs w:val="28"/>
        </w:rPr>
        <w:t>ОЭС Востока</w:t>
      </w:r>
      <w:r>
        <w:rPr>
          <w:rFonts w:cs="Times New Roman"/>
          <w:color w:val="0D0D0D" w:themeColor="text1" w:themeTint="F2"/>
          <w:szCs w:val="28"/>
        </w:rPr>
        <w:t xml:space="preserve">, так как на ее долю приходится более 28% </w:t>
      </w:r>
      <w:r w:rsidRPr="00E95703">
        <w:rPr>
          <w:rFonts w:cs="Times New Roman"/>
          <w:color w:val="0D0D0D" w:themeColor="text1" w:themeTint="F2"/>
          <w:szCs w:val="28"/>
        </w:rPr>
        <w:t>вырабатываемой электро</w:t>
      </w:r>
      <w:r>
        <w:rPr>
          <w:rFonts w:cs="Times New Roman"/>
          <w:color w:val="0D0D0D" w:themeColor="text1" w:themeTint="F2"/>
          <w:szCs w:val="28"/>
        </w:rPr>
        <w:t xml:space="preserve">энергии и более 39% потребляемой </w:t>
      </w:r>
      <w:r w:rsidRPr="00E95703">
        <w:rPr>
          <w:rFonts w:cs="Times New Roman"/>
          <w:color w:val="0D0D0D" w:themeColor="text1" w:themeTint="F2"/>
          <w:szCs w:val="28"/>
        </w:rPr>
        <w:t>электро</w:t>
      </w:r>
      <w:r>
        <w:rPr>
          <w:rFonts w:cs="Times New Roman"/>
          <w:color w:val="0D0D0D" w:themeColor="text1" w:themeTint="F2"/>
          <w:szCs w:val="28"/>
        </w:rPr>
        <w:t>энергии в ОЭС Востока.</w:t>
      </w:r>
    </w:p>
    <w:p w:rsidR="00C00930" w:rsidRDefault="00C00930" w:rsidP="00C00930">
      <w:pPr>
        <w:spacing w:after="0" w:line="240" w:lineRule="auto"/>
        <w:ind w:firstLine="709"/>
        <w:jc w:val="both"/>
        <w:rPr>
          <w:rFonts w:cs="Times New Roman"/>
          <w:szCs w:val="28"/>
        </w:rPr>
      </w:pPr>
      <w:r w:rsidRPr="00EB323C">
        <w:rPr>
          <w:rFonts w:cs="Times New Roman"/>
          <w:szCs w:val="28"/>
        </w:rPr>
        <w:t>В энергосистеме Приморского края действуют:</w:t>
      </w:r>
    </w:p>
    <w:p w:rsidR="00C00930" w:rsidRDefault="00C00930" w:rsidP="00C00930">
      <w:pPr>
        <w:spacing w:after="0" w:line="240" w:lineRule="auto"/>
        <w:ind w:firstLine="709"/>
        <w:jc w:val="both"/>
        <w:rPr>
          <w:rFonts w:cs="Times New Roman"/>
          <w:szCs w:val="28"/>
        </w:rPr>
      </w:pPr>
      <w:r w:rsidRPr="00EB323C">
        <w:rPr>
          <w:rFonts w:cs="Times New Roman"/>
          <w:szCs w:val="28"/>
        </w:rPr>
        <w:t xml:space="preserve">1. Филиалы АО «Дальневосточная генерирующая компания» </w:t>
      </w:r>
      <w:r>
        <w:rPr>
          <w:rFonts w:cs="Times New Roman"/>
          <w:szCs w:val="28"/>
        </w:rPr>
        <w:t xml:space="preserve">- </w:t>
      </w:r>
      <w:r w:rsidRPr="00EB323C">
        <w:rPr>
          <w:rFonts w:cs="Times New Roman"/>
          <w:szCs w:val="28"/>
        </w:rPr>
        <w:t>«Приморская генерация»</w:t>
      </w:r>
      <w:r>
        <w:rPr>
          <w:rFonts w:cs="Times New Roman"/>
          <w:szCs w:val="28"/>
        </w:rPr>
        <w:t xml:space="preserve"> и</w:t>
      </w:r>
      <w:r w:rsidRPr="00EB323C">
        <w:rPr>
          <w:rFonts w:cs="Times New Roman"/>
          <w:szCs w:val="28"/>
        </w:rPr>
        <w:t xml:space="preserve"> «ЛуТЭК» (производство электрической и тепловой энергии, транспортировка и реализация тепловой энергии)</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2</w:t>
      </w:r>
      <w:r w:rsidRPr="00EB323C">
        <w:rPr>
          <w:rFonts w:cs="Times New Roman"/>
          <w:szCs w:val="28"/>
        </w:rPr>
        <w:t xml:space="preserve">. Филиал </w:t>
      </w:r>
      <w:r>
        <w:rPr>
          <w:rFonts w:cs="Times New Roman"/>
          <w:szCs w:val="28"/>
        </w:rPr>
        <w:t>П</w:t>
      </w:r>
      <w:r w:rsidRPr="00EB323C">
        <w:rPr>
          <w:rFonts w:cs="Times New Roman"/>
          <w:szCs w:val="28"/>
        </w:rPr>
        <w:t xml:space="preserve">АО «Федеральная Сетевая Компания Единой Энергетической Системы» </w:t>
      </w:r>
      <w:r>
        <w:rPr>
          <w:rFonts w:cs="Times New Roman"/>
          <w:szCs w:val="28"/>
        </w:rPr>
        <w:t>-</w:t>
      </w:r>
      <w:r w:rsidRPr="00EB323C">
        <w:rPr>
          <w:rFonts w:cs="Times New Roman"/>
          <w:szCs w:val="28"/>
        </w:rPr>
        <w:t xml:space="preserve"> «Приморское предприятие магистральных сетей» </w:t>
      </w:r>
      <w:r>
        <w:rPr>
          <w:rFonts w:cs="Times New Roman"/>
          <w:szCs w:val="28"/>
        </w:rPr>
        <w:t>(</w:t>
      </w:r>
      <w:r w:rsidRPr="00EB323C">
        <w:rPr>
          <w:rFonts w:cs="Times New Roman"/>
          <w:szCs w:val="28"/>
        </w:rPr>
        <w:t>передача электрической энергии, оперативное</w:t>
      </w:r>
      <w:r>
        <w:rPr>
          <w:rFonts w:cs="Times New Roman"/>
          <w:szCs w:val="28"/>
        </w:rPr>
        <w:t xml:space="preserve"> </w:t>
      </w:r>
      <w:r w:rsidRPr="00EB323C">
        <w:rPr>
          <w:rFonts w:cs="Times New Roman"/>
          <w:szCs w:val="28"/>
        </w:rPr>
        <w:t>управление, эксплуатация и услуги по присоединению к электрическим сетям напряжением 220/500 кВ)</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3</w:t>
      </w:r>
      <w:r w:rsidRPr="00EB323C">
        <w:rPr>
          <w:rFonts w:cs="Times New Roman"/>
          <w:szCs w:val="28"/>
        </w:rPr>
        <w:t xml:space="preserve">. Филиал АО «Системный оператор Единой энергетической системы» </w:t>
      </w:r>
      <w:r>
        <w:rPr>
          <w:rFonts w:cs="Times New Roman"/>
          <w:szCs w:val="28"/>
        </w:rPr>
        <w:t>-</w:t>
      </w:r>
      <w:r w:rsidRPr="00EB323C">
        <w:rPr>
          <w:rFonts w:cs="Times New Roman"/>
          <w:szCs w:val="28"/>
        </w:rPr>
        <w:t xml:space="preserve"> «Региональное диспетчерское управление энергосистемы Приморского края» (оперативно-диспетчерско</w:t>
      </w:r>
      <w:r>
        <w:rPr>
          <w:rFonts w:cs="Times New Roman"/>
          <w:szCs w:val="28"/>
        </w:rPr>
        <w:t>е</w:t>
      </w:r>
      <w:r w:rsidRPr="00EB323C">
        <w:rPr>
          <w:rFonts w:cs="Times New Roman"/>
          <w:szCs w:val="28"/>
        </w:rPr>
        <w:t xml:space="preserve"> управлени</w:t>
      </w:r>
      <w:r>
        <w:rPr>
          <w:rFonts w:cs="Times New Roman"/>
          <w:szCs w:val="28"/>
        </w:rPr>
        <w:t>е</w:t>
      </w:r>
      <w:r w:rsidRPr="00EB323C">
        <w:rPr>
          <w:rFonts w:cs="Times New Roman"/>
          <w:szCs w:val="28"/>
        </w:rPr>
        <w:t xml:space="preserve"> объектами электроэнергетики)</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4</w:t>
      </w:r>
      <w:r w:rsidRPr="00EB323C">
        <w:rPr>
          <w:rFonts w:cs="Times New Roman"/>
          <w:szCs w:val="28"/>
        </w:rPr>
        <w:t xml:space="preserve">. Филиал АО «Дальневосточная распределительная сетевая компания» </w:t>
      </w:r>
      <w:r>
        <w:rPr>
          <w:rFonts w:cs="Times New Roman"/>
          <w:szCs w:val="28"/>
        </w:rPr>
        <w:t>-</w:t>
      </w:r>
      <w:r w:rsidRPr="00EB323C">
        <w:rPr>
          <w:rFonts w:cs="Times New Roman"/>
          <w:szCs w:val="28"/>
        </w:rPr>
        <w:t xml:space="preserve"> «Приморские электрические сети» (передача и распределение электрической энергии, оперативное управление, эксплуатация и услуги по присоединению к электрическим сетям напряжением 110/35/10 кВ)</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5</w:t>
      </w:r>
      <w:r w:rsidRPr="00EB323C">
        <w:rPr>
          <w:rFonts w:cs="Times New Roman"/>
          <w:szCs w:val="28"/>
        </w:rPr>
        <w:t xml:space="preserve">. Филиал ПАО «Дальневосточная энергетическая компания» </w:t>
      </w:r>
      <w:r>
        <w:rPr>
          <w:rFonts w:cs="Times New Roman"/>
          <w:szCs w:val="28"/>
        </w:rPr>
        <w:t xml:space="preserve">- </w:t>
      </w:r>
      <w:r w:rsidRPr="00EB323C">
        <w:rPr>
          <w:rFonts w:cs="Times New Roman"/>
          <w:szCs w:val="28"/>
        </w:rPr>
        <w:t>«Дальэнергосбыт» (сбыт электрической энергии).</w:t>
      </w:r>
    </w:p>
    <w:p w:rsidR="00C00930" w:rsidRDefault="00C00930" w:rsidP="00C00930">
      <w:pPr>
        <w:spacing w:after="0" w:line="240" w:lineRule="auto"/>
        <w:ind w:firstLine="709"/>
        <w:jc w:val="both"/>
        <w:rPr>
          <w:rFonts w:cs="Times New Roman"/>
          <w:szCs w:val="28"/>
        </w:rPr>
      </w:pPr>
      <w:r>
        <w:rPr>
          <w:rFonts w:cs="Times New Roman"/>
          <w:szCs w:val="28"/>
        </w:rPr>
        <w:t>6</w:t>
      </w:r>
      <w:r w:rsidRPr="00EB323C">
        <w:rPr>
          <w:rFonts w:cs="Times New Roman"/>
          <w:szCs w:val="28"/>
        </w:rPr>
        <w:t xml:space="preserve">. АО «Дальневосточная энергоуправляющая компания» </w:t>
      </w:r>
      <w:r>
        <w:rPr>
          <w:rFonts w:cs="Times New Roman"/>
          <w:szCs w:val="28"/>
        </w:rPr>
        <w:t>(</w:t>
      </w:r>
      <w:r w:rsidRPr="00EB323C">
        <w:rPr>
          <w:rFonts w:cs="Times New Roman"/>
          <w:szCs w:val="28"/>
        </w:rPr>
        <w:t xml:space="preserve">ввод электроэнергетических объектов, финансируемых из </w:t>
      </w:r>
      <w:r>
        <w:rPr>
          <w:rFonts w:cs="Times New Roman"/>
          <w:szCs w:val="28"/>
        </w:rPr>
        <w:t>ф</w:t>
      </w:r>
      <w:r w:rsidRPr="00EB323C">
        <w:rPr>
          <w:rFonts w:cs="Times New Roman"/>
          <w:szCs w:val="28"/>
        </w:rPr>
        <w:t>едерального бюджета</w:t>
      </w:r>
      <w:r>
        <w:rPr>
          <w:rFonts w:cs="Times New Roman"/>
          <w:szCs w:val="28"/>
        </w:rPr>
        <w:t xml:space="preserve">, </w:t>
      </w:r>
      <w:r w:rsidRPr="00EB323C">
        <w:rPr>
          <w:rFonts w:cs="Times New Roman"/>
          <w:szCs w:val="28"/>
        </w:rPr>
        <w:t>производство электрической и тепловой энергии, транспортировка и реализация тепловой энергии</w:t>
      </w:r>
      <w:r>
        <w:rPr>
          <w:rFonts w:cs="Times New Roman"/>
          <w:szCs w:val="28"/>
        </w:rPr>
        <w:t>, оказание услуг по транспортировке холодной воды и сточных вод</w:t>
      </w:r>
      <w:r w:rsidRPr="00EB323C">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 xml:space="preserve">7. 21 </w:t>
      </w:r>
      <w:r w:rsidRPr="00EB323C">
        <w:rPr>
          <w:rFonts w:cs="Times New Roman"/>
          <w:szCs w:val="28"/>
        </w:rPr>
        <w:t>электросетев</w:t>
      </w:r>
      <w:r>
        <w:rPr>
          <w:rFonts w:cs="Times New Roman"/>
          <w:szCs w:val="28"/>
        </w:rPr>
        <w:t>ое</w:t>
      </w:r>
      <w:r w:rsidRPr="00EB323C">
        <w:rPr>
          <w:rFonts w:cs="Times New Roman"/>
          <w:szCs w:val="28"/>
        </w:rPr>
        <w:t xml:space="preserve"> предприят</w:t>
      </w:r>
      <w:r>
        <w:rPr>
          <w:rFonts w:cs="Times New Roman"/>
          <w:szCs w:val="28"/>
        </w:rPr>
        <w:t>ие.</w:t>
      </w:r>
    </w:p>
    <w:p w:rsidR="00C00930" w:rsidRDefault="00C00930" w:rsidP="00C00930">
      <w:pPr>
        <w:spacing w:after="0" w:line="240" w:lineRule="auto"/>
        <w:ind w:firstLine="709"/>
        <w:jc w:val="both"/>
        <w:rPr>
          <w:rFonts w:cs="Times New Roman"/>
          <w:szCs w:val="28"/>
        </w:rPr>
      </w:pPr>
      <w:r w:rsidRPr="00DA6A17">
        <w:rPr>
          <w:rFonts w:cs="Times New Roman"/>
          <w:szCs w:val="28"/>
        </w:rPr>
        <w:t xml:space="preserve">Суммарная установленная мощность </w:t>
      </w:r>
      <w:r>
        <w:rPr>
          <w:rFonts w:cs="Times New Roman"/>
          <w:szCs w:val="28"/>
        </w:rPr>
        <w:t xml:space="preserve">всех </w:t>
      </w:r>
      <w:r w:rsidRPr="00DA6A17">
        <w:rPr>
          <w:rFonts w:cs="Times New Roman"/>
          <w:szCs w:val="28"/>
        </w:rPr>
        <w:t xml:space="preserve">электростанций Приморского края на </w:t>
      </w:r>
      <w:r>
        <w:rPr>
          <w:rFonts w:cs="Times New Roman"/>
          <w:szCs w:val="28"/>
        </w:rPr>
        <w:t xml:space="preserve">начало 2018 г составляла </w:t>
      </w:r>
      <w:r w:rsidRPr="00DA6A17">
        <w:rPr>
          <w:rFonts w:cs="Times New Roman"/>
          <w:szCs w:val="28"/>
        </w:rPr>
        <w:t>2</w:t>
      </w:r>
      <w:r>
        <w:rPr>
          <w:rFonts w:cs="Times New Roman"/>
          <w:szCs w:val="28"/>
        </w:rPr>
        <w:t> </w:t>
      </w:r>
      <w:r w:rsidRPr="00DA6A17">
        <w:rPr>
          <w:rFonts w:cs="Times New Roman"/>
          <w:szCs w:val="28"/>
        </w:rPr>
        <w:t>63</w:t>
      </w:r>
      <w:r>
        <w:rPr>
          <w:rFonts w:cs="Times New Roman"/>
          <w:szCs w:val="28"/>
        </w:rPr>
        <w:t>8</w:t>
      </w:r>
      <w:r w:rsidRPr="00DA6A17">
        <w:rPr>
          <w:rFonts w:cs="Times New Roman"/>
          <w:szCs w:val="28"/>
        </w:rPr>
        <w:t>,</w:t>
      </w:r>
      <w:r>
        <w:rPr>
          <w:rFonts w:cs="Times New Roman"/>
          <w:szCs w:val="28"/>
        </w:rPr>
        <w:t>3</w:t>
      </w:r>
      <w:r w:rsidRPr="00DA6A17">
        <w:rPr>
          <w:rFonts w:cs="Times New Roman"/>
          <w:szCs w:val="28"/>
        </w:rPr>
        <w:t xml:space="preserve"> МВт, из них </w:t>
      </w:r>
      <w:r>
        <w:rPr>
          <w:rFonts w:cs="Times New Roman"/>
          <w:szCs w:val="28"/>
        </w:rPr>
        <w:t>на ОЭС</w:t>
      </w:r>
      <w:r w:rsidRPr="00DA6A17">
        <w:rPr>
          <w:rFonts w:cs="Times New Roman"/>
          <w:szCs w:val="28"/>
        </w:rPr>
        <w:t xml:space="preserve"> </w:t>
      </w:r>
      <w:r>
        <w:rPr>
          <w:rFonts w:cs="Times New Roman"/>
          <w:szCs w:val="28"/>
        </w:rPr>
        <w:t>Востока -</w:t>
      </w:r>
      <w:r w:rsidRPr="00DA6A17">
        <w:rPr>
          <w:rFonts w:cs="Times New Roman"/>
          <w:szCs w:val="28"/>
        </w:rPr>
        <w:t xml:space="preserve"> 2</w:t>
      </w:r>
      <w:r>
        <w:rPr>
          <w:rFonts w:cs="Times New Roman"/>
          <w:szCs w:val="28"/>
        </w:rPr>
        <w:t> </w:t>
      </w:r>
      <w:r w:rsidRPr="00DA6A17">
        <w:rPr>
          <w:rFonts w:cs="Times New Roman"/>
          <w:szCs w:val="28"/>
        </w:rPr>
        <w:t>61</w:t>
      </w:r>
      <w:r>
        <w:rPr>
          <w:rFonts w:cs="Times New Roman"/>
          <w:szCs w:val="28"/>
        </w:rPr>
        <w:t>6,8</w:t>
      </w:r>
      <w:r w:rsidRPr="00DA6A17">
        <w:rPr>
          <w:rFonts w:cs="Times New Roman"/>
          <w:szCs w:val="28"/>
        </w:rPr>
        <w:t xml:space="preserve"> МВт</w:t>
      </w:r>
      <w:r>
        <w:rPr>
          <w:rFonts w:cs="Times New Roman"/>
          <w:szCs w:val="28"/>
        </w:rPr>
        <w:t xml:space="preserve"> и на децентрализованных источниках электроснабжения – 21,5 МВт</w:t>
      </w:r>
      <w:r w:rsidRPr="00DA6A17">
        <w:rPr>
          <w:rFonts w:cs="Times New Roman"/>
          <w:szCs w:val="28"/>
        </w:rPr>
        <w:t>.</w:t>
      </w:r>
    </w:p>
    <w:p w:rsidR="00C00930" w:rsidRDefault="00C00930" w:rsidP="00C00930">
      <w:pPr>
        <w:spacing w:after="0" w:line="240" w:lineRule="auto"/>
        <w:ind w:firstLine="709"/>
        <w:jc w:val="both"/>
        <w:rPr>
          <w:rFonts w:cs="Times New Roman"/>
          <w:szCs w:val="28"/>
        </w:rPr>
      </w:pPr>
      <w:r w:rsidRPr="00DA6A17">
        <w:rPr>
          <w:rFonts w:cs="Times New Roman"/>
          <w:szCs w:val="28"/>
        </w:rPr>
        <w:t xml:space="preserve">Основными предприятиями, осуществляющими производство </w:t>
      </w:r>
      <w:r w:rsidRPr="00EB323C">
        <w:rPr>
          <w:rFonts w:cs="Times New Roman"/>
          <w:szCs w:val="28"/>
        </w:rPr>
        <w:t>электрической и тепловой энергии</w:t>
      </w:r>
      <w:r w:rsidRPr="00DA6A17">
        <w:rPr>
          <w:rFonts w:cs="Times New Roman"/>
          <w:szCs w:val="28"/>
        </w:rPr>
        <w:t>, являются</w:t>
      </w:r>
      <w:r>
        <w:rPr>
          <w:rFonts w:cs="Times New Roman"/>
          <w:szCs w:val="28"/>
        </w:rPr>
        <w:t xml:space="preserve"> </w:t>
      </w:r>
      <w:r w:rsidRPr="00DA6A17">
        <w:rPr>
          <w:rFonts w:cs="Times New Roman"/>
          <w:szCs w:val="28"/>
        </w:rPr>
        <w:t>филиал</w:t>
      </w:r>
      <w:r>
        <w:rPr>
          <w:rFonts w:cs="Times New Roman"/>
          <w:szCs w:val="28"/>
        </w:rPr>
        <w:t>ы</w:t>
      </w:r>
      <w:r w:rsidRPr="00DA6A17">
        <w:rPr>
          <w:rFonts w:cs="Times New Roman"/>
          <w:szCs w:val="28"/>
        </w:rPr>
        <w:t xml:space="preserve"> </w:t>
      </w:r>
      <w:r w:rsidRPr="00EB323C">
        <w:rPr>
          <w:rFonts w:cs="Times New Roman"/>
          <w:szCs w:val="28"/>
        </w:rPr>
        <w:t xml:space="preserve">АО «Дальневосточная генерирующая компания» </w:t>
      </w:r>
      <w:r>
        <w:rPr>
          <w:rFonts w:cs="Times New Roman"/>
          <w:szCs w:val="28"/>
        </w:rPr>
        <w:t xml:space="preserve">- </w:t>
      </w:r>
      <w:r w:rsidRPr="00DA6A17">
        <w:rPr>
          <w:rFonts w:cs="Times New Roman"/>
          <w:szCs w:val="28"/>
        </w:rPr>
        <w:t>«Приморская генерация» и «ЛуТЭК».</w:t>
      </w:r>
    </w:p>
    <w:p w:rsidR="00C00930" w:rsidRDefault="00C00930" w:rsidP="00C00930">
      <w:pPr>
        <w:spacing w:after="0" w:line="240" w:lineRule="auto"/>
        <w:ind w:firstLine="709"/>
        <w:jc w:val="both"/>
        <w:rPr>
          <w:rFonts w:cs="Times New Roman"/>
          <w:szCs w:val="28"/>
        </w:rPr>
      </w:pPr>
      <w:r>
        <w:rPr>
          <w:rFonts w:cs="Times New Roman"/>
          <w:szCs w:val="28"/>
        </w:rPr>
        <w:t xml:space="preserve">К филиалу </w:t>
      </w:r>
      <w:r w:rsidRPr="00DA6A17">
        <w:rPr>
          <w:rFonts w:cs="Times New Roman"/>
          <w:szCs w:val="28"/>
        </w:rPr>
        <w:t>«Приморская генерация</w:t>
      </w:r>
      <w:r>
        <w:rPr>
          <w:rFonts w:cs="Times New Roman"/>
          <w:szCs w:val="28"/>
        </w:rPr>
        <w:t xml:space="preserve">» относятся: </w:t>
      </w:r>
    </w:p>
    <w:p w:rsidR="00C00930" w:rsidRDefault="00C00930" w:rsidP="00C00930">
      <w:pPr>
        <w:spacing w:after="0" w:line="240" w:lineRule="auto"/>
        <w:ind w:firstLine="709"/>
        <w:jc w:val="both"/>
        <w:rPr>
          <w:rFonts w:cs="Times New Roman"/>
          <w:szCs w:val="28"/>
        </w:rPr>
      </w:pPr>
      <w:r w:rsidRPr="00DA6A17">
        <w:rPr>
          <w:rFonts w:cs="Times New Roman"/>
          <w:szCs w:val="28"/>
        </w:rPr>
        <w:t xml:space="preserve">‒ Владивостокская ТЭЦ-2 </w:t>
      </w:r>
      <w:r>
        <w:rPr>
          <w:rFonts w:cs="Times New Roman"/>
          <w:szCs w:val="28"/>
        </w:rPr>
        <w:t xml:space="preserve">с </w:t>
      </w:r>
      <w:r w:rsidRPr="00DA6A17">
        <w:rPr>
          <w:rFonts w:cs="Times New Roman"/>
          <w:szCs w:val="28"/>
        </w:rPr>
        <w:t>установленн</w:t>
      </w:r>
      <w:r>
        <w:rPr>
          <w:rFonts w:cs="Times New Roman"/>
          <w:szCs w:val="28"/>
        </w:rPr>
        <w:t>ой</w:t>
      </w:r>
      <w:r w:rsidRPr="00DA6A17">
        <w:rPr>
          <w:rFonts w:cs="Times New Roman"/>
          <w:szCs w:val="28"/>
        </w:rPr>
        <w:t xml:space="preserve"> мощность</w:t>
      </w:r>
      <w:r>
        <w:rPr>
          <w:rFonts w:cs="Times New Roman"/>
          <w:szCs w:val="28"/>
        </w:rPr>
        <w:t xml:space="preserve">ю </w:t>
      </w:r>
      <w:r w:rsidRPr="00DA6A17">
        <w:rPr>
          <w:rFonts w:cs="Times New Roman"/>
          <w:szCs w:val="28"/>
        </w:rPr>
        <w:t>497 МВт;</w:t>
      </w:r>
    </w:p>
    <w:p w:rsidR="00C00930" w:rsidRDefault="00C00930" w:rsidP="00C00930">
      <w:pPr>
        <w:spacing w:after="0" w:line="240" w:lineRule="auto"/>
        <w:ind w:firstLine="709"/>
        <w:jc w:val="both"/>
        <w:rPr>
          <w:rFonts w:cs="Times New Roman"/>
          <w:szCs w:val="28"/>
        </w:rPr>
      </w:pPr>
      <w:r w:rsidRPr="00DA6A17">
        <w:rPr>
          <w:rFonts w:cs="Times New Roman"/>
          <w:szCs w:val="28"/>
        </w:rPr>
        <w:t xml:space="preserve">‒ Артемовская ТЭЦ </w:t>
      </w:r>
      <w:r>
        <w:rPr>
          <w:rFonts w:cs="Times New Roman"/>
          <w:szCs w:val="28"/>
        </w:rPr>
        <w:t xml:space="preserve">с </w:t>
      </w:r>
      <w:r w:rsidRPr="00DA6A17">
        <w:rPr>
          <w:rFonts w:cs="Times New Roman"/>
          <w:szCs w:val="28"/>
        </w:rPr>
        <w:t>установленн</w:t>
      </w:r>
      <w:r>
        <w:rPr>
          <w:rFonts w:cs="Times New Roman"/>
          <w:szCs w:val="28"/>
        </w:rPr>
        <w:t>ой</w:t>
      </w:r>
      <w:r w:rsidRPr="00DA6A17">
        <w:rPr>
          <w:rFonts w:cs="Times New Roman"/>
          <w:szCs w:val="28"/>
        </w:rPr>
        <w:t xml:space="preserve"> мощность</w:t>
      </w:r>
      <w:r>
        <w:rPr>
          <w:rFonts w:cs="Times New Roman"/>
          <w:szCs w:val="28"/>
        </w:rPr>
        <w:t xml:space="preserve">ю </w:t>
      </w:r>
      <w:r w:rsidRPr="00DA6A17">
        <w:rPr>
          <w:rFonts w:cs="Times New Roman"/>
          <w:szCs w:val="28"/>
        </w:rPr>
        <w:t>400 МВт;</w:t>
      </w:r>
    </w:p>
    <w:p w:rsidR="00C00930" w:rsidRPr="00DA6A17" w:rsidRDefault="00C00930" w:rsidP="00C00930">
      <w:pPr>
        <w:spacing w:after="0" w:line="240" w:lineRule="auto"/>
        <w:ind w:firstLine="709"/>
        <w:jc w:val="both"/>
        <w:rPr>
          <w:rFonts w:cs="Times New Roman"/>
          <w:szCs w:val="28"/>
        </w:rPr>
      </w:pPr>
      <w:r w:rsidRPr="00DA6A17">
        <w:rPr>
          <w:rFonts w:cs="Times New Roman"/>
          <w:szCs w:val="28"/>
        </w:rPr>
        <w:t xml:space="preserve">‒ Партизанская ГРЭС </w:t>
      </w:r>
      <w:r>
        <w:rPr>
          <w:rFonts w:cs="Times New Roman"/>
          <w:szCs w:val="28"/>
        </w:rPr>
        <w:t xml:space="preserve">с </w:t>
      </w:r>
      <w:r w:rsidRPr="00DA6A17">
        <w:rPr>
          <w:rFonts w:cs="Times New Roman"/>
          <w:szCs w:val="28"/>
        </w:rPr>
        <w:t>установленн</w:t>
      </w:r>
      <w:r>
        <w:rPr>
          <w:rFonts w:cs="Times New Roman"/>
          <w:szCs w:val="28"/>
        </w:rPr>
        <w:t>ой</w:t>
      </w:r>
      <w:r w:rsidRPr="00DA6A17">
        <w:rPr>
          <w:rFonts w:cs="Times New Roman"/>
          <w:szCs w:val="28"/>
        </w:rPr>
        <w:t xml:space="preserve"> мощность</w:t>
      </w:r>
      <w:r>
        <w:rPr>
          <w:rFonts w:cs="Times New Roman"/>
          <w:szCs w:val="28"/>
        </w:rPr>
        <w:t xml:space="preserve">ю </w:t>
      </w:r>
      <w:r w:rsidRPr="00DA6A17">
        <w:rPr>
          <w:rFonts w:cs="Times New Roman"/>
          <w:szCs w:val="28"/>
        </w:rPr>
        <w:t>203 МВт</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 xml:space="preserve">К филиалу </w:t>
      </w:r>
      <w:r w:rsidRPr="00DA6A17">
        <w:rPr>
          <w:rFonts w:cs="Times New Roman"/>
          <w:szCs w:val="28"/>
        </w:rPr>
        <w:t>«ЛуТЭК»</w:t>
      </w:r>
      <w:r>
        <w:rPr>
          <w:rFonts w:cs="Times New Roman"/>
          <w:szCs w:val="28"/>
        </w:rPr>
        <w:t xml:space="preserve"> относится Приморская ГРЭС с </w:t>
      </w:r>
      <w:r w:rsidRPr="00DA6A17">
        <w:rPr>
          <w:rFonts w:cs="Times New Roman"/>
          <w:szCs w:val="28"/>
        </w:rPr>
        <w:t>установленн</w:t>
      </w:r>
      <w:r>
        <w:rPr>
          <w:rFonts w:cs="Times New Roman"/>
          <w:szCs w:val="28"/>
        </w:rPr>
        <w:t>ой</w:t>
      </w:r>
      <w:r w:rsidRPr="00DA6A17">
        <w:rPr>
          <w:rFonts w:cs="Times New Roman"/>
          <w:szCs w:val="28"/>
        </w:rPr>
        <w:t xml:space="preserve"> мощность</w:t>
      </w:r>
      <w:r>
        <w:rPr>
          <w:rFonts w:cs="Times New Roman"/>
          <w:szCs w:val="28"/>
        </w:rPr>
        <w:t>ю 1467</w:t>
      </w:r>
      <w:r w:rsidRPr="00DA6A17">
        <w:rPr>
          <w:rFonts w:cs="Times New Roman"/>
          <w:szCs w:val="28"/>
        </w:rPr>
        <w:t xml:space="preserve"> МВт</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 xml:space="preserve">Генерирующие установки (мини-ТЭЦ) </w:t>
      </w:r>
      <w:r w:rsidRPr="00EB323C">
        <w:rPr>
          <w:rFonts w:cs="Times New Roman"/>
          <w:szCs w:val="28"/>
        </w:rPr>
        <w:t>АО «Дальневосточная энергоуправляющая компания»</w:t>
      </w:r>
      <w:r>
        <w:rPr>
          <w:rFonts w:cs="Times New Roman"/>
          <w:szCs w:val="28"/>
        </w:rPr>
        <w:t xml:space="preserve"> с </w:t>
      </w:r>
      <w:r w:rsidRPr="00DA6A17">
        <w:rPr>
          <w:rFonts w:cs="Times New Roman"/>
          <w:szCs w:val="28"/>
        </w:rPr>
        <w:t>установленн</w:t>
      </w:r>
      <w:r>
        <w:rPr>
          <w:rFonts w:cs="Times New Roman"/>
          <w:szCs w:val="28"/>
        </w:rPr>
        <w:t>ой</w:t>
      </w:r>
      <w:r w:rsidRPr="00DA6A17">
        <w:rPr>
          <w:rFonts w:cs="Times New Roman"/>
          <w:szCs w:val="28"/>
        </w:rPr>
        <w:t xml:space="preserve"> мощность</w:t>
      </w:r>
      <w:r>
        <w:rPr>
          <w:rFonts w:cs="Times New Roman"/>
          <w:szCs w:val="28"/>
        </w:rPr>
        <w:t xml:space="preserve">ю </w:t>
      </w:r>
      <w:r w:rsidRPr="00DA6A17">
        <w:rPr>
          <w:rFonts w:cs="Times New Roman"/>
          <w:szCs w:val="28"/>
        </w:rPr>
        <w:t>4</w:t>
      </w:r>
      <w:r>
        <w:rPr>
          <w:rFonts w:cs="Times New Roman"/>
          <w:szCs w:val="28"/>
        </w:rPr>
        <w:t>9,8</w:t>
      </w:r>
      <w:r w:rsidRPr="00DA6A17">
        <w:rPr>
          <w:rFonts w:cs="Times New Roman"/>
          <w:szCs w:val="28"/>
        </w:rPr>
        <w:t xml:space="preserve"> МВт</w:t>
      </w:r>
      <w:r>
        <w:rPr>
          <w:rFonts w:cs="Times New Roman"/>
          <w:szCs w:val="28"/>
        </w:rPr>
        <w:t xml:space="preserve"> расположены на о. Русском.</w:t>
      </w:r>
    </w:p>
    <w:p w:rsidR="00C00930" w:rsidRDefault="00C00930" w:rsidP="00C00930">
      <w:pPr>
        <w:spacing w:after="0" w:line="240" w:lineRule="auto"/>
        <w:ind w:firstLine="709"/>
        <w:jc w:val="both"/>
        <w:rPr>
          <w:rFonts w:cs="Times New Roman"/>
          <w:szCs w:val="28"/>
        </w:rPr>
      </w:pPr>
      <w:r w:rsidRPr="00DA6A17">
        <w:rPr>
          <w:rFonts w:cs="Times New Roman"/>
          <w:szCs w:val="28"/>
        </w:rPr>
        <w:t xml:space="preserve">Мощность </w:t>
      </w:r>
      <w:r>
        <w:rPr>
          <w:rFonts w:cs="Times New Roman"/>
          <w:szCs w:val="28"/>
        </w:rPr>
        <w:t xml:space="preserve">автономных дизельных </w:t>
      </w:r>
      <w:r w:rsidRPr="00E95703">
        <w:rPr>
          <w:rFonts w:cs="Times New Roman"/>
          <w:color w:val="0D0D0D" w:themeColor="text1" w:themeTint="F2"/>
          <w:szCs w:val="28"/>
        </w:rPr>
        <w:t>электростанций</w:t>
      </w:r>
      <w:r w:rsidRPr="00DA6A17">
        <w:rPr>
          <w:rFonts w:cs="Times New Roman"/>
          <w:szCs w:val="28"/>
        </w:rPr>
        <w:t xml:space="preserve"> на </w:t>
      </w:r>
      <w:r>
        <w:rPr>
          <w:rFonts w:cs="Times New Roman"/>
          <w:szCs w:val="28"/>
        </w:rPr>
        <w:t>начало</w:t>
      </w:r>
      <w:r w:rsidRPr="00DA6A17">
        <w:rPr>
          <w:rFonts w:cs="Times New Roman"/>
          <w:szCs w:val="28"/>
        </w:rPr>
        <w:t xml:space="preserve"> 201</w:t>
      </w:r>
      <w:r>
        <w:rPr>
          <w:rFonts w:cs="Times New Roman"/>
          <w:szCs w:val="28"/>
        </w:rPr>
        <w:t>7</w:t>
      </w:r>
      <w:r w:rsidRPr="00DA6A17">
        <w:rPr>
          <w:rFonts w:cs="Times New Roman"/>
          <w:szCs w:val="28"/>
        </w:rPr>
        <w:t xml:space="preserve"> г</w:t>
      </w:r>
      <w:r w:rsidR="00883DE2">
        <w:rPr>
          <w:rFonts w:cs="Times New Roman"/>
          <w:szCs w:val="28"/>
        </w:rPr>
        <w:t>.</w:t>
      </w:r>
      <w:r w:rsidRPr="00DA6A17">
        <w:rPr>
          <w:rFonts w:cs="Times New Roman"/>
          <w:szCs w:val="28"/>
        </w:rPr>
        <w:t xml:space="preserve"> составила 21,5 МВт.</w:t>
      </w:r>
    </w:p>
    <w:p w:rsidR="00C00930" w:rsidRDefault="00C00930" w:rsidP="00C00930">
      <w:pPr>
        <w:spacing w:after="0" w:line="240" w:lineRule="auto"/>
        <w:ind w:firstLine="709"/>
        <w:jc w:val="both"/>
        <w:rPr>
          <w:rFonts w:cs="Times New Roman"/>
          <w:color w:val="0D0D0D" w:themeColor="text1" w:themeTint="F2"/>
          <w:szCs w:val="28"/>
        </w:rPr>
      </w:pPr>
      <w:r>
        <w:rPr>
          <w:rFonts w:cs="Times New Roman"/>
          <w:color w:val="0D0D0D" w:themeColor="text1" w:themeTint="F2"/>
          <w:szCs w:val="28"/>
        </w:rPr>
        <w:t>Практически все население края (98%) охвачено ц</w:t>
      </w:r>
      <w:r w:rsidRPr="00E95703">
        <w:rPr>
          <w:rFonts w:cs="Times New Roman"/>
          <w:color w:val="0D0D0D" w:themeColor="text1" w:themeTint="F2"/>
          <w:szCs w:val="28"/>
        </w:rPr>
        <w:t>ентрализованным электроснабжением</w:t>
      </w:r>
      <w:r>
        <w:rPr>
          <w:rFonts w:cs="Times New Roman"/>
          <w:color w:val="0D0D0D" w:themeColor="text1" w:themeTint="F2"/>
          <w:szCs w:val="28"/>
        </w:rPr>
        <w:t>, а также</w:t>
      </w:r>
      <w:r w:rsidRPr="00E95703">
        <w:rPr>
          <w:rFonts w:cs="Times New Roman"/>
          <w:color w:val="0D0D0D" w:themeColor="text1" w:themeTint="F2"/>
          <w:szCs w:val="28"/>
        </w:rPr>
        <w:t xml:space="preserve"> около 75% </w:t>
      </w:r>
      <w:r>
        <w:rPr>
          <w:rFonts w:cs="Times New Roman"/>
          <w:color w:val="0D0D0D" w:themeColor="text1" w:themeTint="F2"/>
          <w:szCs w:val="28"/>
        </w:rPr>
        <w:t xml:space="preserve">всей </w:t>
      </w:r>
      <w:r w:rsidRPr="00E95703">
        <w:rPr>
          <w:rFonts w:cs="Times New Roman"/>
          <w:color w:val="0D0D0D" w:themeColor="text1" w:themeTint="F2"/>
          <w:szCs w:val="28"/>
        </w:rPr>
        <w:t xml:space="preserve">площади </w:t>
      </w:r>
      <w:r>
        <w:rPr>
          <w:rFonts w:cs="Times New Roman"/>
          <w:color w:val="0D0D0D" w:themeColor="text1" w:themeTint="F2"/>
          <w:szCs w:val="28"/>
        </w:rPr>
        <w:t xml:space="preserve">Приморского </w:t>
      </w:r>
      <w:r w:rsidRPr="00E95703">
        <w:rPr>
          <w:rFonts w:cs="Times New Roman"/>
          <w:color w:val="0D0D0D" w:themeColor="text1" w:themeTint="F2"/>
          <w:szCs w:val="28"/>
        </w:rPr>
        <w:t>края</w:t>
      </w:r>
      <w:r>
        <w:rPr>
          <w:rFonts w:cs="Times New Roman"/>
          <w:color w:val="0D0D0D" w:themeColor="text1" w:themeTint="F2"/>
          <w:szCs w:val="28"/>
        </w:rPr>
        <w:t xml:space="preserve">. В децентрализованную зону электроснабжения входят </w:t>
      </w:r>
      <w:r w:rsidRPr="00E95703">
        <w:rPr>
          <w:rFonts w:cs="Times New Roman"/>
          <w:color w:val="0D0D0D" w:themeColor="text1" w:themeTint="F2"/>
          <w:szCs w:val="28"/>
        </w:rPr>
        <w:t>населенные пункты отдаленных северных район</w:t>
      </w:r>
      <w:r>
        <w:rPr>
          <w:rFonts w:cs="Times New Roman"/>
          <w:color w:val="0D0D0D" w:themeColor="text1" w:themeTint="F2"/>
          <w:szCs w:val="28"/>
        </w:rPr>
        <w:t>ов</w:t>
      </w:r>
      <w:r w:rsidRPr="00E95703">
        <w:rPr>
          <w:rFonts w:cs="Times New Roman"/>
          <w:color w:val="0D0D0D" w:themeColor="text1" w:themeTint="F2"/>
          <w:szCs w:val="28"/>
        </w:rPr>
        <w:t xml:space="preserve">, </w:t>
      </w:r>
      <w:r>
        <w:rPr>
          <w:rFonts w:cs="Times New Roman"/>
          <w:color w:val="0D0D0D" w:themeColor="text1" w:themeTint="F2"/>
          <w:szCs w:val="28"/>
        </w:rPr>
        <w:t>которые обеспечива</w:t>
      </w:r>
      <w:r w:rsidRPr="00E95703">
        <w:rPr>
          <w:rFonts w:cs="Times New Roman"/>
          <w:color w:val="0D0D0D" w:themeColor="text1" w:themeTint="F2"/>
          <w:szCs w:val="28"/>
        </w:rPr>
        <w:t>ются электроэнергией от автономных дизельных электростанций.</w:t>
      </w:r>
    </w:p>
    <w:p w:rsidR="00C00930" w:rsidRDefault="00C00930" w:rsidP="00C00930">
      <w:pPr>
        <w:spacing w:after="0" w:line="240" w:lineRule="auto"/>
        <w:ind w:firstLine="709"/>
        <w:jc w:val="both"/>
        <w:rPr>
          <w:rFonts w:cs="Times New Roman"/>
          <w:szCs w:val="28"/>
        </w:rPr>
      </w:pPr>
      <w:r w:rsidRPr="00505AA1">
        <w:rPr>
          <w:rFonts w:cs="Times New Roman"/>
          <w:szCs w:val="28"/>
        </w:rPr>
        <w:t xml:space="preserve">Производство электроэнергии на территории Приморского края, его структура представлены в </w:t>
      </w:r>
      <w:r w:rsidR="002068CE">
        <w:rPr>
          <w:rFonts w:cs="Times New Roman"/>
          <w:szCs w:val="28"/>
        </w:rPr>
        <w:t>табл. 1.</w:t>
      </w:r>
      <w:r w:rsidR="003A3552" w:rsidRPr="003A3552">
        <w:rPr>
          <w:rFonts w:cs="Times New Roman"/>
          <w:szCs w:val="28"/>
        </w:rPr>
        <w:t>2.10.</w:t>
      </w:r>
    </w:p>
    <w:p w:rsidR="003A3552" w:rsidRDefault="002068CE" w:rsidP="003A3552">
      <w:pPr>
        <w:spacing w:after="0" w:line="240" w:lineRule="auto"/>
        <w:ind w:firstLine="709"/>
        <w:jc w:val="right"/>
        <w:rPr>
          <w:rFonts w:cs="Times New Roman"/>
          <w:szCs w:val="28"/>
        </w:rPr>
      </w:pPr>
      <w:r>
        <w:rPr>
          <w:rFonts w:cs="Times New Roman"/>
          <w:szCs w:val="28"/>
        </w:rPr>
        <w:t>Таблица 1.</w:t>
      </w:r>
      <w:r w:rsidR="003A3552">
        <w:rPr>
          <w:rFonts w:cs="Times New Roman"/>
          <w:szCs w:val="28"/>
        </w:rPr>
        <w:t>2.10.</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612"/>
        <w:gridCol w:w="1709"/>
        <w:gridCol w:w="976"/>
        <w:gridCol w:w="1056"/>
        <w:gridCol w:w="936"/>
        <w:gridCol w:w="1056"/>
      </w:tblGrid>
      <w:tr w:rsidR="00C00930" w:rsidRPr="001144C3" w:rsidTr="00416D94">
        <w:trPr>
          <w:tblHeader/>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jc w:val="center"/>
              <w:rPr>
                <w:rFonts w:cs="Times New Roman"/>
                <w:b/>
                <w:sz w:val="24"/>
                <w:szCs w:val="24"/>
              </w:rPr>
            </w:pPr>
            <w:r w:rsidRPr="00505AA1">
              <w:rPr>
                <w:rStyle w:val="fontstyle21"/>
                <w:rFonts w:cs="Times New Roman"/>
                <w:sz w:val="24"/>
                <w:szCs w:val="24"/>
              </w:rPr>
              <w:t>Показатель</w:t>
            </w:r>
          </w:p>
        </w:tc>
        <w:tc>
          <w:tcPr>
            <w:tcW w:w="856"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E527EA">
            <w:pPr>
              <w:spacing w:after="0" w:line="240" w:lineRule="auto"/>
              <w:jc w:val="center"/>
              <w:rPr>
                <w:rFonts w:cs="Times New Roman"/>
                <w:b/>
                <w:sz w:val="24"/>
                <w:szCs w:val="24"/>
              </w:rPr>
            </w:pPr>
            <w:r w:rsidRPr="00505AA1">
              <w:rPr>
                <w:rStyle w:val="fontstyle21"/>
                <w:rFonts w:cs="Times New Roman"/>
                <w:sz w:val="24"/>
                <w:szCs w:val="24"/>
              </w:rPr>
              <w:t>Ед</w:t>
            </w:r>
            <w:r w:rsidR="00E527EA">
              <w:rPr>
                <w:rStyle w:val="fontstyle21"/>
                <w:rFonts w:cs="Times New Roman"/>
                <w:sz w:val="24"/>
                <w:szCs w:val="24"/>
              </w:rPr>
              <w:t>.</w:t>
            </w:r>
            <w:r w:rsidRPr="00505AA1">
              <w:rPr>
                <w:rStyle w:val="fontstyle21"/>
                <w:rFonts w:cs="Times New Roman"/>
                <w:sz w:val="24"/>
                <w:szCs w:val="24"/>
              </w:rPr>
              <w:t>измерения</w:t>
            </w:r>
          </w:p>
        </w:tc>
        <w:tc>
          <w:tcPr>
            <w:tcW w:w="589"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b/>
                <w:sz w:val="24"/>
                <w:szCs w:val="24"/>
              </w:rPr>
            </w:pPr>
            <w:r w:rsidRPr="00505AA1">
              <w:rPr>
                <w:rStyle w:val="fontstyle21"/>
                <w:rFonts w:cs="Times New Roman"/>
                <w:sz w:val="24"/>
                <w:szCs w:val="24"/>
              </w:rPr>
              <w:t>2014</w:t>
            </w:r>
          </w:p>
        </w:tc>
        <w:tc>
          <w:tcPr>
            <w:tcW w:w="52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b/>
                <w:sz w:val="24"/>
                <w:szCs w:val="24"/>
              </w:rPr>
            </w:pPr>
            <w:r w:rsidRPr="00505AA1">
              <w:rPr>
                <w:rFonts w:cs="Times New Roman"/>
                <w:b/>
                <w:sz w:val="24"/>
                <w:szCs w:val="24"/>
              </w:rPr>
              <w:t>2015</w:t>
            </w:r>
          </w:p>
        </w:tc>
        <w:tc>
          <w:tcPr>
            <w:tcW w:w="53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b/>
                <w:sz w:val="24"/>
                <w:szCs w:val="24"/>
              </w:rPr>
            </w:pPr>
            <w:r w:rsidRPr="00505AA1">
              <w:rPr>
                <w:rFonts w:cs="Times New Roman"/>
                <w:b/>
                <w:sz w:val="24"/>
                <w:szCs w:val="24"/>
              </w:rPr>
              <w:t>2016</w:t>
            </w:r>
          </w:p>
        </w:tc>
        <w:tc>
          <w:tcPr>
            <w:tcW w:w="505"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b/>
                <w:sz w:val="24"/>
                <w:szCs w:val="24"/>
              </w:rPr>
            </w:pPr>
            <w:r w:rsidRPr="00505AA1">
              <w:rPr>
                <w:rFonts w:cs="Times New Roman"/>
                <w:b/>
                <w:sz w:val="24"/>
                <w:szCs w:val="24"/>
              </w:rPr>
              <w:t>2017</w:t>
            </w:r>
          </w:p>
        </w:tc>
      </w:tr>
      <w:tr w:rsidR="00C00930" w:rsidRPr="001144C3" w:rsidTr="00302E6E">
        <w:trPr>
          <w:trHeight w:val="567"/>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rPr>
                <w:rFonts w:cs="Times New Roman"/>
                <w:sz w:val="24"/>
                <w:szCs w:val="24"/>
              </w:rPr>
            </w:pPr>
            <w:r w:rsidRPr="00505AA1">
              <w:rPr>
                <w:rStyle w:val="fontstyle31"/>
                <w:rFonts w:cs="Times New Roman"/>
                <w:sz w:val="24"/>
                <w:szCs w:val="24"/>
              </w:rPr>
              <w:t xml:space="preserve">Выработка электроэнергии, в том числе: </w:t>
            </w:r>
          </w:p>
        </w:tc>
        <w:tc>
          <w:tcPr>
            <w:tcW w:w="856"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rPr>
                <w:rFonts w:cs="Times New Roman"/>
                <w:sz w:val="24"/>
                <w:szCs w:val="24"/>
              </w:rPr>
            </w:pPr>
            <w:r w:rsidRPr="00505AA1">
              <w:rPr>
                <w:rStyle w:val="fontstyle31"/>
                <w:rFonts w:cs="Times New Roman"/>
                <w:sz w:val="24"/>
                <w:szCs w:val="24"/>
              </w:rPr>
              <w:t xml:space="preserve">млн кВт·ч </w:t>
            </w:r>
          </w:p>
        </w:tc>
        <w:tc>
          <w:tcPr>
            <w:tcW w:w="589"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9</w:t>
            </w:r>
            <w:r>
              <w:rPr>
                <w:rStyle w:val="fontstyle31"/>
                <w:rFonts w:cs="Times New Roman"/>
                <w:sz w:val="24"/>
                <w:szCs w:val="24"/>
              </w:rPr>
              <w:t> </w:t>
            </w:r>
            <w:r w:rsidRPr="00505AA1">
              <w:rPr>
                <w:rStyle w:val="fontstyle31"/>
                <w:rFonts w:cs="Times New Roman"/>
                <w:sz w:val="24"/>
                <w:szCs w:val="24"/>
              </w:rPr>
              <w:t>9</w:t>
            </w:r>
            <w:r>
              <w:rPr>
                <w:rStyle w:val="fontstyle31"/>
                <w:rFonts w:cs="Times New Roman"/>
                <w:sz w:val="24"/>
                <w:szCs w:val="24"/>
              </w:rPr>
              <w:t>50,2</w:t>
            </w:r>
          </w:p>
        </w:tc>
        <w:tc>
          <w:tcPr>
            <w:tcW w:w="520" w:type="pct"/>
            <w:tcBorders>
              <w:top w:val="single" w:sz="4" w:space="0" w:color="auto"/>
              <w:left w:val="single" w:sz="4" w:space="0" w:color="auto"/>
              <w:bottom w:val="single" w:sz="4" w:space="0" w:color="auto"/>
              <w:right w:val="single" w:sz="4" w:space="0" w:color="auto"/>
            </w:tcBorders>
            <w:vAlign w:val="center"/>
          </w:tcPr>
          <w:p w:rsidR="00C00930" w:rsidRPr="00E527EA" w:rsidRDefault="00C00930" w:rsidP="00302E6E">
            <w:pPr>
              <w:spacing w:after="0" w:line="240" w:lineRule="auto"/>
              <w:jc w:val="center"/>
              <w:rPr>
                <w:rFonts w:cs="Times New Roman"/>
                <w:sz w:val="24"/>
                <w:szCs w:val="24"/>
              </w:rPr>
            </w:pPr>
            <w:r>
              <w:rPr>
                <w:rFonts w:cs="Times New Roman"/>
                <w:sz w:val="24"/>
                <w:szCs w:val="24"/>
              </w:rPr>
              <w:t>11</w:t>
            </w:r>
            <w:r>
              <w:rPr>
                <w:rFonts w:cs="Times New Roman"/>
                <w:sz w:val="24"/>
                <w:szCs w:val="24"/>
                <w:lang w:val="en-US"/>
              </w:rPr>
              <w:t> </w:t>
            </w:r>
            <w:r w:rsidRPr="00E527EA">
              <w:rPr>
                <w:rFonts w:cs="Times New Roman"/>
                <w:sz w:val="24"/>
                <w:szCs w:val="24"/>
              </w:rPr>
              <w:t>533</w:t>
            </w:r>
            <w:r>
              <w:rPr>
                <w:rFonts w:cs="Times New Roman"/>
                <w:sz w:val="24"/>
                <w:szCs w:val="24"/>
              </w:rPr>
              <w:t>,</w:t>
            </w:r>
            <w:r w:rsidRPr="00E527EA">
              <w:rPr>
                <w:rFonts w:cs="Times New Roman"/>
                <w:sz w:val="24"/>
                <w:szCs w:val="24"/>
              </w:rPr>
              <w:t>8</w:t>
            </w:r>
          </w:p>
        </w:tc>
        <w:tc>
          <w:tcPr>
            <w:tcW w:w="53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9 978,8</w:t>
            </w:r>
          </w:p>
        </w:tc>
        <w:tc>
          <w:tcPr>
            <w:tcW w:w="505"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10 636,8</w:t>
            </w:r>
          </w:p>
        </w:tc>
      </w:tr>
      <w:tr w:rsidR="00C00930" w:rsidRPr="001144C3" w:rsidTr="00302E6E">
        <w:trPr>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ind w:left="164"/>
              <w:rPr>
                <w:rFonts w:cs="Times New Roman"/>
                <w:sz w:val="24"/>
                <w:szCs w:val="24"/>
              </w:rPr>
            </w:pPr>
            <w:r w:rsidRPr="00505AA1">
              <w:rPr>
                <w:rStyle w:val="fontstyle31"/>
                <w:rFonts w:cs="Times New Roman"/>
                <w:sz w:val="24"/>
                <w:szCs w:val="24"/>
              </w:rPr>
              <w:t>ТЭС</w:t>
            </w:r>
            <w:r>
              <w:rPr>
                <w:rStyle w:val="fontstyle31"/>
                <w:rFonts w:cs="Times New Roman"/>
                <w:sz w:val="24"/>
                <w:szCs w:val="24"/>
              </w:rPr>
              <w:t xml:space="preserve"> ОЭС</w:t>
            </w:r>
            <w:r w:rsidRPr="00505AA1">
              <w:rPr>
                <w:rStyle w:val="fontstyle31"/>
                <w:rFonts w:cs="Times New Roman"/>
                <w:sz w:val="24"/>
                <w:szCs w:val="24"/>
              </w:rPr>
              <w:t xml:space="preserve">, из них: </w:t>
            </w:r>
          </w:p>
        </w:tc>
        <w:tc>
          <w:tcPr>
            <w:tcW w:w="856"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rPr>
                <w:rFonts w:cs="Times New Roman"/>
                <w:sz w:val="24"/>
                <w:szCs w:val="24"/>
              </w:rPr>
            </w:pPr>
            <w:r w:rsidRPr="00505AA1">
              <w:rPr>
                <w:rStyle w:val="fontstyle31"/>
                <w:rFonts w:cs="Times New Roman"/>
                <w:sz w:val="24"/>
                <w:szCs w:val="24"/>
              </w:rPr>
              <w:t xml:space="preserve">млн кВт·ч </w:t>
            </w:r>
          </w:p>
        </w:tc>
        <w:tc>
          <w:tcPr>
            <w:tcW w:w="589"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9</w:t>
            </w:r>
            <w:r>
              <w:rPr>
                <w:rStyle w:val="fontstyle31"/>
                <w:rFonts w:cs="Times New Roman"/>
                <w:sz w:val="24"/>
                <w:szCs w:val="24"/>
              </w:rPr>
              <w:t> </w:t>
            </w:r>
            <w:r w:rsidRPr="00505AA1">
              <w:rPr>
                <w:rStyle w:val="fontstyle31"/>
                <w:rFonts w:cs="Times New Roman"/>
                <w:sz w:val="24"/>
                <w:szCs w:val="24"/>
              </w:rPr>
              <w:t>921</w:t>
            </w:r>
            <w:r>
              <w:rPr>
                <w:rStyle w:val="fontstyle31"/>
                <w:rFonts w:cs="Times New Roman"/>
                <w:sz w:val="24"/>
                <w:szCs w:val="24"/>
              </w:rPr>
              <w:t>,4</w:t>
            </w:r>
          </w:p>
        </w:tc>
        <w:tc>
          <w:tcPr>
            <w:tcW w:w="52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11 505,0</w:t>
            </w:r>
          </w:p>
        </w:tc>
        <w:tc>
          <w:tcPr>
            <w:tcW w:w="53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9 950,1</w:t>
            </w:r>
          </w:p>
        </w:tc>
        <w:tc>
          <w:tcPr>
            <w:tcW w:w="505"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10 621,9</w:t>
            </w:r>
          </w:p>
        </w:tc>
      </w:tr>
      <w:tr w:rsidR="00C00930" w:rsidRPr="001144C3" w:rsidTr="00302E6E">
        <w:trPr>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ind w:left="306"/>
              <w:rPr>
                <w:rFonts w:cs="Times New Roman"/>
                <w:sz w:val="24"/>
                <w:szCs w:val="24"/>
              </w:rPr>
            </w:pPr>
            <w:r w:rsidRPr="00505AA1">
              <w:rPr>
                <w:rStyle w:val="fontstyle31"/>
                <w:rFonts w:cs="Times New Roman"/>
                <w:sz w:val="24"/>
                <w:szCs w:val="24"/>
              </w:rPr>
              <w:t xml:space="preserve">КЭС </w:t>
            </w:r>
          </w:p>
        </w:tc>
        <w:tc>
          <w:tcPr>
            <w:tcW w:w="856"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rPr>
                <w:rFonts w:cs="Times New Roman"/>
                <w:sz w:val="24"/>
                <w:szCs w:val="24"/>
              </w:rPr>
            </w:pPr>
            <w:r w:rsidRPr="00505AA1">
              <w:rPr>
                <w:rStyle w:val="fontstyle31"/>
                <w:rFonts w:cs="Times New Roman"/>
                <w:sz w:val="24"/>
                <w:szCs w:val="24"/>
              </w:rPr>
              <w:t xml:space="preserve">млн кВт·ч </w:t>
            </w:r>
          </w:p>
        </w:tc>
        <w:tc>
          <w:tcPr>
            <w:tcW w:w="589"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5</w:t>
            </w:r>
            <w:r>
              <w:rPr>
                <w:rStyle w:val="fontstyle31"/>
                <w:rFonts w:cs="Times New Roman"/>
                <w:sz w:val="24"/>
                <w:szCs w:val="24"/>
              </w:rPr>
              <w:t> </w:t>
            </w:r>
            <w:r w:rsidRPr="00505AA1">
              <w:rPr>
                <w:rStyle w:val="fontstyle31"/>
                <w:rFonts w:cs="Times New Roman"/>
                <w:sz w:val="24"/>
                <w:szCs w:val="24"/>
              </w:rPr>
              <w:t>870</w:t>
            </w:r>
            <w:r>
              <w:rPr>
                <w:rStyle w:val="fontstyle31"/>
                <w:rFonts w:cs="Times New Roman"/>
                <w:sz w:val="24"/>
                <w:szCs w:val="24"/>
              </w:rPr>
              <w:t>,0</w:t>
            </w:r>
          </w:p>
        </w:tc>
        <w:tc>
          <w:tcPr>
            <w:tcW w:w="52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6 580,0</w:t>
            </w:r>
          </w:p>
        </w:tc>
        <w:tc>
          <w:tcPr>
            <w:tcW w:w="53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5 921,6</w:t>
            </w:r>
          </w:p>
        </w:tc>
        <w:tc>
          <w:tcPr>
            <w:tcW w:w="505"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н/д</w:t>
            </w:r>
          </w:p>
        </w:tc>
      </w:tr>
      <w:tr w:rsidR="00C00930" w:rsidRPr="001144C3" w:rsidTr="00302E6E">
        <w:trPr>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ind w:left="306"/>
              <w:rPr>
                <w:rFonts w:cs="Times New Roman"/>
                <w:sz w:val="24"/>
                <w:szCs w:val="24"/>
              </w:rPr>
            </w:pPr>
            <w:r w:rsidRPr="00505AA1">
              <w:rPr>
                <w:rStyle w:val="fontstyle31"/>
                <w:rFonts w:cs="Times New Roman"/>
                <w:sz w:val="24"/>
                <w:szCs w:val="24"/>
              </w:rPr>
              <w:t xml:space="preserve">ТЭЦ </w:t>
            </w:r>
          </w:p>
        </w:tc>
        <w:tc>
          <w:tcPr>
            <w:tcW w:w="856"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rPr>
                <w:rFonts w:cs="Times New Roman"/>
                <w:sz w:val="24"/>
                <w:szCs w:val="24"/>
              </w:rPr>
            </w:pPr>
            <w:r w:rsidRPr="00505AA1">
              <w:rPr>
                <w:rStyle w:val="fontstyle31"/>
                <w:rFonts w:cs="Times New Roman"/>
                <w:sz w:val="24"/>
                <w:szCs w:val="24"/>
              </w:rPr>
              <w:t xml:space="preserve">млн кВт·ч </w:t>
            </w:r>
          </w:p>
        </w:tc>
        <w:tc>
          <w:tcPr>
            <w:tcW w:w="589"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4</w:t>
            </w:r>
            <w:r>
              <w:rPr>
                <w:rStyle w:val="fontstyle31"/>
                <w:rFonts w:cs="Times New Roman"/>
                <w:sz w:val="24"/>
                <w:szCs w:val="24"/>
              </w:rPr>
              <w:t> </w:t>
            </w:r>
            <w:r w:rsidRPr="00505AA1">
              <w:rPr>
                <w:rStyle w:val="fontstyle31"/>
                <w:rFonts w:cs="Times New Roman"/>
                <w:sz w:val="24"/>
                <w:szCs w:val="24"/>
              </w:rPr>
              <w:t>051</w:t>
            </w:r>
            <w:r>
              <w:rPr>
                <w:rStyle w:val="fontstyle31"/>
                <w:rFonts w:cs="Times New Roman"/>
                <w:sz w:val="24"/>
                <w:szCs w:val="24"/>
              </w:rPr>
              <w:t>,4</w:t>
            </w:r>
          </w:p>
        </w:tc>
        <w:tc>
          <w:tcPr>
            <w:tcW w:w="520"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302E6E">
            <w:pPr>
              <w:spacing w:after="0" w:line="240" w:lineRule="auto"/>
              <w:jc w:val="center"/>
              <w:rPr>
                <w:rFonts w:cs="Times New Roman"/>
                <w:sz w:val="24"/>
                <w:szCs w:val="24"/>
                <w:lang w:val="en-US"/>
              </w:rPr>
            </w:pPr>
            <w:r>
              <w:rPr>
                <w:rFonts w:cs="Times New Roman"/>
                <w:sz w:val="24"/>
                <w:szCs w:val="24"/>
              </w:rPr>
              <w:t>4</w:t>
            </w:r>
            <w:r>
              <w:rPr>
                <w:rFonts w:cs="Times New Roman"/>
                <w:sz w:val="24"/>
                <w:szCs w:val="24"/>
                <w:lang w:val="en-US"/>
              </w:rPr>
              <w:t> 925</w:t>
            </w:r>
            <w:r>
              <w:rPr>
                <w:rFonts w:cs="Times New Roman"/>
                <w:sz w:val="24"/>
                <w:szCs w:val="24"/>
              </w:rPr>
              <w:t>,</w:t>
            </w:r>
            <w:r>
              <w:rPr>
                <w:rFonts w:cs="Times New Roman"/>
                <w:sz w:val="24"/>
                <w:szCs w:val="24"/>
                <w:lang w:val="en-US"/>
              </w:rPr>
              <w:t>0</w:t>
            </w:r>
          </w:p>
        </w:tc>
        <w:tc>
          <w:tcPr>
            <w:tcW w:w="530"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4</w:t>
            </w:r>
            <w:r>
              <w:rPr>
                <w:rStyle w:val="fontstyle31"/>
                <w:rFonts w:cs="Times New Roman"/>
                <w:sz w:val="24"/>
                <w:szCs w:val="24"/>
              </w:rPr>
              <w:t> </w:t>
            </w:r>
            <w:r w:rsidRPr="00505AA1">
              <w:rPr>
                <w:rStyle w:val="fontstyle31"/>
                <w:rFonts w:cs="Times New Roman"/>
                <w:sz w:val="24"/>
                <w:szCs w:val="24"/>
              </w:rPr>
              <w:t>0</w:t>
            </w:r>
            <w:r>
              <w:rPr>
                <w:rStyle w:val="fontstyle31"/>
                <w:rFonts w:cs="Times New Roman"/>
                <w:sz w:val="24"/>
                <w:szCs w:val="24"/>
              </w:rPr>
              <w:t>28,4</w:t>
            </w:r>
          </w:p>
        </w:tc>
        <w:tc>
          <w:tcPr>
            <w:tcW w:w="505"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н/д</w:t>
            </w:r>
          </w:p>
        </w:tc>
      </w:tr>
      <w:tr w:rsidR="00C00930" w:rsidRPr="001144C3" w:rsidTr="00302E6E">
        <w:trPr>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rsidR="00C00930" w:rsidRDefault="00C00930" w:rsidP="00302E6E">
            <w:pPr>
              <w:spacing w:after="0" w:line="240" w:lineRule="auto"/>
              <w:ind w:left="164"/>
              <w:rPr>
                <w:rStyle w:val="fontstyle31"/>
                <w:rFonts w:cs="Times New Roman"/>
                <w:sz w:val="24"/>
                <w:szCs w:val="24"/>
              </w:rPr>
            </w:pPr>
            <w:r>
              <w:rPr>
                <w:rStyle w:val="fontstyle31"/>
                <w:rFonts w:cs="Times New Roman"/>
                <w:sz w:val="24"/>
                <w:szCs w:val="24"/>
              </w:rPr>
              <w:t>ЭС децентрализованной зоны</w:t>
            </w:r>
          </w:p>
        </w:tc>
        <w:tc>
          <w:tcPr>
            <w:tcW w:w="856"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rPr>
                <w:rStyle w:val="fontstyle31"/>
                <w:rFonts w:cs="Times New Roman"/>
                <w:sz w:val="24"/>
                <w:szCs w:val="24"/>
              </w:rPr>
            </w:pPr>
            <w:r w:rsidRPr="00505AA1">
              <w:rPr>
                <w:rStyle w:val="fontstyle31"/>
                <w:rFonts w:cs="Times New Roman"/>
                <w:sz w:val="24"/>
                <w:szCs w:val="24"/>
              </w:rPr>
              <w:t>млн кВт·ч</w:t>
            </w:r>
          </w:p>
        </w:tc>
        <w:tc>
          <w:tcPr>
            <w:tcW w:w="589" w:type="pct"/>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28,8</w:t>
            </w:r>
          </w:p>
        </w:tc>
        <w:tc>
          <w:tcPr>
            <w:tcW w:w="520" w:type="pct"/>
            <w:vAlign w:val="center"/>
          </w:tcPr>
          <w:p w:rsidR="00C00930" w:rsidRDefault="00C00930" w:rsidP="00302E6E">
            <w:pPr>
              <w:spacing w:after="0" w:line="240" w:lineRule="auto"/>
              <w:jc w:val="center"/>
              <w:rPr>
                <w:rFonts w:cs="Times New Roman"/>
                <w:sz w:val="24"/>
                <w:szCs w:val="24"/>
              </w:rPr>
            </w:pPr>
            <w:r>
              <w:rPr>
                <w:rFonts w:cs="Times New Roman"/>
                <w:sz w:val="24"/>
                <w:szCs w:val="24"/>
              </w:rPr>
              <w:t>28,8</w:t>
            </w:r>
          </w:p>
        </w:tc>
        <w:tc>
          <w:tcPr>
            <w:tcW w:w="530" w:type="pct"/>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28,8</w:t>
            </w:r>
          </w:p>
        </w:tc>
        <w:tc>
          <w:tcPr>
            <w:tcW w:w="505" w:type="pct"/>
            <w:vAlign w:val="center"/>
          </w:tcPr>
          <w:p w:rsidR="00C00930" w:rsidRDefault="00C00930" w:rsidP="00302E6E">
            <w:pPr>
              <w:spacing w:after="0" w:line="240" w:lineRule="auto"/>
              <w:jc w:val="center"/>
              <w:rPr>
                <w:rFonts w:cs="Times New Roman"/>
                <w:sz w:val="24"/>
                <w:szCs w:val="24"/>
              </w:rPr>
            </w:pPr>
            <w:r>
              <w:rPr>
                <w:rFonts w:cs="Times New Roman"/>
                <w:sz w:val="24"/>
                <w:szCs w:val="24"/>
              </w:rPr>
              <w:t>14,9</w:t>
            </w:r>
          </w:p>
        </w:tc>
      </w:tr>
      <w:tr w:rsidR="00C00930" w:rsidRPr="001144C3" w:rsidTr="00302E6E">
        <w:trPr>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ind w:left="164"/>
              <w:rPr>
                <w:rFonts w:cs="Times New Roman"/>
                <w:sz w:val="24"/>
                <w:szCs w:val="24"/>
              </w:rPr>
            </w:pPr>
            <w:r>
              <w:rPr>
                <w:rStyle w:val="fontstyle31"/>
                <w:rFonts w:cs="Times New Roman"/>
                <w:sz w:val="24"/>
                <w:szCs w:val="24"/>
              </w:rPr>
              <w:t>ДЭС</w:t>
            </w:r>
          </w:p>
        </w:tc>
        <w:tc>
          <w:tcPr>
            <w:tcW w:w="856" w:type="pct"/>
            <w:tcBorders>
              <w:top w:val="single" w:sz="4" w:space="0" w:color="auto"/>
              <w:left w:val="single" w:sz="4" w:space="0" w:color="auto"/>
              <w:bottom w:val="single" w:sz="4" w:space="0" w:color="auto"/>
              <w:right w:val="single" w:sz="4" w:space="0" w:color="auto"/>
            </w:tcBorders>
            <w:vAlign w:val="center"/>
            <w:hideMark/>
          </w:tcPr>
          <w:p w:rsidR="00C00930" w:rsidRPr="00505AA1" w:rsidRDefault="00C00930" w:rsidP="00302E6E">
            <w:pPr>
              <w:spacing w:after="0" w:line="240" w:lineRule="auto"/>
              <w:rPr>
                <w:rFonts w:cs="Times New Roman"/>
                <w:sz w:val="24"/>
                <w:szCs w:val="24"/>
              </w:rPr>
            </w:pPr>
            <w:r w:rsidRPr="00505AA1">
              <w:rPr>
                <w:rStyle w:val="fontstyle31"/>
                <w:rFonts w:cs="Times New Roman"/>
                <w:sz w:val="24"/>
                <w:szCs w:val="24"/>
              </w:rPr>
              <w:t>млн кВт·ч</w:t>
            </w:r>
          </w:p>
        </w:tc>
        <w:tc>
          <w:tcPr>
            <w:tcW w:w="589" w:type="pct"/>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28,8</w:t>
            </w:r>
          </w:p>
        </w:tc>
        <w:tc>
          <w:tcPr>
            <w:tcW w:w="520" w:type="pct"/>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28,8</w:t>
            </w:r>
          </w:p>
        </w:tc>
        <w:tc>
          <w:tcPr>
            <w:tcW w:w="530" w:type="pct"/>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28,8</w:t>
            </w:r>
          </w:p>
        </w:tc>
        <w:tc>
          <w:tcPr>
            <w:tcW w:w="505" w:type="pct"/>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14,9</w:t>
            </w:r>
          </w:p>
        </w:tc>
      </w:tr>
    </w:tbl>
    <w:p w:rsidR="00C00930" w:rsidRPr="003A3552" w:rsidRDefault="00C00930" w:rsidP="00C00930">
      <w:pPr>
        <w:spacing w:after="0" w:line="240" w:lineRule="auto"/>
        <w:ind w:firstLine="709"/>
        <w:jc w:val="both"/>
        <w:rPr>
          <w:rFonts w:cs="Times New Roman"/>
          <w:szCs w:val="28"/>
        </w:rPr>
      </w:pPr>
      <w:r w:rsidRPr="00FD5D61">
        <w:rPr>
          <w:rFonts w:cs="Times New Roman"/>
          <w:szCs w:val="28"/>
        </w:rPr>
        <w:t>Баланс электрической мощности энергосистемы Приморского края за 201</w:t>
      </w:r>
      <w:r>
        <w:rPr>
          <w:rFonts w:cs="Times New Roman"/>
          <w:szCs w:val="28"/>
        </w:rPr>
        <w:t>4</w:t>
      </w:r>
      <w:r w:rsidRPr="00FD5D61">
        <w:rPr>
          <w:rFonts w:cs="Times New Roman"/>
          <w:szCs w:val="28"/>
        </w:rPr>
        <w:t>-201</w:t>
      </w:r>
      <w:r>
        <w:rPr>
          <w:rFonts w:cs="Times New Roman"/>
          <w:szCs w:val="28"/>
        </w:rPr>
        <w:t>7</w:t>
      </w:r>
      <w:r w:rsidRPr="00FD5D61">
        <w:rPr>
          <w:rFonts w:cs="Times New Roman"/>
          <w:szCs w:val="28"/>
        </w:rPr>
        <w:t xml:space="preserve"> г</w:t>
      </w:r>
      <w:r w:rsidR="00883DE2">
        <w:rPr>
          <w:rFonts w:cs="Times New Roman"/>
          <w:szCs w:val="28"/>
        </w:rPr>
        <w:t>г.</w:t>
      </w:r>
      <w:r w:rsidRPr="00FD5D61">
        <w:rPr>
          <w:rFonts w:cs="Times New Roman"/>
          <w:szCs w:val="28"/>
        </w:rPr>
        <w:t xml:space="preserve"> (на час прохождения максимума в ЭС) представлен в </w:t>
      </w:r>
      <w:r w:rsidR="002068CE">
        <w:rPr>
          <w:rFonts w:cs="Times New Roman"/>
          <w:szCs w:val="28"/>
        </w:rPr>
        <w:t>табл. 1.</w:t>
      </w:r>
      <w:r w:rsidR="003A3552" w:rsidRPr="003A3552">
        <w:rPr>
          <w:rFonts w:cs="Times New Roman"/>
          <w:szCs w:val="28"/>
        </w:rPr>
        <w:t>2.11.</w:t>
      </w:r>
    </w:p>
    <w:p w:rsidR="00C00930" w:rsidRPr="003A3552" w:rsidRDefault="002068CE" w:rsidP="003A3552">
      <w:pPr>
        <w:spacing w:after="0" w:line="240" w:lineRule="auto"/>
        <w:ind w:firstLine="709"/>
        <w:jc w:val="right"/>
        <w:rPr>
          <w:rFonts w:cs="Times New Roman"/>
          <w:szCs w:val="28"/>
        </w:rPr>
      </w:pPr>
      <w:r>
        <w:rPr>
          <w:rFonts w:cs="Times New Roman"/>
          <w:szCs w:val="28"/>
        </w:rPr>
        <w:t>Таблица 1.</w:t>
      </w:r>
      <w:r w:rsidR="003A3552">
        <w:rPr>
          <w:rFonts w:cs="Times New Roman"/>
          <w:szCs w:val="28"/>
        </w:rPr>
        <w:t>2.11.</w:t>
      </w:r>
    </w:p>
    <w:p w:rsidR="00C00930" w:rsidRPr="003A3552" w:rsidRDefault="00C00930" w:rsidP="00C00930">
      <w:pPr>
        <w:pStyle w:val="a3"/>
        <w:spacing w:before="0" w:beforeAutospacing="0" w:after="0" w:afterAutospacing="0"/>
        <w:jc w:val="center"/>
        <w:rPr>
          <w:sz w:val="28"/>
          <w:szCs w:val="28"/>
        </w:rPr>
      </w:pPr>
      <w:r w:rsidRPr="003A3552">
        <w:rPr>
          <w:sz w:val="28"/>
          <w:szCs w:val="28"/>
        </w:rPr>
        <w:t>Баланс электрической мощности Приморского края за 2014-2017 г</w:t>
      </w:r>
      <w:r w:rsidR="00883DE2">
        <w:rPr>
          <w:sz w:val="28"/>
          <w:szCs w:val="28"/>
        </w:rPr>
        <w:t>г.</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488"/>
        <w:gridCol w:w="1375"/>
        <w:gridCol w:w="937"/>
        <w:gridCol w:w="850"/>
        <w:gridCol w:w="850"/>
        <w:gridCol w:w="845"/>
      </w:tblGrid>
      <w:tr w:rsidR="00C00930" w:rsidRPr="001144C3" w:rsidTr="00416D94">
        <w:trPr>
          <w:tblHeade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416D94">
            <w:pPr>
              <w:spacing w:after="0" w:line="240" w:lineRule="auto"/>
              <w:jc w:val="center"/>
              <w:rPr>
                <w:rFonts w:cs="Times New Roman"/>
                <w:sz w:val="24"/>
                <w:szCs w:val="24"/>
              </w:rPr>
            </w:pPr>
            <w:bookmarkStart w:id="12" w:name="OLE_LINK1"/>
            <w:r w:rsidRPr="00434DCA">
              <w:rPr>
                <w:rStyle w:val="fontstyle21"/>
                <w:rFonts w:cs="Times New Roman"/>
                <w:sz w:val="24"/>
                <w:szCs w:val="24"/>
              </w:rPr>
              <w:t>Показатель</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416D94">
            <w:pPr>
              <w:spacing w:after="0" w:line="240" w:lineRule="auto"/>
              <w:jc w:val="center"/>
              <w:rPr>
                <w:rFonts w:cs="Times New Roman"/>
                <w:sz w:val="24"/>
                <w:szCs w:val="24"/>
              </w:rPr>
            </w:pPr>
            <w:r w:rsidRPr="00434DCA">
              <w:rPr>
                <w:rStyle w:val="fontstyle21"/>
                <w:rFonts w:cs="Times New Roman"/>
                <w:sz w:val="24"/>
                <w:szCs w:val="24"/>
              </w:rPr>
              <w:t>Единица</w:t>
            </w:r>
            <w:r w:rsidRPr="00434DCA">
              <w:rPr>
                <w:rFonts w:cs="Times New Roman"/>
                <w:b/>
                <w:bCs/>
                <w:color w:val="000000"/>
                <w:sz w:val="24"/>
                <w:szCs w:val="24"/>
              </w:rPr>
              <w:br/>
            </w:r>
            <w:r w:rsidRPr="00434DCA">
              <w:rPr>
                <w:rStyle w:val="fontstyle21"/>
                <w:rFonts w:cs="Times New Roman"/>
                <w:sz w:val="24"/>
                <w:szCs w:val="24"/>
              </w:rPr>
              <w:t>измерения</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sidRPr="00434DCA">
              <w:rPr>
                <w:rStyle w:val="fontstyle21"/>
                <w:rFonts w:cs="Times New Roman"/>
                <w:sz w:val="24"/>
                <w:szCs w:val="24"/>
              </w:rPr>
              <w:t>2014</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b/>
                <w:sz w:val="24"/>
                <w:szCs w:val="24"/>
              </w:rPr>
            </w:pPr>
            <w:r w:rsidRPr="00434DCA">
              <w:rPr>
                <w:rFonts w:cs="Times New Roman"/>
                <w:b/>
                <w:sz w:val="24"/>
                <w:szCs w:val="24"/>
              </w:rPr>
              <w:t>2015</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b/>
                <w:sz w:val="24"/>
                <w:szCs w:val="24"/>
              </w:rPr>
            </w:pPr>
            <w:r w:rsidRPr="00434DCA">
              <w:rPr>
                <w:rFonts w:cs="Times New Roman"/>
                <w:b/>
                <w:sz w:val="24"/>
                <w:szCs w:val="24"/>
              </w:rPr>
              <w:t>2016</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b/>
                <w:sz w:val="24"/>
                <w:szCs w:val="24"/>
              </w:rPr>
            </w:pPr>
            <w:r w:rsidRPr="00434DCA">
              <w:rPr>
                <w:rFonts w:cs="Times New Roman"/>
                <w:b/>
                <w:sz w:val="24"/>
                <w:szCs w:val="24"/>
              </w:rPr>
              <w:t>2017</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21"/>
                <w:rFonts w:cs="Times New Roman"/>
                <w:sz w:val="24"/>
                <w:szCs w:val="24"/>
              </w:rPr>
              <w:t>ПОТРЕБНОСТЬ</w:t>
            </w:r>
          </w:p>
        </w:tc>
        <w:tc>
          <w:tcPr>
            <w:tcW w:w="735" w:type="pct"/>
            <w:vAlign w:val="center"/>
            <w:hideMark/>
          </w:tcPr>
          <w:p w:rsidR="00C00930" w:rsidRPr="00434DCA" w:rsidRDefault="00C00930" w:rsidP="00302E6E">
            <w:pPr>
              <w:spacing w:after="0" w:line="240" w:lineRule="auto"/>
              <w:rPr>
                <w:rFonts w:cs="Times New Roman"/>
                <w:sz w:val="24"/>
                <w:szCs w:val="24"/>
              </w:rPr>
            </w:pPr>
          </w:p>
        </w:tc>
        <w:tc>
          <w:tcPr>
            <w:tcW w:w="501" w:type="pct"/>
            <w:vAlign w:val="center"/>
          </w:tcPr>
          <w:p w:rsidR="00C00930" w:rsidRPr="00434DCA" w:rsidRDefault="00C00930" w:rsidP="00416D94">
            <w:pPr>
              <w:spacing w:after="0" w:line="240" w:lineRule="auto"/>
              <w:ind w:left="-34" w:right="-27"/>
              <w:rPr>
                <w:rFonts w:cs="Times New Roman"/>
                <w:sz w:val="24"/>
                <w:szCs w:val="24"/>
              </w:rPr>
            </w:pPr>
          </w:p>
        </w:tc>
        <w:tc>
          <w:tcPr>
            <w:tcW w:w="455" w:type="pct"/>
            <w:vAlign w:val="center"/>
          </w:tcPr>
          <w:p w:rsidR="00C00930" w:rsidRPr="00434DCA" w:rsidRDefault="00C00930" w:rsidP="00416D94">
            <w:pPr>
              <w:spacing w:after="0" w:line="240" w:lineRule="auto"/>
              <w:ind w:left="-20" w:right="-103"/>
              <w:rPr>
                <w:rFonts w:cs="Times New Roman"/>
                <w:sz w:val="24"/>
                <w:szCs w:val="24"/>
              </w:rPr>
            </w:pPr>
          </w:p>
        </w:tc>
        <w:tc>
          <w:tcPr>
            <w:tcW w:w="455" w:type="pct"/>
            <w:vAlign w:val="center"/>
          </w:tcPr>
          <w:p w:rsidR="00C00930" w:rsidRPr="00434DCA" w:rsidRDefault="00C00930" w:rsidP="00416D94">
            <w:pPr>
              <w:spacing w:after="0" w:line="240" w:lineRule="auto"/>
              <w:ind w:left="-20" w:right="-103"/>
              <w:rPr>
                <w:rFonts w:cs="Times New Roman"/>
                <w:sz w:val="24"/>
                <w:szCs w:val="24"/>
              </w:rPr>
            </w:pPr>
          </w:p>
        </w:tc>
        <w:tc>
          <w:tcPr>
            <w:tcW w:w="452" w:type="pct"/>
            <w:vAlign w:val="center"/>
          </w:tcPr>
          <w:p w:rsidR="00C00930" w:rsidRPr="00434DCA" w:rsidRDefault="00C00930" w:rsidP="00416D94">
            <w:pPr>
              <w:spacing w:after="0" w:line="240" w:lineRule="auto"/>
              <w:ind w:left="-20" w:right="-103"/>
              <w:rPr>
                <w:rFonts w:cs="Times New Roman"/>
                <w:sz w:val="24"/>
                <w:szCs w:val="24"/>
              </w:rPr>
            </w:pP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Максимум нагрузки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sidRPr="00434DCA">
              <w:rPr>
                <w:rStyle w:val="fontstyle31"/>
                <w:rFonts w:cs="Times New Roman"/>
                <w:sz w:val="24"/>
                <w:szCs w:val="24"/>
              </w:rPr>
              <w:t>2 263</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2 191</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2 251</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2 311</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371FDE" w:rsidRDefault="00C00930" w:rsidP="00302E6E">
            <w:pPr>
              <w:spacing w:after="0" w:line="240" w:lineRule="auto"/>
              <w:rPr>
                <w:rFonts w:cs="Times New Roman"/>
                <w:sz w:val="24"/>
                <w:szCs w:val="24"/>
              </w:rPr>
            </w:pPr>
            <w:r w:rsidRPr="00371FDE">
              <w:rPr>
                <w:rStyle w:val="fontstyle31"/>
                <w:rFonts w:cs="Times New Roman"/>
                <w:sz w:val="24"/>
                <w:szCs w:val="24"/>
              </w:rPr>
              <w:t xml:space="preserve">ИТОГО потребность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371FDE" w:rsidRDefault="00C00930" w:rsidP="00302E6E">
            <w:pPr>
              <w:spacing w:after="0" w:line="240" w:lineRule="auto"/>
              <w:rPr>
                <w:rFonts w:cs="Times New Roman"/>
                <w:sz w:val="24"/>
                <w:szCs w:val="24"/>
              </w:rPr>
            </w:pPr>
            <w:r w:rsidRPr="00371FDE">
              <w:rPr>
                <w:rStyle w:val="fontstyle3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371FDE" w:rsidRDefault="00C00930" w:rsidP="00416D94">
            <w:pPr>
              <w:spacing w:after="0" w:line="240" w:lineRule="auto"/>
              <w:ind w:left="-34" w:right="-27"/>
              <w:jc w:val="center"/>
              <w:rPr>
                <w:rFonts w:cs="Times New Roman"/>
                <w:sz w:val="24"/>
                <w:szCs w:val="24"/>
              </w:rPr>
            </w:pPr>
            <w:r w:rsidRPr="00371FDE">
              <w:rPr>
                <w:rStyle w:val="fontstyle31"/>
                <w:rFonts w:cs="Times New Roman"/>
                <w:sz w:val="24"/>
                <w:szCs w:val="24"/>
              </w:rPr>
              <w:t>2 263</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371FDE" w:rsidRDefault="00C00930" w:rsidP="00416D94">
            <w:pPr>
              <w:spacing w:after="0" w:line="240" w:lineRule="auto"/>
              <w:ind w:left="-20" w:right="-103"/>
              <w:jc w:val="center"/>
              <w:rPr>
                <w:rFonts w:cs="Times New Roman"/>
                <w:sz w:val="24"/>
                <w:szCs w:val="24"/>
              </w:rPr>
            </w:pPr>
            <w:r w:rsidRPr="00371FDE">
              <w:rPr>
                <w:rFonts w:cs="Times New Roman"/>
                <w:sz w:val="24"/>
                <w:szCs w:val="24"/>
              </w:rPr>
              <w:t>2 191</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371FDE" w:rsidRDefault="00C00930" w:rsidP="00416D94">
            <w:pPr>
              <w:spacing w:after="0" w:line="240" w:lineRule="auto"/>
              <w:ind w:left="-20" w:right="-103"/>
              <w:jc w:val="center"/>
              <w:rPr>
                <w:rFonts w:cs="Times New Roman"/>
                <w:sz w:val="24"/>
                <w:szCs w:val="24"/>
              </w:rPr>
            </w:pPr>
            <w:r w:rsidRPr="00371FDE">
              <w:rPr>
                <w:rFonts w:cs="Times New Roman"/>
                <w:sz w:val="24"/>
                <w:szCs w:val="24"/>
              </w:rPr>
              <w:t>2 251</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371FDE" w:rsidRDefault="00C00930" w:rsidP="00416D94">
            <w:pPr>
              <w:spacing w:after="0" w:line="240" w:lineRule="auto"/>
              <w:ind w:left="-20" w:right="-103"/>
              <w:jc w:val="center"/>
              <w:rPr>
                <w:rFonts w:cs="Times New Roman"/>
                <w:sz w:val="24"/>
                <w:szCs w:val="24"/>
              </w:rPr>
            </w:pPr>
            <w:r>
              <w:rPr>
                <w:rFonts w:cs="Times New Roman"/>
                <w:sz w:val="24"/>
                <w:szCs w:val="24"/>
              </w:rPr>
              <w:t>2 311</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21"/>
                <w:rFonts w:cs="Times New Roman"/>
                <w:sz w:val="24"/>
                <w:szCs w:val="24"/>
              </w:rPr>
              <w:t>ПОКРЫТИЕ</w:t>
            </w:r>
          </w:p>
        </w:tc>
        <w:tc>
          <w:tcPr>
            <w:tcW w:w="735" w:type="pct"/>
            <w:vAlign w:val="center"/>
            <w:hideMark/>
          </w:tcPr>
          <w:p w:rsidR="00C00930" w:rsidRPr="00434DCA" w:rsidRDefault="00C00930" w:rsidP="00302E6E">
            <w:pPr>
              <w:spacing w:after="0" w:line="240" w:lineRule="auto"/>
              <w:rPr>
                <w:rFonts w:cs="Times New Roman"/>
                <w:sz w:val="24"/>
                <w:szCs w:val="24"/>
              </w:rPr>
            </w:pPr>
          </w:p>
        </w:tc>
        <w:tc>
          <w:tcPr>
            <w:tcW w:w="501" w:type="pct"/>
            <w:vAlign w:val="center"/>
          </w:tcPr>
          <w:p w:rsidR="00C00930" w:rsidRPr="00434DCA" w:rsidRDefault="00C00930" w:rsidP="00416D94">
            <w:pPr>
              <w:spacing w:after="0" w:line="240" w:lineRule="auto"/>
              <w:ind w:left="-34" w:right="-27"/>
              <w:jc w:val="center"/>
              <w:rPr>
                <w:rFonts w:cs="Times New Roman"/>
                <w:sz w:val="24"/>
                <w:szCs w:val="24"/>
              </w:rPr>
            </w:pP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p>
        </w:tc>
        <w:tc>
          <w:tcPr>
            <w:tcW w:w="452" w:type="pct"/>
            <w:vAlign w:val="center"/>
          </w:tcPr>
          <w:p w:rsidR="00C00930" w:rsidRPr="00434DCA" w:rsidRDefault="00C00930" w:rsidP="00416D94">
            <w:pPr>
              <w:spacing w:after="0" w:line="240" w:lineRule="auto"/>
              <w:ind w:left="-20" w:right="-103"/>
              <w:jc w:val="center"/>
              <w:rPr>
                <w:rFonts w:cs="Times New Roman"/>
                <w:sz w:val="24"/>
                <w:szCs w:val="24"/>
              </w:rPr>
            </w:pP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Установленная мощность на конец года,</w:t>
            </w:r>
            <w:r w:rsidRPr="00434DCA">
              <w:rPr>
                <w:rFonts w:cs="Times New Roman"/>
                <w:color w:val="000000"/>
                <w:sz w:val="24"/>
                <w:szCs w:val="24"/>
              </w:rPr>
              <w:br/>
            </w:r>
            <w:r w:rsidRPr="00434DCA">
              <w:rPr>
                <w:rStyle w:val="fontstyle31"/>
                <w:rFonts w:cs="Times New Roman"/>
                <w:sz w:val="24"/>
                <w:szCs w:val="24"/>
              </w:rPr>
              <w:t>в том числе:</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sidRPr="00434DCA">
              <w:rPr>
                <w:rStyle w:val="fontstyle31"/>
                <w:rFonts w:cs="Times New Roman"/>
                <w:sz w:val="24"/>
                <w:szCs w:val="24"/>
              </w:rPr>
              <w:t>2 6</w:t>
            </w:r>
            <w:r>
              <w:rPr>
                <w:rStyle w:val="fontstyle31"/>
                <w:rFonts w:cs="Times New Roman"/>
                <w:sz w:val="24"/>
                <w:szCs w:val="24"/>
              </w:rPr>
              <w:t>1</w:t>
            </w:r>
            <w:r w:rsidRPr="00434DCA">
              <w:rPr>
                <w:rStyle w:val="fontstyle31"/>
                <w:rFonts w:cs="Times New Roman"/>
                <w:sz w:val="24"/>
                <w:szCs w:val="24"/>
              </w:rPr>
              <w:t>2</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ind w:left="447"/>
              <w:rPr>
                <w:rFonts w:cs="Times New Roman"/>
                <w:sz w:val="24"/>
                <w:szCs w:val="24"/>
              </w:rPr>
            </w:pPr>
            <w:r w:rsidRPr="00434DCA">
              <w:rPr>
                <w:rStyle w:val="fontstyle31"/>
                <w:rFonts w:cs="Times New Roman"/>
                <w:sz w:val="24"/>
                <w:szCs w:val="24"/>
              </w:rPr>
              <w:t xml:space="preserve">АЭС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тыс. кВт</w:t>
            </w:r>
          </w:p>
        </w:tc>
        <w:tc>
          <w:tcPr>
            <w:tcW w:w="501" w:type="pct"/>
            <w:vAlign w:val="center"/>
          </w:tcPr>
          <w:p w:rsidR="00C00930" w:rsidRPr="00434DCA" w:rsidRDefault="00C00930" w:rsidP="00416D94">
            <w:pPr>
              <w:spacing w:after="0" w:line="240" w:lineRule="auto"/>
              <w:ind w:left="-34" w:right="-27"/>
              <w:jc w:val="center"/>
              <w:rPr>
                <w:rFonts w:cs="Times New Roman"/>
                <w:sz w:val="24"/>
                <w:szCs w:val="24"/>
              </w:rPr>
            </w:pPr>
            <w:r>
              <w:rPr>
                <w:rFonts w:cs="Times New Roman"/>
                <w:sz w:val="24"/>
                <w:szCs w:val="24"/>
              </w:rPr>
              <w:t xml:space="preserve">- </w:t>
            </w: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 xml:space="preserve">- </w:t>
            </w: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 xml:space="preserve">- </w:t>
            </w:r>
          </w:p>
        </w:tc>
        <w:tc>
          <w:tcPr>
            <w:tcW w:w="452"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ind w:left="447"/>
              <w:rPr>
                <w:rFonts w:cs="Times New Roman"/>
                <w:sz w:val="24"/>
                <w:szCs w:val="24"/>
              </w:rPr>
            </w:pPr>
            <w:r w:rsidRPr="00434DCA">
              <w:rPr>
                <w:rStyle w:val="fontstyle31"/>
                <w:rFonts w:cs="Times New Roman"/>
                <w:sz w:val="24"/>
                <w:szCs w:val="24"/>
              </w:rPr>
              <w:t xml:space="preserve">ГЭС и ГАЭС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тыс. кВт</w:t>
            </w:r>
          </w:p>
        </w:tc>
        <w:tc>
          <w:tcPr>
            <w:tcW w:w="501" w:type="pct"/>
            <w:vAlign w:val="center"/>
          </w:tcPr>
          <w:p w:rsidR="00C00930" w:rsidRPr="00434DCA" w:rsidRDefault="00C00930" w:rsidP="00416D94">
            <w:pPr>
              <w:spacing w:after="0" w:line="240" w:lineRule="auto"/>
              <w:ind w:left="-34" w:right="-27"/>
              <w:jc w:val="center"/>
              <w:rPr>
                <w:rFonts w:cs="Times New Roman"/>
                <w:sz w:val="24"/>
                <w:szCs w:val="24"/>
              </w:rPr>
            </w:pPr>
            <w:r>
              <w:rPr>
                <w:rFonts w:cs="Times New Roman"/>
                <w:sz w:val="24"/>
                <w:szCs w:val="24"/>
              </w:rPr>
              <w:t xml:space="preserve">- </w:t>
            </w: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 xml:space="preserve">- </w:t>
            </w: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 xml:space="preserve">- </w:t>
            </w:r>
          </w:p>
        </w:tc>
        <w:tc>
          <w:tcPr>
            <w:tcW w:w="452"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ind w:left="447"/>
              <w:rPr>
                <w:rFonts w:cs="Times New Roman"/>
                <w:sz w:val="24"/>
                <w:szCs w:val="24"/>
              </w:rPr>
            </w:pPr>
            <w:r w:rsidRPr="00434DCA">
              <w:rPr>
                <w:rStyle w:val="fontstyle31"/>
                <w:rFonts w:cs="Times New Roman"/>
                <w:sz w:val="24"/>
                <w:szCs w:val="24"/>
              </w:rPr>
              <w:t xml:space="preserve">ТЭС, из них: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sidRPr="00434DCA">
              <w:rPr>
                <w:rStyle w:val="fontstyle31"/>
                <w:rFonts w:cs="Times New Roman"/>
                <w:sz w:val="24"/>
                <w:szCs w:val="24"/>
              </w:rPr>
              <w:t>2 612</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ind w:left="731"/>
              <w:rPr>
                <w:rFonts w:cs="Times New Roman"/>
                <w:sz w:val="24"/>
                <w:szCs w:val="24"/>
              </w:rPr>
            </w:pPr>
            <w:r w:rsidRPr="00434DCA">
              <w:rPr>
                <w:rStyle w:val="fontstyle31"/>
                <w:rFonts w:cs="Times New Roman"/>
                <w:sz w:val="24"/>
                <w:szCs w:val="24"/>
              </w:rPr>
              <w:t xml:space="preserve">КЭС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sidRPr="00434DCA">
              <w:rPr>
                <w:rStyle w:val="fontstyle31"/>
                <w:rFonts w:cs="Times New Roman"/>
                <w:sz w:val="24"/>
                <w:szCs w:val="24"/>
              </w:rPr>
              <w:t>1 643</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1 647,8</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1 647,8</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н/д</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ind w:left="731"/>
              <w:rPr>
                <w:rFonts w:cs="Times New Roman"/>
                <w:sz w:val="24"/>
                <w:szCs w:val="24"/>
              </w:rPr>
            </w:pPr>
            <w:r w:rsidRPr="00434DCA">
              <w:rPr>
                <w:rStyle w:val="fontstyle31"/>
                <w:rFonts w:cs="Times New Roman"/>
                <w:sz w:val="24"/>
                <w:szCs w:val="24"/>
              </w:rPr>
              <w:t xml:space="preserve">ТЭЦ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sidRPr="00434DCA">
              <w:rPr>
                <w:rStyle w:val="fontstyle31"/>
                <w:rFonts w:cs="Times New Roman"/>
                <w:sz w:val="24"/>
                <w:szCs w:val="24"/>
              </w:rPr>
              <w:t>969</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sidRPr="00434DCA">
              <w:rPr>
                <w:rStyle w:val="fontstyle31"/>
                <w:rFonts w:cs="Times New Roman"/>
                <w:sz w:val="24"/>
                <w:szCs w:val="24"/>
              </w:rPr>
              <w:t>969</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sidRPr="00434DCA">
              <w:rPr>
                <w:rStyle w:val="fontstyle31"/>
                <w:rFonts w:cs="Times New Roman"/>
                <w:sz w:val="24"/>
                <w:szCs w:val="24"/>
              </w:rPr>
              <w:t>969</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н/д</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ind w:left="447"/>
              <w:rPr>
                <w:rFonts w:cs="Times New Roman"/>
                <w:sz w:val="24"/>
                <w:szCs w:val="24"/>
              </w:rPr>
            </w:pPr>
            <w:r w:rsidRPr="00434DCA">
              <w:rPr>
                <w:rStyle w:val="fontstyle31"/>
                <w:rFonts w:cs="Times New Roman"/>
                <w:sz w:val="24"/>
                <w:szCs w:val="24"/>
              </w:rPr>
              <w:t xml:space="preserve">ВИЭ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тыс. кВт</w:t>
            </w:r>
          </w:p>
        </w:tc>
        <w:tc>
          <w:tcPr>
            <w:tcW w:w="501" w:type="pct"/>
            <w:vAlign w:val="center"/>
          </w:tcPr>
          <w:p w:rsidR="00C00930" w:rsidRPr="00434DCA" w:rsidRDefault="00C00930" w:rsidP="00416D94">
            <w:pPr>
              <w:spacing w:after="0" w:line="240" w:lineRule="auto"/>
              <w:ind w:left="-34" w:right="-27"/>
              <w:jc w:val="center"/>
              <w:rPr>
                <w:rFonts w:cs="Times New Roman"/>
                <w:sz w:val="24"/>
                <w:szCs w:val="24"/>
              </w:rPr>
            </w:pPr>
            <w:r>
              <w:rPr>
                <w:rFonts w:cs="Times New Roman"/>
                <w:sz w:val="24"/>
                <w:szCs w:val="24"/>
              </w:rPr>
              <w:t>-</w:t>
            </w: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w:t>
            </w:r>
          </w:p>
        </w:tc>
        <w:tc>
          <w:tcPr>
            <w:tcW w:w="455"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w:t>
            </w:r>
          </w:p>
        </w:tc>
        <w:tc>
          <w:tcPr>
            <w:tcW w:w="452" w:type="pct"/>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Ограничения мощности на час</w:t>
            </w:r>
            <w:r w:rsidRPr="00434DCA">
              <w:rPr>
                <w:rFonts w:cs="Times New Roman"/>
                <w:color w:val="000000"/>
                <w:sz w:val="24"/>
                <w:szCs w:val="24"/>
              </w:rPr>
              <w:br/>
            </w:r>
            <w:r w:rsidRPr="00434DCA">
              <w:rPr>
                <w:rStyle w:val="fontstyle31"/>
                <w:rFonts w:cs="Times New Roman"/>
                <w:sz w:val="24"/>
                <w:szCs w:val="24"/>
              </w:rPr>
              <w:t>максимума нагрузки</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тыс. кВт</w:t>
            </w:r>
          </w:p>
        </w:tc>
        <w:tc>
          <w:tcPr>
            <w:tcW w:w="501" w:type="pct"/>
            <w:vAlign w:val="center"/>
          </w:tcPr>
          <w:p w:rsidR="00C00930" w:rsidRPr="00434DCA" w:rsidRDefault="00C00930" w:rsidP="00416D94">
            <w:pPr>
              <w:spacing w:after="0" w:line="240" w:lineRule="auto"/>
              <w:ind w:left="-34" w:right="-27"/>
              <w:jc w:val="center"/>
              <w:rPr>
                <w:rFonts w:cs="Times New Roman"/>
                <w:sz w:val="24"/>
                <w:szCs w:val="24"/>
              </w:rPr>
            </w:pPr>
            <w:r>
              <w:rPr>
                <w:rFonts w:cs="Times New Roman"/>
                <w:sz w:val="24"/>
                <w:szCs w:val="24"/>
              </w:rPr>
              <w:t>-</w:t>
            </w:r>
          </w:p>
        </w:tc>
        <w:tc>
          <w:tcPr>
            <w:tcW w:w="455" w:type="pct"/>
            <w:vAlign w:val="center"/>
          </w:tcPr>
          <w:p w:rsidR="00C00930" w:rsidRPr="00F94463" w:rsidRDefault="00C00930" w:rsidP="00416D94">
            <w:pPr>
              <w:spacing w:after="0" w:line="240" w:lineRule="auto"/>
              <w:ind w:left="-20" w:right="-103"/>
              <w:jc w:val="center"/>
              <w:rPr>
                <w:rStyle w:val="fontstyle31"/>
                <w:rFonts w:cs="Times New Roman"/>
                <w:sz w:val="24"/>
                <w:szCs w:val="24"/>
              </w:rPr>
            </w:pPr>
            <w:r w:rsidRPr="00F94463">
              <w:rPr>
                <w:rStyle w:val="fontstyle31"/>
                <w:rFonts w:cs="Times New Roman"/>
                <w:sz w:val="24"/>
                <w:szCs w:val="24"/>
              </w:rPr>
              <w:t>16,8</w:t>
            </w:r>
          </w:p>
        </w:tc>
        <w:tc>
          <w:tcPr>
            <w:tcW w:w="455" w:type="pct"/>
            <w:vAlign w:val="center"/>
          </w:tcPr>
          <w:p w:rsidR="00C00930" w:rsidRPr="00F94463" w:rsidRDefault="00C00930" w:rsidP="00416D94">
            <w:pPr>
              <w:spacing w:after="0" w:line="240" w:lineRule="auto"/>
              <w:ind w:left="-20" w:right="-103"/>
              <w:jc w:val="center"/>
              <w:rPr>
                <w:rStyle w:val="fontstyle31"/>
                <w:rFonts w:cs="Times New Roman"/>
                <w:sz w:val="24"/>
                <w:szCs w:val="24"/>
              </w:rPr>
            </w:pPr>
            <w:r w:rsidRPr="00F94463">
              <w:rPr>
                <w:rStyle w:val="fontstyle31"/>
                <w:rFonts w:cs="Times New Roman"/>
                <w:sz w:val="24"/>
                <w:szCs w:val="24"/>
              </w:rPr>
              <w:t>3,6</w:t>
            </w:r>
          </w:p>
        </w:tc>
        <w:tc>
          <w:tcPr>
            <w:tcW w:w="452" w:type="pct"/>
            <w:vAlign w:val="center"/>
          </w:tcPr>
          <w:p w:rsidR="00C00930" w:rsidRPr="00F94463" w:rsidRDefault="00C00930" w:rsidP="00416D94">
            <w:pPr>
              <w:spacing w:after="0" w:line="240" w:lineRule="auto"/>
              <w:ind w:left="-20" w:right="-103"/>
              <w:jc w:val="center"/>
              <w:rPr>
                <w:rStyle w:val="fontstyle31"/>
                <w:rFonts w:cs="Times New Roman"/>
                <w:sz w:val="24"/>
                <w:szCs w:val="24"/>
              </w:rPr>
            </w:pPr>
            <w:r w:rsidRPr="00F94463">
              <w:rPr>
                <w:rStyle w:val="fontstyle31"/>
                <w:rFonts w:cs="Times New Roman"/>
                <w:sz w:val="24"/>
                <w:szCs w:val="24"/>
              </w:rPr>
              <w:t>23,4</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Используемая в балансе мощность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3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sidRPr="00434DCA">
              <w:rPr>
                <w:rStyle w:val="fontstyle31"/>
                <w:rFonts w:cs="Times New Roman"/>
                <w:sz w:val="24"/>
                <w:szCs w:val="24"/>
              </w:rPr>
              <w:t>2 612</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20" w:right="-103"/>
              <w:jc w:val="center"/>
              <w:rPr>
                <w:rFonts w:cs="Times New Roman"/>
                <w:sz w:val="24"/>
                <w:szCs w:val="24"/>
              </w:rPr>
            </w:pPr>
            <w:r>
              <w:rPr>
                <w:rFonts w:cs="Times New Roman"/>
                <w:sz w:val="24"/>
                <w:szCs w:val="24"/>
              </w:rPr>
              <w:t>2 616,8</w:t>
            </w:r>
          </w:p>
        </w:tc>
      </w:tr>
      <w:tr w:rsidR="00C00930" w:rsidRPr="001144C3" w:rsidTr="00416D94">
        <w:trPr>
          <w:jc w:val="center"/>
        </w:trPr>
        <w:tc>
          <w:tcPr>
            <w:tcW w:w="2401"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21"/>
                <w:rFonts w:cs="Times New Roman"/>
                <w:sz w:val="24"/>
                <w:szCs w:val="24"/>
              </w:rPr>
              <w:t xml:space="preserve">ИЗБЫТОК (+) / ДЕФИЦИТ (-)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434DCA" w:rsidRDefault="00C00930" w:rsidP="00302E6E">
            <w:pPr>
              <w:spacing w:after="0" w:line="240" w:lineRule="auto"/>
              <w:rPr>
                <w:rFonts w:cs="Times New Roman"/>
                <w:sz w:val="24"/>
                <w:szCs w:val="24"/>
              </w:rPr>
            </w:pPr>
            <w:r w:rsidRPr="00434DCA">
              <w:rPr>
                <w:rStyle w:val="fontstyle21"/>
                <w:rFonts w:cs="Times New Roman"/>
                <w:sz w:val="24"/>
                <w:szCs w:val="24"/>
              </w:rPr>
              <w:t xml:space="preserve">тыс. кВт </w:t>
            </w:r>
          </w:p>
        </w:tc>
        <w:tc>
          <w:tcPr>
            <w:tcW w:w="501"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416D94">
            <w:pPr>
              <w:spacing w:after="0" w:line="240" w:lineRule="auto"/>
              <w:ind w:left="-34" w:right="-27"/>
              <w:jc w:val="center"/>
              <w:rPr>
                <w:rFonts w:cs="Times New Roman"/>
                <w:sz w:val="24"/>
                <w:szCs w:val="24"/>
              </w:rPr>
            </w:pPr>
            <w:r>
              <w:rPr>
                <w:rStyle w:val="fontstyle21"/>
                <w:rFonts w:cs="Times New Roman"/>
                <w:sz w:val="24"/>
                <w:szCs w:val="24"/>
              </w:rPr>
              <w:t>349</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8C68F6" w:rsidRDefault="00C00930" w:rsidP="00416D94">
            <w:pPr>
              <w:spacing w:after="0" w:line="240" w:lineRule="auto"/>
              <w:ind w:left="-20" w:right="-103"/>
              <w:jc w:val="center"/>
              <w:rPr>
                <w:rFonts w:cs="Times New Roman"/>
                <w:b/>
                <w:sz w:val="24"/>
                <w:szCs w:val="24"/>
              </w:rPr>
            </w:pPr>
            <w:r w:rsidRPr="008C68F6">
              <w:rPr>
                <w:rFonts w:cs="Times New Roman"/>
                <w:b/>
                <w:sz w:val="24"/>
                <w:szCs w:val="24"/>
              </w:rPr>
              <w:t>425,8</w:t>
            </w:r>
          </w:p>
        </w:tc>
        <w:tc>
          <w:tcPr>
            <w:tcW w:w="455" w:type="pct"/>
            <w:tcBorders>
              <w:top w:val="single" w:sz="4" w:space="0" w:color="auto"/>
              <w:left w:val="single" w:sz="4" w:space="0" w:color="auto"/>
              <w:bottom w:val="single" w:sz="4" w:space="0" w:color="auto"/>
              <w:right w:val="single" w:sz="4" w:space="0" w:color="auto"/>
            </w:tcBorders>
            <w:vAlign w:val="center"/>
          </w:tcPr>
          <w:p w:rsidR="00C00930" w:rsidRPr="008C68F6" w:rsidRDefault="00C00930" w:rsidP="00416D94">
            <w:pPr>
              <w:spacing w:after="0" w:line="240" w:lineRule="auto"/>
              <w:ind w:left="-20" w:right="-103"/>
              <w:jc w:val="center"/>
              <w:rPr>
                <w:rFonts w:cs="Times New Roman"/>
                <w:b/>
                <w:sz w:val="24"/>
                <w:szCs w:val="24"/>
              </w:rPr>
            </w:pPr>
            <w:r w:rsidRPr="008C68F6">
              <w:rPr>
                <w:rFonts w:cs="Times New Roman"/>
                <w:b/>
                <w:sz w:val="24"/>
                <w:szCs w:val="24"/>
              </w:rPr>
              <w:t>365,8</w:t>
            </w:r>
          </w:p>
        </w:tc>
        <w:tc>
          <w:tcPr>
            <w:tcW w:w="452" w:type="pct"/>
            <w:tcBorders>
              <w:top w:val="single" w:sz="4" w:space="0" w:color="auto"/>
              <w:left w:val="single" w:sz="4" w:space="0" w:color="auto"/>
              <w:bottom w:val="single" w:sz="4" w:space="0" w:color="auto"/>
              <w:right w:val="single" w:sz="4" w:space="0" w:color="auto"/>
            </w:tcBorders>
            <w:vAlign w:val="center"/>
          </w:tcPr>
          <w:p w:rsidR="00C00930" w:rsidRPr="008C68F6" w:rsidRDefault="00C00930" w:rsidP="00416D94">
            <w:pPr>
              <w:spacing w:after="0" w:line="240" w:lineRule="auto"/>
              <w:ind w:left="-20" w:right="-103"/>
              <w:jc w:val="center"/>
              <w:rPr>
                <w:rFonts w:cs="Times New Roman"/>
                <w:b/>
                <w:sz w:val="24"/>
                <w:szCs w:val="24"/>
              </w:rPr>
            </w:pPr>
            <w:r>
              <w:rPr>
                <w:rFonts w:cs="Times New Roman"/>
                <w:b/>
                <w:sz w:val="24"/>
                <w:szCs w:val="24"/>
              </w:rPr>
              <w:t>305,8</w:t>
            </w:r>
          </w:p>
        </w:tc>
      </w:tr>
    </w:tbl>
    <w:bookmarkEnd w:id="12"/>
    <w:p w:rsidR="00C00930" w:rsidRDefault="00C00930" w:rsidP="00C00930">
      <w:pPr>
        <w:spacing w:after="0" w:line="240" w:lineRule="auto"/>
        <w:ind w:firstLine="709"/>
        <w:jc w:val="both"/>
        <w:rPr>
          <w:rFonts w:cs="Times New Roman"/>
          <w:szCs w:val="28"/>
        </w:rPr>
      </w:pPr>
      <w:r w:rsidRPr="00F937C3">
        <w:rPr>
          <w:rFonts w:cs="Times New Roman"/>
          <w:szCs w:val="28"/>
        </w:rPr>
        <w:t xml:space="preserve">Баланс электрической энергии энергосистемы Приморского края представлен в </w:t>
      </w:r>
      <w:r w:rsidR="002068CE">
        <w:rPr>
          <w:rFonts w:cs="Times New Roman"/>
          <w:szCs w:val="28"/>
        </w:rPr>
        <w:t>табл. 1.</w:t>
      </w:r>
      <w:r w:rsidR="003A3552" w:rsidRPr="003A3552">
        <w:rPr>
          <w:rFonts w:cs="Times New Roman"/>
          <w:szCs w:val="28"/>
        </w:rPr>
        <w:t>2.12.</w:t>
      </w:r>
    </w:p>
    <w:p w:rsidR="00C00930" w:rsidRPr="002E46B8" w:rsidRDefault="002068CE" w:rsidP="002E46B8">
      <w:pPr>
        <w:spacing w:after="0" w:line="240" w:lineRule="auto"/>
        <w:ind w:firstLine="709"/>
        <w:jc w:val="right"/>
        <w:rPr>
          <w:rFonts w:cs="Times New Roman"/>
          <w:szCs w:val="28"/>
        </w:rPr>
      </w:pPr>
      <w:r>
        <w:rPr>
          <w:rFonts w:cs="Times New Roman"/>
          <w:szCs w:val="28"/>
        </w:rPr>
        <w:t>Таблица 1.</w:t>
      </w:r>
      <w:r w:rsidR="002E46B8">
        <w:rPr>
          <w:rFonts w:cs="Times New Roman"/>
          <w:szCs w:val="28"/>
        </w:rPr>
        <w:t>2.12.</w:t>
      </w:r>
    </w:p>
    <w:p w:rsidR="00C00930" w:rsidRPr="002E46B8" w:rsidRDefault="00C00930" w:rsidP="00C00930">
      <w:pPr>
        <w:pStyle w:val="a3"/>
        <w:spacing w:before="0" w:beforeAutospacing="0" w:after="0" w:afterAutospacing="0"/>
        <w:jc w:val="center"/>
        <w:rPr>
          <w:sz w:val="28"/>
          <w:szCs w:val="28"/>
        </w:rPr>
      </w:pPr>
      <w:r w:rsidRPr="002E46B8">
        <w:rPr>
          <w:sz w:val="28"/>
          <w:szCs w:val="28"/>
        </w:rPr>
        <w:t>Баланс электроэнергии Приморского края за 2014-2017 г</w:t>
      </w:r>
      <w:r w:rsidR="00883DE2">
        <w:rPr>
          <w:sz w:val="28"/>
          <w:szCs w:val="28"/>
        </w:rPr>
        <w:t>г.</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32"/>
        <w:gridCol w:w="1709"/>
        <w:gridCol w:w="936"/>
        <w:gridCol w:w="1056"/>
        <w:gridCol w:w="1056"/>
        <w:gridCol w:w="1056"/>
      </w:tblGrid>
      <w:tr w:rsidR="00C00930" w:rsidRPr="00F937C3" w:rsidTr="005D1FD1">
        <w:trPr>
          <w:cantSplit/>
          <w:tblHeade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jc w:val="center"/>
              <w:rPr>
                <w:rFonts w:cs="Times New Roman"/>
                <w:b/>
                <w:sz w:val="24"/>
                <w:szCs w:val="24"/>
              </w:rPr>
            </w:pPr>
            <w:r w:rsidRPr="00F937C3">
              <w:rPr>
                <w:rStyle w:val="fontstyle21"/>
                <w:rFonts w:cs="Times New Roman"/>
                <w:sz w:val="24"/>
                <w:szCs w:val="24"/>
              </w:rPr>
              <w:t>Показатель</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E527EA" w:rsidP="00302E6E">
            <w:pPr>
              <w:spacing w:after="0" w:line="240" w:lineRule="auto"/>
              <w:jc w:val="center"/>
              <w:rPr>
                <w:rFonts w:cs="Times New Roman"/>
                <w:b/>
                <w:sz w:val="24"/>
                <w:szCs w:val="24"/>
              </w:rPr>
            </w:pPr>
            <w:r>
              <w:rPr>
                <w:rStyle w:val="fontstyle21"/>
                <w:rFonts w:cs="Times New Roman"/>
                <w:sz w:val="24"/>
                <w:szCs w:val="24"/>
              </w:rPr>
              <w:t>Ед.</w:t>
            </w:r>
            <w:r w:rsidR="00C00930" w:rsidRPr="00F937C3">
              <w:rPr>
                <w:rStyle w:val="fontstyle21"/>
                <w:rFonts w:cs="Times New Roman"/>
                <w:sz w:val="24"/>
                <w:szCs w:val="24"/>
              </w:rPr>
              <w:t>измерения</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b/>
                <w:sz w:val="24"/>
                <w:szCs w:val="24"/>
              </w:rPr>
            </w:pPr>
            <w:r w:rsidRPr="00F937C3">
              <w:rPr>
                <w:rStyle w:val="fontstyle21"/>
                <w:rFonts w:cs="Times New Roman"/>
                <w:sz w:val="24"/>
                <w:szCs w:val="24"/>
              </w:rPr>
              <w:t>2014</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b/>
                <w:sz w:val="24"/>
                <w:szCs w:val="24"/>
              </w:rPr>
            </w:pPr>
            <w:r w:rsidRPr="00F937C3">
              <w:rPr>
                <w:rFonts w:cs="Times New Roman"/>
                <w:b/>
                <w:sz w:val="24"/>
                <w:szCs w:val="24"/>
              </w:rPr>
              <w:t>2015</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b/>
                <w:sz w:val="24"/>
                <w:szCs w:val="24"/>
              </w:rPr>
            </w:pPr>
            <w:r w:rsidRPr="00F937C3">
              <w:rPr>
                <w:rFonts w:cs="Times New Roman"/>
                <w:b/>
                <w:sz w:val="24"/>
                <w:szCs w:val="24"/>
              </w:rPr>
              <w:t>2016</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b/>
                <w:sz w:val="24"/>
                <w:szCs w:val="24"/>
              </w:rPr>
            </w:pPr>
            <w:r w:rsidRPr="00F937C3">
              <w:rPr>
                <w:rFonts w:cs="Times New Roman"/>
                <w:b/>
                <w:sz w:val="24"/>
                <w:szCs w:val="24"/>
              </w:rPr>
              <w:t>2017</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21"/>
                <w:rFonts w:cs="Times New Roman"/>
                <w:sz w:val="24"/>
                <w:szCs w:val="24"/>
              </w:rPr>
              <w:t>ПОТРЕБНОСТЬ</w:t>
            </w:r>
          </w:p>
        </w:tc>
        <w:tc>
          <w:tcPr>
            <w:tcW w:w="735" w:type="pct"/>
            <w:vAlign w:val="center"/>
            <w:hideMark/>
          </w:tcPr>
          <w:p w:rsidR="00C00930" w:rsidRPr="00F937C3" w:rsidRDefault="00C00930" w:rsidP="00302E6E">
            <w:pPr>
              <w:spacing w:after="0" w:line="240" w:lineRule="auto"/>
              <w:rPr>
                <w:rFonts w:cs="Times New Roman"/>
                <w:sz w:val="24"/>
                <w:szCs w:val="24"/>
              </w:rPr>
            </w:pPr>
          </w:p>
        </w:tc>
        <w:tc>
          <w:tcPr>
            <w:tcW w:w="611" w:type="pct"/>
            <w:vAlign w:val="center"/>
          </w:tcPr>
          <w:p w:rsidR="00C00930" w:rsidRPr="00F937C3" w:rsidRDefault="00C00930" w:rsidP="00302E6E">
            <w:pPr>
              <w:spacing w:after="0" w:line="240" w:lineRule="auto"/>
              <w:rPr>
                <w:rFonts w:cs="Times New Roman"/>
                <w:sz w:val="24"/>
                <w:szCs w:val="24"/>
              </w:rPr>
            </w:pPr>
          </w:p>
        </w:tc>
        <w:tc>
          <w:tcPr>
            <w:tcW w:w="552" w:type="pct"/>
            <w:vAlign w:val="center"/>
          </w:tcPr>
          <w:p w:rsidR="00C00930" w:rsidRPr="00F937C3" w:rsidRDefault="00C00930" w:rsidP="00302E6E">
            <w:pPr>
              <w:spacing w:after="0" w:line="240" w:lineRule="auto"/>
              <w:rPr>
                <w:rFonts w:cs="Times New Roman"/>
                <w:sz w:val="24"/>
                <w:szCs w:val="24"/>
              </w:rPr>
            </w:pPr>
          </w:p>
        </w:tc>
        <w:tc>
          <w:tcPr>
            <w:tcW w:w="552" w:type="pct"/>
            <w:vAlign w:val="center"/>
          </w:tcPr>
          <w:p w:rsidR="00C00930" w:rsidRPr="00F937C3" w:rsidRDefault="00C00930" w:rsidP="00302E6E">
            <w:pPr>
              <w:spacing w:after="0" w:line="240" w:lineRule="auto"/>
              <w:rPr>
                <w:rFonts w:cs="Times New Roman"/>
                <w:sz w:val="24"/>
                <w:szCs w:val="24"/>
              </w:rPr>
            </w:pPr>
          </w:p>
        </w:tc>
        <w:tc>
          <w:tcPr>
            <w:tcW w:w="528" w:type="pct"/>
            <w:vAlign w:val="center"/>
          </w:tcPr>
          <w:p w:rsidR="00C00930" w:rsidRPr="00F937C3" w:rsidRDefault="00C00930" w:rsidP="00302E6E">
            <w:pPr>
              <w:spacing w:after="0" w:line="240" w:lineRule="auto"/>
              <w:rPr>
                <w:rFonts w:cs="Times New Roman"/>
                <w:sz w:val="24"/>
                <w:szCs w:val="24"/>
              </w:rPr>
            </w:pP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Электропотребление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млн кВт·ч </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sidRPr="00F937C3">
              <w:rPr>
                <w:rStyle w:val="fontstyle31"/>
                <w:rFonts w:cs="Times New Roman"/>
                <w:sz w:val="24"/>
                <w:szCs w:val="24"/>
              </w:rPr>
              <w:t>12 545</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12 778</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13 108,6</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13 </w:t>
            </w:r>
            <w:r w:rsidRPr="00F94463">
              <w:rPr>
                <w:rFonts w:cs="Times New Roman"/>
                <w:sz w:val="24"/>
                <w:szCs w:val="24"/>
              </w:rPr>
              <w:t>124,0</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Передача электроэнергии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млн кВт·ч</w:t>
            </w:r>
          </w:p>
        </w:tc>
        <w:tc>
          <w:tcPr>
            <w:tcW w:w="611" w:type="pct"/>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w:t>
            </w:r>
          </w:p>
        </w:tc>
        <w:tc>
          <w:tcPr>
            <w:tcW w:w="552" w:type="pct"/>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w:t>
            </w:r>
          </w:p>
        </w:tc>
        <w:tc>
          <w:tcPr>
            <w:tcW w:w="552" w:type="pct"/>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w:t>
            </w:r>
          </w:p>
        </w:tc>
        <w:tc>
          <w:tcPr>
            <w:tcW w:w="528" w:type="pct"/>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ИТОГО потребность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млн кВт·ч </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sidRPr="00F937C3">
              <w:rPr>
                <w:rStyle w:val="fontstyle31"/>
                <w:rFonts w:cs="Times New Roman"/>
                <w:sz w:val="24"/>
                <w:szCs w:val="24"/>
              </w:rPr>
              <w:t>12 545</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12 778</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13 108,6</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13 </w:t>
            </w:r>
            <w:r w:rsidRPr="00F94463">
              <w:rPr>
                <w:rFonts w:cs="Times New Roman"/>
                <w:sz w:val="24"/>
                <w:szCs w:val="24"/>
              </w:rPr>
              <w:t>124,0</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21"/>
                <w:rFonts w:cs="Times New Roman"/>
                <w:sz w:val="24"/>
                <w:szCs w:val="24"/>
              </w:rPr>
              <w:t>ПОКРЫТИЕ</w:t>
            </w:r>
          </w:p>
        </w:tc>
        <w:tc>
          <w:tcPr>
            <w:tcW w:w="735" w:type="pct"/>
            <w:vAlign w:val="center"/>
            <w:hideMark/>
          </w:tcPr>
          <w:p w:rsidR="00C00930" w:rsidRPr="00F937C3" w:rsidRDefault="00C00930" w:rsidP="00302E6E">
            <w:pPr>
              <w:spacing w:after="0" w:line="240" w:lineRule="auto"/>
              <w:rPr>
                <w:rFonts w:cs="Times New Roman"/>
                <w:sz w:val="24"/>
                <w:szCs w:val="24"/>
              </w:rPr>
            </w:pPr>
          </w:p>
        </w:tc>
        <w:tc>
          <w:tcPr>
            <w:tcW w:w="611" w:type="pct"/>
            <w:vAlign w:val="center"/>
          </w:tcPr>
          <w:p w:rsidR="00C00930" w:rsidRPr="00F937C3" w:rsidRDefault="00C00930" w:rsidP="00302E6E">
            <w:pPr>
              <w:spacing w:after="0" w:line="240" w:lineRule="auto"/>
              <w:jc w:val="center"/>
              <w:rPr>
                <w:rFonts w:cs="Times New Roman"/>
                <w:sz w:val="24"/>
                <w:szCs w:val="24"/>
              </w:rPr>
            </w:pPr>
          </w:p>
        </w:tc>
        <w:tc>
          <w:tcPr>
            <w:tcW w:w="552" w:type="pct"/>
            <w:vAlign w:val="center"/>
          </w:tcPr>
          <w:p w:rsidR="00C00930" w:rsidRPr="00F937C3" w:rsidRDefault="00C00930" w:rsidP="00302E6E">
            <w:pPr>
              <w:spacing w:after="0" w:line="240" w:lineRule="auto"/>
              <w:jc w:val="center"/>
              <w:rPr>
                <w:rFonts w:cs="Times New Roman"/>
                <w:sz w:val="24"/>
                <w:szCs w:val="24"/>
              </w:rPr>
            </w:pPr>
          </w:p>
        </w:tc>
        <w:tc>
          <w:tcPr>
            <w:tcW w:w="552" w:type="pct"/>
            <w:vAlign w:val="center"/>
          </w:tcPr>
          <w:p w:rsidR="00C00930" w:rsidRPr="00F937C3" w:rsidRDefault="00C00930" w:rsidP="00302E6E">
            <w:pPr>
              <w:spacing w:after="0" w:line="240" w:lineRule="auto"/>
              <w:jc w:val="center"/>
              <w:rPr>
                <w:rFonts w:cs="Times New Roman"/>
                <w:sz w:val="24"/>
                <w:szCs w:val="24"/>
              </w:rPr>
            </w:pPr>
          </w:p>
        </w:tc>
        <w:tc>
          <w:tcPr>
            <w:tcW w:w="528" w:type="pct"/>
            <w:vAlign w:val="center"/>
          </w:tcPr>
          <w:p w:rsidR="00C00930" w:rsidRPr="00F937C3" w:rsidRDefault="00C00930" w:rsidP="00302E6E">
            <w:pPr>
              <w:spacing w:after="0" w:line="240" w:lineRule="auto"/>
              <w:jc w:val="center"/>
              <w:rPr>
                <w:rFonts w:cs="Times New Roman"/>
                <w:sz w:val="24"/>
                <w:szCs w:val="24"/>
              </w:rPr>
            </w:pP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Выработка электроэнергии</w:t>
            </w:r>
            <w:r>
              <w:rPr>
                <w:rStyle w:val="fontstyle31"/>
                <w:rFonts w:cs="Times New Roman"/>
                <w:sz w:val="24"/>
                <w:szCs w:val="24"/>
              </w:rPr>
              <w:t xml:space="preserve"> по ОЭС</w:t>
            </w:r>
            <w:r w:rsidRPr="00F937C3">
              <w:rPr>
                <w:rStyle w:val="fontstyle31"/>
                <w:rFonts w:cs="Times New Roman"/>
                <w:sz w:val="24"/>
                <w:szCs w:val="24"/>
              </w:rPr>
              <w:t xml:space="preserve">, в том числе: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млн кВт·ч </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sidRPr="00F937C3">
              <w:rPr>
                <w:rStyle w:val="fontstyle31"/>
                <w:rFonts w:cs="Times New Roman"/>
                <w:sz w:val="24"/>
                <w:szCs w:val="24"/>
              </w:rPr>
              <w:t>9 921</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11 505,0</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9 950,1</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10 </w:t>
            </w:r>
            <w:r w:rsidRPr="00F94463">
              <w:rPr>
                <w:rFonts w:cs="Times New Roman"/>
                <w:sz w:val="24"/>
                <w:szCs w:val="24"/>
              </w:rPr>
              <w:t>621,9</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АЭС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млн кВт·ч</w:t>
            </w:r>
          </w:p>
        </w:tc>
        <w:tc>
          <w:tcPr>
            <w:tcW w:w="611"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52"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52"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28"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ГЭС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млн кВт·ч</w:t>
            </w:r>
          </w:p>
        </w:tc>
        <w:tc>
          <w:tcPr>
            <w:tcW w:w="611"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52"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52"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28"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ТЭС, из них: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млн кВт·ч </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sidRPr="00F937C3">
              <w:rPr>
                <w:rStyle w:val="fontstyle31"/>
                <w:rFonts w:cs="Times New Roman"/>
                <w:sz w:val="24"/>
                <w:szCs w:val="24"/>
              </w:rPr>
              <w:t>9</w:t>
            </w:r>
            <w:r>
              <w:rPr>
                <w:rStyle w:val="fontstyle31"/>
                <w:rFonts w:cs="Times New Roman"/>
                <w:sz w:val="24"/>
                <w:szCs w:val="24"/>
              </w:rPr>
              <w:t> </w:t>
            </w:r>
            <w:r w:rsidRPr="00F937C3">
              <w:rPr>
                <w:rStyle w:val="fontstyle31"/>
                <w:rFonts w:cs="Times New Roman"/>
                <w:sz w:val="24"/>
                <w:szCs w:val="24"/>
              </w:rPr>
              <w:t>921</w:t>
            </w:r>
            <w:r>
              <w:rPr>
                <w:rStyle w:val="fontstyle31"/>
                <w:rFonts w:cs="Times New Roman"/>
                <w:sz w:val="24"/>
                <w:szCs w:val="24"/>
              </w:rPr>
              <w:t>,0</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11 505,0</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9 950,1</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10 </w:t>
            </w:r>
            <w:r w:rsidRPr="00F94463">
              <w:rPr>
                <w:rFonts w:cs="Times New Roman"/>
                <w:sz w:val="24"/>
                <w:szCs w:val="24"/>
              </w:rPr>
              <w:t>621,9</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КЭС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млн кВт·ч </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5</w:t>
            </w:r>
            <w:r>
              <w:rPr>
                <w:rStyle w:val="fontstyle31"/>
                <w:rFonts w:cs="Times New Roman"/>
                <w:sz w:val="24"/>
                <w:szCs w:val="24"/>
              </w:rPr>
              <w:t> </w:t>
            </w:r>
            <w:r w:rsidRPr="00505AA1">
              <w:rPr>
                <w:rStyle w:val="fontstyle31"/>
                <w:rFonts w:cs="Times New Roman"/>
                <w:sz w:val="24"/>
                <w:szCs w:val="24"/>
              </w:rPr>
              <w:t>870</w:t>
            </w:r>
            <w:r>
              <w:rPr>
                <w:rStyle w:val="fontstyle31"/>
                <w:rFonts w:cs="Times New Roman"/>
                <w:sz w:val="24"/>
                <w:szCs w:val="24"/>
              </w:rPr>
              <w:t>,0</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6 580,0</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Pr>
                <w:rFonts w:cs="Times New Roman"/>
                <w:sz w:val="24"/>
                <w:szCs w:val="24"/>
              </w:rPr>
              <w:t>5 921,6</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н/д</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ТЭЦ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млн кВт·ч </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4</w:t>
            </w:r>
            <w:r>
              <w:rPr>
                <w:rStyle w:val="fontstyle31"/>
                <w:rFonts w:cs="Times New Roman"/>
                <w:sz w:val="24"/>
                <w:szCs w:val="24"/>
              </w:rPr>
              <w:t> </w:t>
            </w:r>
            <w:r w:rsidRPr="00505AA1">
              <w:rPr>
                <w:rStyle w:val="fontstyle31"/>
                <w:rFonts w:cs="Times New Roman"/>
                <w:sz w:val="24"/>
                <w:szCs w:val="24"/>
              </w:rPr>
              <w:t>051</w:t>
            </w:r>
            <w:r>
              <w:rPr>
                <w:rStyle w:val="fontstyle31"/>
                <w:rFonts w:cs="Times New Roman"/>
                <w:sz w:val="24"/>
                <w:szCs w:val="24"/>
              </w:rPr>
              <w:t>,4</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434DCA" w:rsidRDefault="00C00930" w:rsidP="00302E6E">
            <w:pPr>
              <w:spacing w:after="0" w:line="240" w:lineRule="auto"/>
              <w:jc w:val="center"/>
              <w:rPr>
                <w:rFonts w:cs="Times New Roman"/>
                <w:sz w:val="24"/>
                <w:szCs w:val="24"/>
                <w:lang w:val="en-US"/>
              </w:rPr>
            </w:pPr>
            <w:r>
              <w:rPr>
                <w:rFonts w:cs="Times New Roman"/>
                <w:sz w:val="24"/>
                <w:szCs w:val="24"/>
              </w:rPr>
              <w:t>4</w:t>
            </w:r>
            <w:r>
              <w:rPr>
                <w:rFonts w:cs="Times New Roman"/>
                <w:sz w:val="24"/>
                <w:szCs w:val="24"/>
                <w:lang w:val="en-US"/>
              </w:rPr>
              <w:t> 925</w:t>
            </w:r>
            <w:r>
              <w:rPr>
                <w:rFonts w:cs="Times New Roman"/>
                <w:sz w:val="24"/>
                <w:szCs w:val="24"/>
              </w:rPr>
              <w:t>,</w:t>
            </w:r>
            <w:r>
              <w:rPr>
                <w:rFonts w:cs="Times New Roman"/>
                <w:sz w:val="24"/>
                <w:szCs w:val="24"/>
                <w:lang w:val="en-US"/>
              </w:rPr>
              <w:t>0</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505AA1" w:rsidRDefault="00C00930" w:rsidP="00302E6E">
            <w:pPr>
              <w:spacing w:after="0" w:line="240" w:lineRule="auto"/>
              <w:jc w:val="center"/>
              <w:rPr>
                <w:rFonts w:cs="Times New Roman"/>
                <w:sz w:val="24"/>
                <w:szCs w:val="24"/>
              </w:rPr>
            </w:pPr>
            <w:r w:rsidRPr="00505AA1">
              <w:rPr>
                <w:rStyle w:val="fontstyle31"/>
                <w:rFonts w:cs="Times New Roman"/>
                <w:sz w:val="24"/>
                <w:szCs w:val="24"/>
              </w:rPr>
              <w:t>4</w:t>
            </w:r>
            <w:r>
              <w:rPr>
                <w:rStyle w:val="fontstyle31"/>
                <w:rFonts w:cs="Times New Roman"/>
                <w:sz w:val="24"/>
                <w:szCs w:val="24"/>
              </w:rPr>
              <w:t> </w:t>
            </w:r>
            <w:r w:rsidRPr="00505AA1">
              <w:rPr>
                <w:rStyle w:val="fontstyle31"/>
                <w:rFonts w:cs="Times New Roman"/>
                <w:sz w:val="24"/>
                <w:szCs w:val="24"/>
              </w:rPr>
              <w:t>0</w:t>
            </w:r>
            <w:r>
              <w:rPr>
                <w:rStyle w:val="fontstyle31"/>
                <w:rFonts w:cs="Times New Roman"/>
                <w:sz w:val="24"/>
                <w:szCs w:val="24"/>
              </w:rPr>
              <w:t>28,4</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н/д</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ВИЭ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млн кВт·ч</w:t>
            </w:r>
          </w:p>
        </w:tc>
        <w:tc>
          <w:tcPr>
            <w:tcW w:w="611"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52"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52"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 xml:space="preserve">- </w:t>
            </w:r>
          </w:p>
        </w:tc>
        <w:tc>
          <w:tcPr>
            <w:tcW w:w="528" w:type="pct"/>
            <w:vAlign w:val="center"/>
          </w:tcPr>
          <w:p w:rsidR="00C00930" w:rsidRPr="00434DCA" w:rsidRDefault="00C00930" w:rsidP="00302E6E">
            <w:pPr>
              <w:spacing w:after="0" w:line="240" w:lineRule="auto"/>
              <w:jc w:val="center"/>
              <w:rPr>
                <w:rFonts w:cs="Times New Roman"/>
                <w:sz w:val="24"/>
                <w:szCs w:val="24"/>
              </w:rPr>
            </w:pPr>
            <w:r>
              <w:rPr>
                <w:rFonts w:cs="Times New Roman"/>
                <w:sz w:val="24"/>
                <w:szCs w:val="24"/>
              </w:rPr>
              <w:t>-</w:t>
            </w:r>
          </w:p>
        </w:tc>
      </w:tr>
      <w:tr w:rsidR="00C00930" w:rsidRPr="00F937C3" w:rsidTr="00302E6E">
        <w:trPr>
          <w:jc w:val="center"/>
        </w:trPr>
        <w:tc>
          <w:tcPr>
            <w:tcW w:w="2022"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Получение электроэнергии </w:t>
            </w:r>
          </w:p>
        </w:tc>
        <w:tc>
          <w:tcPr>
            <w:tcW w:w="735" w:type="pct"/>
            <w:tcBorders>
              <w:top w:val="single" w:sz="4" w:space="0" w:color="auto"/>
              <w:left w:val="single" w:sz="4" w:space="0" w:color="auto"/>
              <w:bottom w:val="single" w:sz="4" w:space="0" w:color="auto"/>
              <w:right w:val="single" w:sz="4" w:space="0" w:color="auto"/>
            </w:tcBorders>
            <w:vAlign w:val="center"/>
            <w:hideMark/>
          </w:tcPr>
          <w:p w:rsidR="00C00930" w:rsidRPr="00F937C3" w:rsidRDefault="00C00930" w:rsidP="00302E6E">
            <w:pPr>
              <w:spacing w:after="0" w:line="240" w:lineRule="auto"/>
              <w:rPr>
                <w:rFonts w:cs="Times New Roman"/>
                <w:sz w:val="24"/>
                <w:szCs w:val="24"/>
              </w:rPr>
            </w:pPr>
            <w:r w:rsidRPr="00F937C3">
              <w:rPr>
                <w:rStyle w:val="fontstyle31"/>
                <w:rFonts w:cs="Times New Roman"/>
                <w:sz w:val="24"/>
                <w:szCs w:val="24"/>
              </w:rPr>
              <w:t xml:space="preserve">млн кВт·ч </w:t>
            </w:r>
          </w:p>
        </w:tc>
        <w:tc>
          <w:tcPr>
            <w:tcW w:w="611"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sidRPr="00F937C3">
              <w:rPr>
                <w:rStyle w:val="fontstyle31"/>
                <w:rFonts w:cs="Times New Roman"/>
                <w:sz w:val="24"/>
                <w:szCs w:val="24"/>
              </w:rPr>
              <w:t>2 62</w:t>
            </w:r>
            <w:r>
              <w:rPr>
                <w:rStyle w:val="fontstyle31"/>
                <w:rFonts w:cs="Times New Roman"/>
                <w:sz w:val="24"/>
                <w:szCs w:val="24"/>
              </w:rPr>
              <w:t>3</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1 273</w:t>
            </w:r>
          </w:p>
        </w:tc>
        <w:tc>
          <w:tcPr>
            <w:tcW w:w="552"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3 158,6</w:t>
            </w:r>
          </w:p>
        </w:tc>
        <w:tc>
          <w:tcPr>
            <w:tcW w:w="528" w:type="pct"/>
            <w:tcBorders>
              <w:top w:val="single" w:sz="4" w:space="0" w:color="auto"/>
              <w:left w:val="single" w:sz="4" w:space="0" w:color="auto"/>
              <w:bottom w:val="single" w:sz="4" w:space="0" w:color="auto"/>
              <w:right w:val="single" w:sz="4" w:space="0" w:color="auto"/>
            </w:tcBorders>
            <w:vAlign w:val="center"/>
          </w:tcPr>
          <w:p w:rsidR="00C00930" w:rsidRPr="00F937C3" w:rsidRDefault="00C00930" w:rsidP="00302E6E">
            <w:pPr>
              <w:spacing w:after="0" w:line="240" w:lineRule="auto"/>
              <w:jc w:val="center"/>
              <w:rPr>
                <w:rFonts w:cs="Times New Roman"/>
                <w:sz w:val="24"/>
                <w:szCs w:val="24"/>
              </w:rPr>
            </w:pPr>
            <w:r>
              <w:rPr>
                <w:rFonts w:cs="Times New Roman"/>
                <w:sz w:val="24"/>
                <w:szCs w:val="24"/>
              </w:rPr>
              <w:t>2 502,1</w:t>
            </w:r>
          </w:p>
        </w:tc>
      </w:tr>
    </w:tbl>
    <w:p w:rsidR="00C00930" w:rsidRDefault="00C00930" w:rsidP="00C00930">
      <w:pPr>
        <w:spacing w:after="0" w:line="240" w:lineRule="auto"/>
        <w:ind w:firstLine="709"/>
        <w:jc w:val="both"/>
        <w:rPr>
          <w:rFonts w:cs="Times New Roman"/>
          <w:szCs w:val="28"/>
        </w:rPr>
      </w:pPr>
      <w:r w:rsidRPr="007D5C5D">
        <w:rPr>
          <w:rFonts w:cs="Times New Roman"/>
          <w:szCs w:val="28"/>
        </w:rPr>
        <w:t xml:space="preserve">В структуре установленной мощности электростанций Приморского края преобладают </w:t>
      </w:r>
      <w:r>
        <w:rPr>
          <w:rFonts w:cs="Times New Roman"/>
          <w:szCs w:val="28"/>
        </w:rPr>
        <w:t>ТЭС – 99,2%,</w:t>
      </w:r>
      <w:r w:rsidRPr="007D5C5D">
        <w:rPr>
          <w:rFonts w:cs="Times New Roman"/>
          <w:szCs w:val="28"/>
        </w:rPr>
        <w:t xml:space="preserve"> </w:t>
      </w:r>
      <w:r>
        <w:rPr>
          <w:rFonts w:cs="Times New Roman"/>
          <w:szCs w:val="28"/>
        </w:rPr>
        <w:t xml:space="preserve">доля </w:t>
      </w:r>
      <w:r w:rsidRPr="007D5C5D">
        <w:rPr>
          <w:rFonts w:cs="Times New Roman"/>
          <w:szCs w:val="28"/>
        </w:rPr>
        <w:t xml:space="preserve">ДЭС </w:t>
      </w:r>
      <w:r>
        <w:rPr>
          <w:rFonts w:cs="Times New Roman"/>
          <w:szCs w:val="28"/>
        </w:rPr>
        <w:t>-</w:t>
      </w:r>
      <w:r w:rsidRPr="007D5C5D">
        <w:rPr>
          <w:rFonts w:cs="Times New Roman"/>
          <w:szCs w:val="28"/>
        </w:rPr>
        <w:t xml:space="preserve"> 0,8%</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Основная доля электроэнергии вырабатывается на ТЭС – 99,9%, а на долю ДЭС приходится 0,1%.</w:t>
      </w:r>
    </w:p>
    <w:p w:rsidR="00C00930" w:rsidRDefault="00C00930" w:rsidP="00C00930">
      <w:pPr>
        <w:spacing w:after="0" w:line="240" w:lineRule="auto"/>
        <w:ind w:firstLine="709"/>
        <w:jc w:val="both"/>
        <w:rPr>
          <w:rFonts w:cs="Times New Roman"/>
          <w:szCs w:val="28"/>
        </w:rPr>
      </w:pPr>
      <w:r>
        <w:rPr>
          <w:rFonts w:cs="Times New Roman"/>
          <w:szCs w:val="28"/>
        </w:rPr>
        <w:t xml:space="preserve">Балансы электроэнергии энергосистемы </w:t>
      </w:r>
      <w:r w:rsidRPr="00371FDE">
        <w:rPr>
          <w:rFonts w:cs="Times New Roman"/>
          <w:szCs w:val="28"/>
        </w:rPr>
        <w:t xml:space="preserve">Приморского края </w:t>
      </w:r>
      <w:r>
        <w:rPr>
          <w:rFonts w:cs="Times New Roman"/>
          <w:szCs w:val="28"/>
        </w:rPr>
        <w:t xml:space="preserve">были дефицитными. </w:t>
      </w:r>
      <w:r w:rsidRPr="00371FDE">
        <w:rPr>
          <w:rFonts w:cs="Times New Roman"/>
          <w:szCs w:val="28"/>
        </w:rPr>
        <w:t>Переток электроэнергии из ОЭС Востока составл</w:t>
      </w:r>
      <w:r>
        <w:rPr>
          <w:rFonts w:cs="Times New Roman"/>
          <w:szCs w:val="28"/>
        </w:rPr>
        <w:t>ял от</w:t>
      </w:r>
      <w:r w:rsidRPr="00371FDE">
        <w:rPr>
          <w:rFonts w:cs="Times New Roman"/>
          <w:szCs w:val="28"/>
        </w:rPr>
        <w:t xml:space="preserve"> </w:t>
      </w:r>
      <w:r>
        <w:rPr>
          <w:rFonts w:cs="Times New Roman"/>
          <w:szCs w:val="28"/>
        </w:rPr>
        <w:t>1</w:t>
      </w:r>
      <w:r w:rsidRPr="00371FDE">
        <w:rPr>
          <w:rFonts w:cs="Times New Roman"/>
          <w:szCs w:val="28"/>
        </w:rPr>
        <w:t>,2</w:t>
      </w:r>
      <w:r>
        <w:rPr>
          <w:rFonts w:cs="Times New Roman"/>
          <w:szCs w:val="28"/>
        </w:rPr>
        <w:t>7</w:t>
      </w:r>
      <w:r w:rsidRPr="00371FDE">
        <w:rPr>
          <w:rFonts w:cs="Times New Roman"/>
          <w:szCs w:val="28"/>
        </w:rPr>
        <w:t xml:space="preserve"> млрд</w:t>
      </w:r>
      <w:r>
        <w:rPr>
          <w:rFonts w:cs="Times New Roman"/>
          <w:szCs w:val="28"/>
        </w:rPr>
        <w:t>.</w:t>
      </w:r>
      <w:r w:rsidRPr="00371FDE">
        <w:rPr>
          <w:rFonts w:cs="Times New Roman"/>
          <w:szCs w:val="28"/>
        </w:rPr>
        <w:t xml:space="preserve"> кВт·ч</w:t>
      </w:r>
      <w:r>
        <w:rPr>
          <w:rFonts w:cs="Times New Roman"/>
          <w:szCs w:val="28"/>
        </w:rPr>
        <w:t xml:space="preserve"> до 3,16 </w:t>
      </w:r>
      <w:r w:rsidRPr="00371FDE">
        <w:rPr>
          <w:rFonts w:cs="Times New Roman"/>
          <w:szCs w:val="28"/>
        </w:rPr>
        <w:t>млрд</w:t>
      </w:r>
      <w:r>
        <w:rPr>
          <w:rFonts w:cs="Times New Roman"/>
          <w:szCs w:val="28"/>
        </w:rPr>
        <w:t>.</w:t>
      </w:r>
      <w:r w:rsidRPr="00371FDE">
        <w:rPr>
          <w:rFonts w:cs="Times New Roman"/>
          <w:szCs w:val="28"/>
        </w:rPr>
        <w:t xml:space="preserve"> кВт·ч.</w:t>
      </w:r>
    </w:p>
    <w:p w:rsidR="00C00930" w:rsidRPr="0010093F" w:rsidRDefault="00C00930" w:rsidP="00C00930">
      <w:pPr>
        <w:spacing w:after="0" w:line="240" w:lineRule="auto"/>
        <w:ind w:firstLine="709"/>
        <w:jc w:val="both"/>
        <w:rPr>
          <w:rFonts w:cs="Times New Roman"/>
          <w:szCs w:val="28"/>
        </w:rPr>
      </w:pPr>
      <w:r w:rsidRPr="0010093F">
        <w:rPr>
          <w:rFonts w:cs="Times New Roman"/>
          <w:szCs w:val="28"/>
        </w:rPr>
        <w:t xml:space="preserve">На территории Приморского края выделено четыре крупных энергорайона по электрическим сетям: Южные, Центральные, Западные и Северные </w:t>
      </w:r>
      <w:r>
        <w:rPr>
          <w:rFonts w:cs="Times New Roman"/>
          <w:szCs w:val="28"/>
        </w:rPr>
        <w:t>электрические сети</w:t>
      </w:r>
      <w:r w:rsidRPr="0010093F">
        <w:rPr>
          <w:rFonts w:cs="Times New Roman"/>
          <w:szCs w:val="28"/>
        </w:rPr>
        <w:t xml:space="preserve">. Энергорайон Южных </w:t>
      </w:r>
      <w:r>
        <w:rPr>
          <w:rFonts w:cs="Times New Roman"/>
          <w:szCs w:val="28"/>
        </w:rPr>
        <w:t>электросетей</w:t>
      </w:r>
      <w:r w:rsidRPr="0010093F">
        <w:rPr>
          <w:rFonts w:cs="Times New Roman"/>
          <w:szCs w:val="28"/>
        </w:rPr>
        <w:t xml:space="preserve"> подразделяется на:</w:t>
      </w:r>
    </w:p>
    <w:p w:rsidR="00C00930" w:rsidRPr="0010093F" w:rsidRDefault="00C00930" w:rsidP="00C00930">
      <w:pPr>
        <w:spacing w:after="0" w:line="240" w:lineRule="auto"/>
        <w:ind w:firstLine="709"/>
        <w:jc w:val="both"/>
        <w:rPr>
          <w:rFonts w:cs="Times New Roman"/>
          <w:szCs w:val="28"/>
        </w:rPr>
      </w:pPr>
      <w:r w:rsidRPr="0010093F">
        <w:rPr>
          <w:rFonts w:cs="Times New Roman"/>
          <w:szCs w:val="28"/>
        </w:rPr>
        <w:t>‒ район г. Владивостока;</w:t>
      </w:r>
    </w:p>
    <w:p w:rsidR="00C00930" w:rsidRPr="0010093F" w:rsidRDefault="00C00930" w:rsidP="00C00930">
      <w:pPr>
        <w:spacing w:after="0" w:line="240" w:lineRule="auto"/>
        <w:ind w:firstLine="709"/>
        <w:jc w:val="both"/>
        <w:rPr>
          <w:rFonts w:cs="Times New Roman"/>
          <w:szCs w:val="28"/>
        </w:rPr>
      </w:pPr>
      <w:r w:rsidRPr="0010093F">
        <w:rPr>
          <w:rFonts w:cs="Times New Roman"/>
          <w:szCs w:val="28"/>
        </w:rPr>
        <w:t>‒ район г. Находки (с учетом Оборонэнерго);</w:t>
      </w:r>
    </w:p>
    <w:p w:rsidR="00C00930" w:rsidRPr="0010093F" w:rsidRDefault="00C00930" w:rsidP="00C00930">
      <w:pPr>
        <w:spacing w:after="0" w:line="240" w:lineRule="auto"/>
        <w:ind w:firstLine="709"/>
        <w:jc w:val="both"/>
        <w:rPr>
          <w:rFonts w:cs="Times New Roman"/>
          <w:szCs w:val="28"/>
        </w:rPr>
      </w:pPr>
      <w:r w:rsidRPr="0010093F">
        <w:rPr>
          <w:rFonts w:cs="Times New Roman"/>
          <w:szCs w:val="28"/>
        </w:rPr>
        <w:t>‒ район г. Артема и Хасанского р-на;</w:t>
      </w:r>
    </w:p>
    <w:p w:rsidR="00C00930" w:rsidRDefault="00C00930" w:rsidP="00C00930">
      <w:pPr>
        <w:spacing w:after="0" w:line="240" w:lineRule="auto"/>
        <w:ind w:firstLine="709"/>
        <w:jc w:val="both"/>
        <w:rPr>
          <w:rFonts w:cs="Times New Roman"/>
          <w:szCs w:val="28"/>
        </w:rPr>
      </w:pPr>
      <w:r w:rsidRPr="0010093F">
        <w:rPr>
          <w:rFonts w:cs="Times New Roman"/>
          <w:szCs w:val="28"/>
        </w:rPr>
        <w:t>‒ район между Артемовской ТЭЦ и Партизанской ГРЭС</w:t>
      </w:r>
      <w:r>
        <w:rPr>
          <w:rFonts w:cs="Times New Roman"/>
          <w:szCs w:val="28"/>
        </w:rPr>
        <w:t>.</w:t>
      </w:r>
    </w:p>
    <w:p w:rsidR="00C00930" w:rsidRDefault="00C00930" w:rsidP="00C00930">
      <w:pPr>
        <w:spacing w:after="0" w:line="240" w:lineRule="auto"/>
        <w:ind w:firstLine="709"/>
        <w:jc w:val="both"/>
        <w:rPr>
          <w:rFonts w:cs="Times New Roman"/>
          <w:szCs w:val="28"/>
        </w:rPr>
      </w:pPr>
      <w:r>
        <w:rPr>
          <w:rFonts w:cs="Times New Roman"/>
          <w:szCs w:val="28"/>
        </w:rPr>
        <w:t xml:space="preserve">В последние пять лет электропотребление росло во всех энергорайонах, но особенно в </w:t>
      </w:r>
      <w:r w:rsidRPr="0010093F">
        <w:rPr>
          <w:rFonts w:cs="Times New Roman"/>
          <w:szCs w:val="28"/>
        </w:rPr>
        <w:t>г. Владивостоке</w:t>
      </w:r>
      <w:r>
        <w:rPr>
          <w:rFonts w:cs="Times New Roman"/>
          <w:szCs w:val="28"/>
        </w:rPr>
        <w:t xml:space="preserve"> и Центральных электрических сетях. </w:t>
      </w:r>
      <w:r w:rsidRPr="0010093F">
        <w:rPr>
          <w:rFonts w:cs="Times New Roman"/>
          <w:szCs w:val="28"/>
        </w:rPr>
        <w:t>Потребность в генерирующей мощности покрывалась как за счет собственных электрических станций юга Приморского края (Артемовская ТЭЦ, Партизанская ГРЭС, Владивостокская ТЭЦ-2), так и перетоком мощности с Приморской ГРЭС и из ОЭС Востока.</w:t>
      </w:r>
    </w:p>
    <w:p w:rsidR="00C00930" w:rsidRDefault="00C00930" w:rsidP="00C00930">
      <w:pPr>
        <w:spacing w:after="0" w:line="240" w:lineRule="auto"/>
        <w:ind w:firstLine="709"/>
        <w:jc w:val="both"/>
        <w:rPr>
          <w:rFonts w:cs="Times New Roman"/>
          <w:szCs w:val="28"/>
        </w:rPr>
      </w:pPr>
      <w:r w:rsidRPr="002A38D3">
        <w:rPr>
          <w:rFonts w:cs="Times New Roman"/>
          <w:szCs w:val="28"/>
        </w:rPr>
        <w:t>Собственный максимум электрической нагрузки энергосистемы</w:t>
      </w:r>
      <w:r>
        <w:rPr>
          <w:rFonts w:cs="Times New Roman"/>
          <w:szCs w:val="28"/>
        </w:rPr>
        <w:t xml:space="preserve"> края постоянно меняется год от года в пределах около 70 МВт.</w:t>
      </w:r>
    </w:p>
    <w:p w:rsidR="00C00930" w:rsidRDefault="00C00930" w:rsidP="00C00930">
      <w:pPr>
        <w:spacing w:after="0" w:line="240" w:lineRule="auto"/>
        <w:ind w:firstLine="709"/>
        <w:jc w:val="both"/>
        <w:rPr>
          <w:rFonts w:cs="Times New Roman"/>
          <w:color w:val="0D0D0D" w:themeColor="text1" w:themeTint="F2"/>
          <w:szCs w:val="28"/>
        </w:rPr>
      </w:pPr>
      <w:r>
        <w:rPr>
          <w:rFonts w:cs="Times New Roman"/>
          <w:color w:val="0D0D0D" w:themeColor="text1" w:themeTint="F2"/>
          <w:szCs w:val="28"/>
        </w:rPr>
        <w:t xml:space="preserve">За последние пять лет отмечается рост потребления электроэнергии в крае на 4,4% или на 547,0 млн. кВт*ч. </w:t>
      </w:r>
    </w:p>
    <w:p w:rsidR="00C97D5C" w:rsidRDefault="00C00930" w:rsidP="002E46B8">
      <w:pPr>
        <w:spacing w:after="0" w:line="240" w:lineRule="auto"/>
        <w:ind w:firstLine="709"/>
        <w:jc w:val="both"/>
        <w:rPr>
          <w:rFonts w:cs="Times New Roman"/>
          <w:color w:val="0D0D0D" w:themeColor="text1" w:themeTint="F2"/>
          <w:szCs w:val="28"/>
        </w:rPr>
      </w:pPr>
      <w:r>
        <w:rPr>
          <w:rFonts w:cs="Times New Roman"/>
          <w:color w:val="0D0D0D" w:themeColor="text1" w:themeTint="F2"/>
          <w:szCs w:val="28"/>
        </w:rPr>
        <w:t xml:space="preserve">В структуре электропотребления традиционно основную долю (от 38,3% до 40,2%) занимают транспорт и связь, обрабатывающие производства и предприятия электроэнергетики. На население приходится </w:t>
      </w:r>
      <w:r w:rsidRPr="00125F7C">
        <w:rPr>
          <w:rFonts w:cs="Times New Roman"/>
          <w:color w:val="0D0D0D" w:themeColor="text1" w:themeTint="F2"/>
          <w:szCs w:val="28"/>
        </w:rPr>
        <w:t>2</w:t>
      </w:r>
      <w:r>
        <w:rPr>
          <w:rFonts w:cs="Times New Roman"/>
          <w:color w:val="0D0D0D" w:themeColor="text1" w:themeTint="F2"/>
          <w:szCs w:val="28"/>
        </w:rPr>
        <w:t>7</w:t>
      </w:r>
      <w:r w:rsidRPr="00125F7C">
        <w:rPr>
          <w:rFonts w:cs="Times New Roman"/>
          <w:color w:val="0D0D0D" w:themeColor="text1" w:themeTint="F2"/>
          <w:szCs w:val="28"/>
        </w:rPr>
        <w:t>,</w:t>
      </w:r>
      <w:r>
        <w:rPr>
          <w:rFonts w:cs="Times New Roman"/>
          <w:color w:val="0D0D0D" w:themeColor="text1" w:themeTint="F2"/>
          <w:szCs w:val="28"/>
        </w:rPr>
        <w:t xml:space="preserve">7 </w:t>
      </w:r>
      <w:r w:rsidRPr="00125F7C">
        <w:rPr>
          <w:rFonts w:cs="Times New Roman"/>
          <w:color w:val="0D0D0D" w:themeColor="text1" w:themeTint="F2"/>
          <w:szCs w:val="28"/>
        </w:rPr>
        <w:t>-</w:t>
      </w:r>
      <w:r>
        <w:rPr>
          <w:rFonts w:cs="Times New Roman"/>
          <w:color w:val="0D0D0D" w:themeColor="text1" w:themeTint="F2"/>
          <w:szCs w:val="28"/>
        </w:rPr>
        <w:t xml:space="preserve"> 29</w:t>
      </w:r>
      <w:r w:rsidRPr="00125F7C">
        <w:rPr>
          <w:rFonts w:cs="Times New Roman"/>
          <w:color w:val="0D0D0D" w:themeColor="text1" w:themeTint="F2"/>
          <w:szCs w:val="28"/>
        </w:rPr>
        <w:t>,</w:t>
      </w:r>
      <w:r>
        <w:rPr>
          <w:rFonts w:cs="Times New Roman"/>
          <w:color w:val="0D0D0D" w:themeColor="text1" w:themeTint="F2"/>
          <w:szCs w:val="28"/>
        </w:rPr>
        <w:t>3</w:t>
      </w:r>
      <w:r w:rsidRPr="00125F7C">
        <w:rPr>
          <w:rFonts w:cs="Times New Roman"/>
          <w:color w:val="0D0D0D" w:themeColor="text1" w:themeTint="F2"/>
          <w:szCs w:val="28"/>
        </w:rPr>
        <w:t>%</w:t>
      </w:r>
      <w:r>
        <w:rPr>
          <w:rFonts w:cs="Times New Roman"/>
          <w:color w:val="0D0D0D" w:themeColor="text1" w:themeTint="F2"/>
          <w:szCs w:val="28"/>
        </w:rPr>
        <w:t xml:space="preserve"> всей потребляемой электроэнергии (</w:t>
      </w:r>
      <w:r w:rsidR="002068CE">
        <w:rPr>
          <w:rFonts w:cs="Times New Roman"/>
          <w:color w:val="0D0D0D" w:themeColor="text1" w:themeTint="F2"/>
          <w:szCs w:val="28"/>
        </w:rPr>
        <w:t>табл. 1.</w:t>
      </w:r>
      <w:r w:rsidR="002E46B8" w:rsidRPr="002E46B8">
        <w:rPr>
          <w:rFonts w:cs="Times New Roman"/>
          <w:color w:val="0D0D0D" w:themeColor="text1" w:themeTint="F2"/>
          <w:szCs w:val="28"/>
        </w:rPr>
        <w:t>2.13</w:t>
      </w:r>
      <w:r>
        <w:rPr>
          <w:rFonts w:cs="Times New Roman"/>
          <w:color w:val="0D0D0D" w:themeColor="text1" w:themeTint="F2"/>
          <w:szCs w:val="28"/>
        </w:rPr>
        <w:t>).</w:t>
      </w:r>
    </w:p>
    <w:p w:rsidR="00C00930" w:rsidRDefault="002068CE" w:rsidP="002E46B8">
      <w:pPr>
        <w:spacing w:after="0" w:line="240" w:lineRule="auto"/>
        <w:ind w:firstLine="709"/>
        <w:jc w:val="right"/>
        <w:rPr>
          <w:rFonts w:cs="Times New Roman"/>
          <w:color w:val="0D0D0D" w:themeColor="text1" w:themeTint="F2"/>
          <w:szCs w:val="28"/>
        </w:rPr>
      </w:pPr>
      <w:r>
        <w:rPr>
          <w:rFonts w:cs="Times New Roman"/>
          <w:color w:val="0D0D0D" w:themeColor="text1" w:themeTint="F2"/>
          <w:szCs w:val="28"/>
        </w:rPr>
        <w:t>Таблица 1.</w:t>
      </w:r>
      <w:r w:rsidR="002E46B8">
        <w:rPr>
          <w:rFonts w:cs="Times New Roman"/>
          <w:color w:val="0D0D0D" w:themeColor="text1" w:themeTint="F2"/>
          <w:szCs w:val="28"/>
        </w:rPr>
        <w:t>2.13.</w:t>
      </w:r>
    </w:p>
    <w:p w:rsidR="00C00930" w:rsidRPr="002E46B8" w:rsidRDefault="00C00930" w:rsidP="00416D94">
      <w:pPr>
        <w:spacing w:after="0" w:line="240" w:lineRule="auto"/>
        <w:jc w:val="center"/>
        <w:rPr>
          <w:rFonts w:cs="Times New Roman"/>
          <w:color w:val="0D0D0D" w:themeColor="text1" w:themeTint="F2"/>
          <w:szCs w:val="28"/>
        </w:rPr>
      </w:pPr>
      <w:r w:rsidRPr="002E46B8">
        <w:rPr>
          <w:rFonts w:cs="Times New Roman"/>
          <w:color w:val="0D0D0D" w:themeColor="text1" w:themeTint="F2"/>
          <w:szCs w:val="28"/>
        </w:rPr>
        <w:t>Структура электропотребления Приморского края по видам экономической деятельности</w:t>
      </w:r>
    </w:p>
    <w:tbl>
      <w:tblPr>
        <w:tblW w:w="9747" w:type="dxa"/>
        <w:tblLook w:val="04A0" w:firstRow="1" w:lastRow="0" w:firstColumn="1" w:lastColumn="0" w:noHBand="0" w:noVBand="1"/>
      </w:tblPr>
      <w:tblGrid>
        <w:gridCol w:w="5778"/>
        <w:gridCol w:w="993"/>
        <w:gridCol w:w="992"/>
        <w:gridCol w:w="992"/>
        <w:gridCol w:w="992"/>
      </w:tblGrid>
      <w:tr w:rsidR="00C00930" w:rsidTr="00416D94">
        <w:trPr>
          <w:tblHeader/>
        </w:trPr>
        <w:tc>
          <w:tcPr>
            <w:tcW w:w="5778" w:type="dxa"/>
          </w:tcPr>
          <w:p w:rsidR="00C00930" w:rsidRPr="00A07B3B" w:rsidRDefault="00C00930" w:rsidP="00302E6E">
            <w:pPr>
              <w:jc w:val="center"/>
              <w:rPr>
                <w:rFonts w:cs="Times New Roman"/>
                <w:b/>
                <w:color w:val="0D0D0D" w:themeColor="text1" w:themeTint="F2"/>
                <w:sz w:val="24"/>
                <w:szCs w:val="24"/>
              </w:rPr>
            </w:pPr>
            <w:r>
              <w:rPr>
                <w:rFonts w:cs="Times New Roman"/>
                <w:b/>
                <w:color w:val="0D0D0D" w:themeColor="text1" w:themeTint="F2"/>
                <w:sz w:val="24"/>
                <w:szCs w:val="24"/>
              </w:rPr>
              <w:t>Показатель</w:t>
            </w:r>
          </w:p>
        </w:tc>
        <w:tc>
          <w:tcPr>
            <w:tcW w:w="993" w:type="dxa"/>
          </w:tcPr>
          <w:p w:rsidR="00C00930" w:rsidRPr="00A07B3B" w:rsidRDefault="00C00930" w:rsidP="00883DE2">
            <w:pPr>
              <w:jc w:val="center"/>
              <w:rPr>
                <w:rFonts w:cs="Times New Roman"/>
                <w:b/>
                <w:color w:val="0D0D0D" w:themeColor="text1" w:themeTint="F2"/>
                <w:sz w:val="24"/>
                <w:szCs w:val="24"/>
              </w:rPr>
            </w:pPr>
            <w:r>
              <w:rPr>
                <w:rFonts w:cs="Times New Roman"/>
                <w:b/>
                <w:color w:val="0D0D0D" w:themeColor="text1" w:themeTint="F2"/>
                <w:sz w:val="24"/>
                <w:szCs w:val="24"/>
              </w:rPr>
              <w:t>2014 г</w:t>
            </w:r>
            <w:r w:rsidR="00883DE2">
              <w:rPr>
                <w:rFonts w:cs="Times New Roman"/>
                <w:b/>
                <w:color w:val="0D0D0D" w:themeColor="text1" w:themeTint="F2"/>
                <w:sz w:val="24"/>
                <w:szCs w:val="24"/>
              </w:rPr>
              <w:t>.</w:t>
            </w:r>
          </w:p>
        </w:tc>
        <w:tc>
          <w:tcPr>
            <w:tcW w:w="992" w:type="dxa"/>
          </w:tcPr>
          <w:p w:rsidR="00C00930" w:rsidRPr="00A07B3B" w:rsidRDefault="00C00930" w:rsidP="00883DE2">
            <w:pPr>
              <w:jc w:val="center"/>
              <w:rPr>
                <w:rFonts w:cs="Times New Roman"/>
                <w:b/>
                <w:color w:val="0D0D0D" w:themeColor="text1" w:themeTint="F2"/>
                <w:sz w:val="24"/>
                <w:szCs w:val="24"/>
              </w:rPr>
            </w:pPr>
            <w:r>
              <w:rPr>
                <w:rFonts w:cs="Times New Roman"/>
                <w:b/>
                <w:color w:val="0D0D0D" w:themeColor="text1" w:themeTint="F2"/>
                <w:sz w:val="24"/>
                <w:szCs w:val="24"/>
              </w:rPr>
              <w:t>2015 г</w:t>
            </w:r>
            <w:r w:rsidR="00883DE2">
              <w:rPr>
                <w:rFonts w:cs="Times New Roman"/>
                <w:b/>
                <w:color w:val="0D0D0D" w:themeColor="text1" w:themeTint="F2"/>
                <w:sz w:val="24"/>
                <w:szCs w:val="24"/>
              </w:rPr>
              <w:t>.</w:t>
            </w:r>
          </w:p>
        </w:tc>
        <w:tc>
          <w:tcPr>
            <w:tcW w:w="992" w:type="dxa"/>
          </w:tcPr>
          <w:p w:rsidR="00C00930" w:rsidRPr="00A07B3B" w:rsidRDefault="00C00930" w:rsidP="00883DE2">
            <w:pPr>
              <w:jc w:val="center"/>
              <w:rPr>
                <w:rFonts w:cs="Times New Roman"/>
                <w:b/>
                <w:color w:val="0D0D0D" w:themeColor="text1" w:themeTint="F2"/>
                <w:sz w:val="24"/>
                <w:szCs w:val="24"/>
              </w:rPr>
            </w:pPr>
            <w:r>
              <w:rPr>
                <w:rFonts w:cs="Times New Roman"/>
                <w:b/>
                <w:color w:val="0D0D0D" w:themeColor="text1" w:themeTint="F2"/>
                <w:sz w:val="24"/>
                <w:szCs w:val="24"/>
              </w:rPr>
              <w:t>2016 г</w:t>
            </w:r>
            <w:r w:rsidR="00883DE2">
              <w:rPr>
                <w:rFonts w:cs="Times New Roman"/>
                <w:b/>
                <w:color w:val="0D0D0D" w:themeColor="text1" w:themeTint="F2"/>
                <w:sz w:val="24"/>
                <w:szCs w:val="24"/>
              </w:rPr>
              <w:t>.</w:t>
            </w:r>
          </w:p>
        </w:tc>
        <w:tc>
          <w:tcPr>
            <w:tcW w:w="992" w:type="dxa"/>
          </w:tcPr>
          <w:p w:rsidR="00C00930" w:rsidRPr="00A07B3B" w:rsidRDefault="00C00930" w:rsidP="00883DE2">
            <w:pPr>
              <w:jc w:val="center"/>
              <w:rPr>
                <w:rFonts w:cs="Times New Roman"/>
                <w:b/>
                <w:color w:val="0D0D0D" w:themeColor="text1" w:themeTint="F2"/>
                <w:sz w:val="24"/>
                <w:szCs w:val="24"/>
              </w:rPr>
            </w:pPr>
            <w:r>
              <w:rPr>
                <w:rFonts w:cs="Times New Roman"/>
                <w:b/>
                <w:color w:val="0D0D0D" w:themeColor="text1" w:themeTint="F2"/>
                <w:sz w:val="24"/>
                <w:szCs w:val="24"/>
              </w:rPr>
              <w:t>2017 г</w:t>
            </w:r>
            <w:r w:rsidR="00883DE2">
              <w:rPr>
                <w:rFonts w:cs="Times New Roman"/>
                <w:b/>
                <w:color w:val="0D0D0D" w:themeColor="text1" w:themeTint="F2"/>
                <w:sz w:val="24"/>
                <w:szCs w:val="24"/>
              </w:rPr>
              <w:t>.</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Pr>
                <w:rFonts w:cs="Times New Roman"/>
                <w:color w:val="0D0D0D" w:themeColor="text1" w:themeTint="F2"/>
                <w:sz w:val="24"/>
                <w:szCs w:val="24"/>
              </w:rPr>
              <w:t>Потребление электроэнергии, всего, в том числе</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100</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100</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100</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100</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Pr>
                <w:rFonts w:cs="Times New Roman"/>
                <w:color w:val="0D0D0D" w:themeColor="text1" w:themeTint="F2"/>
                <w:sz w:val="24"/>
                <w:szCs w:val="24"/>
              </w:rPr>
              <w:t xml:space="preserve">Сельское </w:t>
            </w:r>
            <w:r w:rsidRPr="00A07B3B">
              <w:rPr>
                <w:rFonts w:cs="Times New Roman"/>
                <w:color w:val="0D0D0D" w:themeColor="text1" w:themeTint="F2"/>
                <w:sz w:val="24"/>
                <w:szCs w:val="24"/>
              </w:rPr>
              <w:t>хозяйство, охота и лесное хозяйство</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0,8</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0,9</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0,8</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0,9</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Добыча полезных ископаемых</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2,0</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1,6</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1,7</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1,4</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Обрабатывающие производства</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8,6</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8,7</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9,3</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8,9</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Производство и распределение электроэнергии, газа и воды</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17,5</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16,5</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17,0</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16,7</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Оптовая и розничная торговля</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5,5</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5,1</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7,3</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7,1</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Строительство</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1,1</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1,1</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0,8</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0,7</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Транспорт и связь</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13,2</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13,4</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12,4</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12,9</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Предоставление прочих коммунальных, социальных и персональных услуг</w:t>
            </w:r>
          </w:p>
        </w:tc>
        <w:tc>
          <w:tcPr>
            <w:tcW w:w="993"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3,8</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3,8</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3,9</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3,8</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Прочие виды</w:t>
            </w:r>
          </w:p>
        </w:tc>
        <w:tc>
          <w:tcPr>
            <w:tcW w:w="993"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7,0</w:t>
            </w:r>
          </w:p>
        </w:tc>
        <w:tc>
          <w:tcPr>
            <w:tcW w:w="992"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7,8</w:t>
            </w:r>
          </w:p>
        </w:tc>
        <w:tc>
          <w:tcPr>
            <w:tcW w:w="992"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4,8</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4,9</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Потребление населением</w:t>
            </w:r>
          </w:p>
        </w:tc>
        <w:tc>
          <w:tcPr>
            <w:tcW w:w="993"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28,2</w:t>
            </w:r>
          </w:p>
        </w:tc>
        <w:tc>
          <w:tcPr>
            <w:tcW w:w="992"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27,7</w:t>
            </w:r>
          </w:p>
        </w:tc>
        <w:tc>
          <w:tcPr>
            <w:tcW w:w="992"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28,6</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29,3</w:t>
            </w:r>
          </w:p>
        </w:tc>
      </w:tr>
      <w:tr w:rsidR="00C00930" w:rsidTr="00227527">
        <w:tc>
          <w:tcPr>
            <w:tcW w:w="5778" w:type="dxa"/>
          </w:tcPr>
          <w:p w:rsidR="00C00930" w:rsidRPr="00A07B3B" w:rsidRDefault="00C00930" w:rsidP="00302E6E">
            <w:pPr>
              <w:jc w:val="both"/>
              <w:rPr>
                <w:rFonts w:cs="Times New Roman"/>
                <w:color w:val="0D0D0D" w:themeColor="text1" w:themeTint="F2"/>
                <w:sz w:val="24"/>
                <w:szCs w:val="24"/>
              </w:rPr>
            </w:pPr>
            <w:r w:rsidRPr="00A07B3B">
              <w:rPr>
                <w:rFonts w:cs="Times New Roman"/>
                <w:color w:val="0D0D0D" w:themeColor="text1" w:themeTint="F2"/>
                <w:sz w:val="24"/>
                <w:szCs w:val="24"/>
              </w:rPr>
              <w:t>Потери в электрических сетях</w:t>
            </w:r>
          </w:p>
        </w:tc>
        <w:tc>
          <w:tcPr>
            <w:tcW w:w="993"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12,3</w:t>
            </w:r>
          </w:p>
        </w:tc>
        <w:tc>
          <w:tcPr>
            <w:tcW w:w="992"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13,4</w:t>
            </w:r>
          </w:p>
        </w:tc>
        <w:tc>
          <w:tcPr>
            <w:tcW w:w="992" w:type="dxa"/>
            <w:vAlign w:val="center"/>
          </w:tcPr>
          <w:p w:rsidR="00C00930"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13,3</w:t>
            </w:r>
          </w:p>
        </w:tc>
        <w:tc>
          <w:tcPr>
            <w:tcW w:w="992" w:type="dxa"/>
            <w:vAlign w:val="center"/>
          </w:tcPr>
          <w:p w:rsidR="00C00930" w:rsidRPr="00A07B3B" w:rsidRDefault="00C00930" w:rsidP="00302E6E">
            <w:pPr>
              <w:jc w:val="center"/>
              <w:rPr>
                <w:rFonts w:cs="Times New Roman"/>
                <w:color w:val="0D0D0D" w:themeColor="text1" w:themeTint="F2"/>
                <w:sz w:val="24"/>
                <w:szCs w:val="24"/>
              </w:rPr>
            </w:pPr>
            <w:r>
              <w:rPr>
                <w:rFonts w:cs="Times New Roman"/>
                <w:color w:val="0D0D0D" w:themeColor="text1" w:themeTint="F2"/>
                <w:sz w:val="24"/>
                <w:szCs w:val="24"/>
              </w:rPr>
              <w:t>13,4</w:t>
            </w:r>
          </w:p>
        </w:tc>
      </w:tr>
    </w:tbl>
    <w:p w:rsidR="00C00930" w:rsidRDefault="00C00930" w:rsidP="00C00930">
      <w:pPr>
        <w:spacing w:after="0" w:line="240" w:lineRule="auto"/>
        <w:ind w:firstLine="709"/>
        <w:jc w:val="both"/>
        <w:rPr>
          <w:rFonts w:cs="Times New Roman"/>
          <w:szCs w:val="28"/>
        </w:rPr>
      </w:pPr>
      <w:r>
        <w:rPr>
          <w:rFonts w:cs="Times New Roman"/>
          <w:color w:val="0D0D0D" w:themeColor="text1" w:themeTint="F2"/>
          <w:szCs w:val="28"/>
        </w:rPr>
        <w:t xml:space="preserve">В перечень основных наиболее крупных предприятий по </w:t>
      </w:r>
      <w:r w:rsidRPr="00493FE3">
        <w:rPr>
          <w:rFonts w:cs="Times New Roman"/>
          <w:szCs w:val="28"/>
        </w:rPr>
        <w:t>потреб</w:t>
      </w:r>
      <w:r>
        <w:rPr>
          <w:rFonts w:cs="Times New Roman"/>
          <w:szCs w:val="28"/>
        </w:rPr>
        <w:t>лению</w:t>
      </w:r>
      <w:r w:rsidRPr="00493FE3">
        <w:rPr>
          <w:rFonts w:cs="Times New Roman"/>
          <w:szCs w:val="28"/>
        </w:rPr>
        <w:t xml:space="preserve"> электроэнергии на территории </w:t>
      </w:r>
      <w:r>
        <w:rPr>
          <w:rFonts w:cs="Times New Roman"/>
          <w:szCs w:val="28"/>
        </w:rPr>
        <w:t xml:space="preserve">Приморского </w:t>
      </w:r>
      <w:r w:rsidRPr="00493FE3">
        <w:rPr>
          <w:rFonts w:cs="Times New Roman"/>
          <w:szCs w:val="28"/>
        </w:rPr>
        <w:t>края</w:t>
      </w:r>
      <w:r>
        <w:rPr>
          <w:rFonts w:cs="Times New Roman"/>
          <w:szCs w:val="28"/>
        </w:rPr>
        <w:t>, определяющих развитие энергетической отрасли в регионе,</w:t>
      </w:r>
      <w:r w:rsidRPr="00493FE3">
        <w:rPr>
          <w:rFonts w:cs="Times New Roman"/>
          <w:szCs w:val="28"/>
        </w:rPr>
        <w:t xml:space="preserve"> </w:t>
      </w:r>
      <w:r>
        <w:rPr>
          <w:rFonts w:cs="Times New Roman"/>
          <w:szCs w:val="28"/>
        </w:rPr>
        <w:t>в 201</w:t>
      </w:r>
      <w:r w:rsidRPr="00D804B8">
        <w:rPr>
          <w:rFonts w:cs="Times New Roman"/>
          <w:szCs w:val="28"/>
        </w:rPr>
        <w:t>7</w:t>
      </w:r>
      <w:r>
        <w:rPr>
          <w:rFonts w:cs="Times New Roman"/>
          <w:szCs w:val="28"/>
        </w:rPr>
        <w:t xml:space="preserve"> г</w:t>
      </w:r>
      <w:r w:rsidR="00227527">
        <w:rPr>
          <w:rFonts w:cs="Times New Roman"/>
          <w:szCs w:val="28"/>
        </w:rPr>
        <w:t>.</w:t>
      </w:r>
      <w:r>
        <w:rPr>
          <w:rFonts w:cs="Times New Roman"/>
          <w:szCs w:val="28"/>
        </w:rPr>
        <w:t xml:space="preserve"> входили:</w:t>
      </w:r>
    </w:p>
    <w:p w:rsidR="00C00930" w:rsidRPr="00493FE3"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железнодорожных перевозок</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ОАО «РЖД» - 1214,3 </w:t>
      </w:r>
      <w:r>
        <w:rPr>
          <w:rFonts w:ascii="Times New Roman" w:hAnsi="Times New Roman" w:cs="Times New Roman"/>
          <w:color w:val="0D0D0D" w:themeColor="text1" w:themeTint="F2"/>
          <w:sz w:val="28"/>
          <w:szCs w:val="28"/>
        </w:rPr>
        <w:t xml:space="preserve">млн. кВт*ч </w:t>
      </w:r>
    </w:p>
    <w:p w:rsidR="00C00930" w:rsidRPr="001A1E9F"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строительной индустрии</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ОАО «Спасскцемент» - 295,3 </w:t>
      </w:r>
      <w:r>
        <w:rPr>
          <w:rFonts w:ascii="Times New Roman" w:hAnsi="Times New Roman" w:cs="Times New Roman"/>
          <w:color w:val="0D0D0D" w:themeColor="text1" w:themeTint="F2"/>
          <w:sz w:val="28"/>
          <w:szCs w:val="28"/>
        </w:rPr>
        <w:t>млн. кВт*ч</w:t>
      </w:r>
    </w:p>
    <w:p w:rsidR="00C00930" w:rsidRPr="00C2398C"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транспорта</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ООО «Дальнефтепровод» - 165,3 </w:t>
      </w:r>
      <w:r>
        <w:rPr>
          <w:rFonts w:ascii="Times New Roman" w:hAnsi="Times New Roman" w:cs="Times New Roman"/>
          <w:color w:val="0D0D0D" w:themeColor="text1" w:themeTint="F2"/>
          <w:sz w:val="28"/>
          <w:szCs w:val="28"/>
        </w:rPr>
        <w:t>млн. кВт*ч</w:t>
      </w:r>
    </w:p>
    <w:p w:rsidR="00C00930" w:rsidRPr="00725C4F"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перегрузочного комплекса</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АО «Восточный порт» - 41,5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ПАО «Владморторгпорт» - 28,8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АО «ЕВРАЗ Находкинский Морской Торговый Порт» - 21,4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ООО «Транснефть – Порт Козьмино» - 13,5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ОАО «Терминал Астафьева» - 3,9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горная, химическая промышленность</w:t>
      </w:r>
    </w:p>
    <w:p w:rsidR="00C00930" w:rsidRPr="00725C4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ООО «Дальнегорский ГОК» - 143,9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ООО «Ярославская горнорудная компания» - 5,6 </w:t>
      </w:r>
      <w:r>
        <w:rPr>
          <w:rFonts w:ascii="Times New Roman" w:hAnsi="Times New Roman" w:cs="Times New Roman"/>
          <w:color w:val="0D0D0D" w:themeColor="text1" w:themeTint="F2"/>
          <w:sz w:val="28"/>
          <w:szCs w:val="28"/>
        </w:rPr>
        <w:t>млн. кВт*ч</w:t>
      </w:r>
    </w:p>
    <w:p w:rsidR="00C00930" w:rsidRPr="000C2424"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горно-металлургическая промышленность</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АО «ГМК «Дальполиметалл» - 83,9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ОАО «Горнорудная компания «АИР» - 23,2 </w:t>
      </w:r>
      <w:r>
        <w:rPr>
          <w:rFonts w:ascii="Times New Roman" w:hAnsi="Times New Roman" w:cs="Times New Roman"/>
          <w:color w:val="0D0D0D" w:themeColor="text1" w:themeTint="F2"/>
          <w:sz w:val="28"/>
          <w:szCs w:val="28"/>
        </w:rPr>
        <w:t>млн. кВт*ч</w:t>
      </w:r>
    </w:p>
    <w:p w:rsidR="00C00930" w:rsidRPr="000C2424"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угледобывающая промышленность</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АО «Приморскуголь» - 37,2 </w:t>
      </w:r>
      <w:r>
        <w:rPr>
          <w:rFonts w:ascii="Times New Roman" w:hAnsi="Times New Roman" w:cs="Times New Roman"/>
          <w:color w:val="0D0D0D" w:themeColor="text1" w:themeTint="F2"/>
          <w:sz w:val="28"/>
          <w:szCs w:val="28"/>
        </w:rPr>
        <w:t>млн. кВт*ч</w:t>
      </w:r>
    </w:p>
    <w:p w:rsidR="00C00930" w:rsidRPr="00C2398C"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авиастроения</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ПАО «АКК «Прогресс» им. Н.И.Сазыкина» - 44,9 </w:t>
      </w:r>
      <w:r>
        <w:rPr>
          <w:rFonts w:ascii="Times New Roman" w:hAnsi="Times New Roman" w:cs="Times New Roman"/>
          <w:color w:val="0D0D0D" w:themeColor="text1" w:themeTint="F2"/>
          <w:sz w:val="28"/>
          <w:szCs w:val="28"/>
        </w:rPr>
        <w:t>млн. кВт*ч</w:t>
      </w:r>
    </w:p>
    <w:p w:rsidR="00C00930" w:rsidRPr="00C2398C"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судостроения и судоремонта</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Судостроительный комплекс «Звезда» - 55,0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ОА «Центр Судоремонта «Дальзавод» - 38,5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ПАО «Славянский судоремонтный завод» - 15,2 </w:t>
      </w:r>
      <w:r>
        <w:rPr>
          <w:rFonts w:ascii="Times New Roman" w:hAnsi="Times New Roman" w:cs="Times New Roman"/>
          <w:color w:val="0D0D0D" w:themeColor="text1" w:themeTint="F2"/>
          <w:sz w:val="28"/>
          <w:szCs w:val="28"/>
        </w:rPr>
        <w:t>млн. кВт*ч</w:t>
      </w:r>
    </w:p>
    <w:p w:rsidR="00C00930" w:rsidRPr="008319AB"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ОПК</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ОАО «Дальприбор» - 13,1 </w:t>
      </w:r>
      <w:r>
        <w:rPr>
          <w:rFonts w:ascii="Times New Roman" w:hAnsi="Times New Roman" w:cs="Times New Roman"/>
          <w:color w:val="0D0D0D" w:themeColor="text1" w:themeTint="F2"/>
          <w:sz w:val="28"/>
          <w:szCs w:val="28"/>
        </w:rPr>
        <w:t>млн. кВт*ч</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ОАО «Радиоприбор» - 1,8 </w:t>
      </w:r>
      <w:r>
        <w:rPr>
          <w:rFonts w:ascii="Times New Roman" w:hAnsi="Times New Roman" w:cs="Times New Roman"/>
          <w:color w:val="0D0D0D" w:themeColor="text1" w:themeTint="F2"/>
          <w:sz w:val="28"/>
          <w:szCs w:val="28"/>
        </w:rPr>
        <w:t>млн. кВт*ч</w:t>
      </w:r>
    </w:p>
    <w:p w:rsidR="00C00930" w:rsidRPr="00725C4F"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машиностроение</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ООО «СОЛЛЕРС-Дальний Восток» - 4,0 </w:t>
      </w:r>
      <w:r>
        <w:rPr>
          <w:rFonts w:ascii="Times New Roman" w:hAnsi="Times New Roman" w:cs="Times New Roman"/>
          <w:color w:val="0D0D0D" w:themeColor="text1" w:themeTint="F2"/>
          <w:sz w:val="28"/>
          <w:szCs w:val="28"/>
        </w:rPr>
        <w:t>млн. кВт*ч</w:t>
      </w:r>
    </w:p>
    <w:p w:rsidR="00C00930" w:rsidRPr="00C2398C"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предприятия пищевой промышленности</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ООО «Ратимир» - 19,5 </w:t>
      </w:r>
      <w:r>
        <w:rPr>
          <w:rFonts w:ascii="Times New Roman" w:hAnsi="Times New Roman" w:cs="Times New Roman"/>
          <w:color w:val="0D0D0D" w:themeColor="text1" w:themeTint="F2"/>
          <w:sz w:val="28"/>
          <w:szCs w:val="28"/>
        </w:rPr>
        <w:t>млн. кВт*ч</w:t>
      </w:r>
    </w:p>
    <w:p w:rsidR="00C00930" w:rsidRPr="00725C4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АО «Владхлеб» - 10,0 </w:t>
      </w:r>
      <w:r>
        <w:rPr>
          <w:rFonts w:ascii="Times New Roman" w:hAnsi="Times New Roman" w:cs="Times New Roman"/>
          <w:color w:val="0D0D0D" w:themeColor="text1" w:themeTint="F2"/>
          <w:sz w:val="28"/>
          <w:szCs w:val="28"/>
        </w:rPr>
        <w:t>млн. кВт*ч</w:t>
      </w:r>
    </w:p>
    <w:p w:rsidR="00C00930" w:rsidRPr="000C2424" w:rsidRDefault="00C00930" w:rsidP="00265619">
      <w:pPr>
        <w:pStyle w:val="a9"/>
        <w:numPr>
          <w:ilvl w:val="0"/>
          <w:numId w:val="8"/>
        </w:numPr>
        <w:spacing w:after="0" w:line="240" w:lineRule="auto"/>
        <w:ind w:left="924" w:hanging="357"/>
        <w:jc w:val="both"/>
        <w:rPr>
          <w:rFonts w:ascii="Times New Roman" w:hAnsi="Times New Roman" w:cs="Times New Roman"/>
          <w:sz w:val="28"/>
          <w:szCs w:val="28"/>
        </w:rPr>
      </w:pPr>
      <w:r>
        <w:rPr>
          <w:rFonts w:ascii="Times New Roman" w:hAnsi="Times New Roman" w:cs="Times New Roman"/>
          <w:sz w:val="28"/>
          <w:szCs w:val="28"/>
        </w:rPr>
        <w:t>коммунально-бытовые предприятия</w:t>
      </w:r>
    </w:p>
    <w:p w:rsidR="00C00930" w:rsidRPr="001A1E9F" w:rsidRDefault="00C00930" w:rsidP="00265619">
      <w:pPr>
        <w:pStyle w:val="a9"/>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КГУП «Приморский Водоканал» - 88,0 </w:t>
      </w:r>
      <w:r>
        <w:rPr>
          <w:rFonts w:ascii="Times New Roman" w:hAnsi="Times New Roman" w:cs="Times New Roman"/>
          <w:color w:val="0D0D0D" w:themeColor="text1" w:themeTint="F2"/>
          <w:sz w:val="28"/>
          <w:szCs w:val="28"/>
        </w:rPr>
        <w:t>млн. кВт*ч</w:t>
      </w:r>
    </w:p>
    <w:p w:rsidR="00C00930" w:rsidRDefault="00C00930" w:rsidP="00C00930">
      <w:pPr>
        <w:spacing w:after="0" w:line="240" w:lineRule="auto"/>
        <w:ind w:firstLine="709"/>
        <w:jc w:val="both"/>
        <w:rPr>
          <w:rFonts w:cs="Times New Roman"/>
          <w:szCs w:val="28"/>
        </w:rPr>
      </w:pPr>
      <w:r w:rsidRPr="00F25AD3">
        <w:rPr>
          <w:rFonts w:cs="Times New Roman"/>
          <w:szCs w:val="28"/>
        </w:rPr>
        <w:t>На территории Приморского края получили развитие электрические сети напряжением 500/220/110/35 кВ.</w:t>
      </w:r>
    </w:p>
    <w:p w:rsidR="00C00930" w:rsidRDefault="00C00930" w:rsidP="00C00930">
      <w:pPr>
        <w:spacing w:after="0" w:line="240" w:lineRule="auto"/>
        <w:ind w:firstLine="709"/>
        <w:jc w:val="both"/>
        <w:rPr>
          <w:rFonts w:cs="Times New Roman"/>
          <w:szCs w:val="28"/>
        </w:rPr>
      </w:pPr>
      <w:r w:rsidRPr="00F25AD3">
        <w:rPr>
          <w:rFonts w:cs="Times New Roman"/>
          <w:szCs w:val="28"/>
        </w:rPr>
        <w:t>Системообразующая сеть энергосистемы сформирована на напряжении 500-220 кВ, распределительная — на напряжении 110-35 кВ.</w:t>
      </w:r>
    </w:p>
    <w:p w:rsidR="00C00930" w:rsidRDefault="00C00930" w:rsidP="00C00930">
      <w:pPr>
        <w:spacing w:after="0" w:line="240" w:lineRule="auto"/>
        <w:ind w:firstLine="709"/>
        <w:jc w:val="both"/>
        <w:rPr>
          <w:rFonts w:cs="Times New Roman"/>
          <w:szCs w:val="28"/>
        </w:rPr>
      </w:pPr>
      <w:r w:rsidRPr="00F25AD3">
        <w:rPr>
          <w:rFonts w:cs="Times New Roman"/>
          <w:szCs w:val="28"/>
        </w:rPr>
        <w:t>Характерной особенностью электрических сетей 220-500 кВ Приморского края является большая протяженность ВЛ, обусловленная размещением самой крупной электростанции — Приморской ГРЭС на севере вдали от центров электрических нагрузок, основная часть которых сосредоточена на юге края.</w:t>
      </w:r>
    </w:p>
    <w:p w:rsidR="00C00930" w:rsidRPr="00F25AD3" w:rsidRDefault="00C00930" w:rsidP="00C00930">
      <w:pPr>
        <w:spacing w:after="0" w:line="240" w:lineRule="auto"/>
        <w:ind w:firstLine="709"/>
        <w:jc w:val="both"/>
        <w:rPr>
          <w:rFonts w:cs="Times New Roman"/>
          <w:szCs w:val="28"/>
        </w:rPr>
      </w:pPr>
      <w:r w:rsidRPr="00F25AD3">
        <w:rPr>
          <w:rFonts w:cs="Times New Roman"/>
          <w:szCs w:val="28"/>
        </w:rPr>
        <w:t xml:space="preserve">Сети высшего напряжения 500 кВ Приморского края представлены шестью ВЛ 500 кВ суммарной протяженностью </w:t>
      </w:r>
      <w:r>
        <w:rPr>
          <w:rFonts w:cs="Times New Roman"/>
          <w:szCs w:val="28"/>
        </w:rPr>
        <w:t>порядка</w:t>
      </w:r>
      <w:r w:rsidRPr="00F25AD3">
        <w:rPr>
          <w:rFonts w:cs="Times New Roman"/>
          <w:szCs w:val="28"/>
        </w:rPr>
        <w:t xml:space="preserve"> 1 278,36 км (из них </w:t>
      </w:r>
      <w:r>
        <w:rPr>
          <w:rFonts w:cs="Times New Roman"/>
          <w:szCs w:val="28"/>
        </w:rPr>
        <w:t>около</w:t>
      </w:r>
      <w:r w:rsidRPr="00F25AD3">
        <w:rPr>
          <w:rFonts w:cs="Times New Roman"/>
          <w:szCs w:val="28"/>
        </w:rPr>
        <w:t xml:space="preserve"> 1 070,65 км по территории Приморского края), в том числе:</w:t>
      </w:r>
    </w:p>
    <w:p w:rsidR="00C00930" w:rsidRDefault="00C00930" w:rsidP="00C00930">
      <w:pPr>
        <w:spacing w:after="0" w:line="240" w:lineRule="auto"/>
        <w:ind w:firstLine="709"/>
        <w:jc w:val="both"/>
        <w:rPr>
          <w:rFonts w:cs="Times New Roman"/>
          <w:szCs w:val="28"/>
        </w:rPr>
      </w:pPr>
      <w:r w:rsidRPr="00F25AD3">
        <w:rPr>
          <w:rFonts w:cs="Times New Roman"/>
          <w:szCs w:val="28"/>
        </w:rPr>
        <w:t>1) Приморская ГРЭС — Хехцир-2 (239,5 км, в том числе ~ 31,7 км по территории Приморского края);</w:t>
      </w:r>
    </w:p>
    <w:p w:rsidR="00C00930" w:rsidRDefault="00C00930" w:rsidP="00C00930">
      <w:pPr>
        <w:spacing w:after="0" w:line="240" w:lineRule="auto"/>
        <w:ind w:firstLine="709"/>
        <w:jc w:val="both"/>
        <w:rPr>
          <w:rFonts w:cs="Times New Roman"/>
          <w:szCs w:val="28"/>
        </w:rPr>
      </w:pPr>
      <w:r w:rsidRPr="00F25AD3">
        <w:rPr>
          <w:rFonts w:cs="Times New Roman"/>
          <w:szCs w:val="28"/>
        </w:rPr>
        <w:t>2) Приморская ГРЭС — Дальневосточная (345,2 км);</w:t>
      </w:r>
    </w:p>
    <w:p w:rsidR="00C00930" w:rsidRDefault="00C00930" w:rsidP="00C00930">
      <w:pPr>
        <w:spacing w:after="0" w:line="240" w:lineRule="auto"/>
        <w:ind w:firstLine="709"/>
        <w:jc w:val="both"/>
        <w:rPr>
          <w:rFonts w:cs="Times New Roman"/>
          <w:szCs w:val="28"/>
        </w:rPr>
      </w:pPr>
      <w:r w:rsidRPr="00F25AD3">
        <w:rPr>
          <w:rFonts w:cs="Times New Roman"/>
          <w:szCs w:val="28"/>
        </w:rPr>
        <w:t>3) Приморская ГРЭС — Чугуевка-2 (291,9 км);</w:t>
      </w:r>
    </w:p>
    <w:p w:rsidR="00C00930" w:rsidRPr="00F25AD3" w:rsidRDefault="00C00930" w:rsidP="00C00930">
      <w:pPr>
        <w:spacing w:after="0" w:line="240" w:lineRule="auto"/>
        <w:ind w:firstLine="709"/>
        <w:jc w:val="both"/>
        <w:rPr>
          <w:rFonts w:cs="Times New Roman"/>
          <w:szCs w:val="28"/>
        </w:rPr>
      </w:pPr>
      <w:r w:rsidRPr="00F25AD3">
        <w:rPr>
          <w:rFonts w:cs="Times New Roman"/>
          <w:szCs w:val="28"/>
        </w:rPr>
        <w:t>4) Дальневосточная — Владивосток (95,4 км);</w:t>
      </w:r>
    </w:p>
    <w:p w:rsidR="00C00930" w:rsidRPr="00F25AD3" w:rsidRDefault="00C00930" w:rsidP="00C00930">
      <w:pPr>
        <w:spacing w:after="0" w:line="240" w:lineRule="auto"/>
        <w:ind w:firstLine="709"/>
        <w:jc w:val="both"/>
        <w:rPr>
          <w:rFonts w:cs="Times New Roman"/>
          <w:szCs w:val="28"/>
        </w:rPr>
      </w:pPr>
      <w:r w:rsidRPr="00F25AD3">
        <w:rPr>
          <w:rFonts w:cs="Times New Roman"/>
          <w:szCs w:val="28"/>
        </w:rPr>
        <w:t>5) Чугуевка-2 — Лозовая (189,5 км);</w:t>
      </w:r>
    </w:p>
    <w:p w:rsidR="00C00930" w:rsidRDefault="00C00930" w:rsidP="00C00930">
      <w:pPr>
        <w:spacing w:after="0" w:line="240" w:lineRule="auto"/>
        <w:ind w:firstLine="709"/>
        <w:jc w:val="both"/>
        <w:rPr>
          <w:rFonts w:cs="Times New Roman"/>
          <w:szCs w:val="28"/>
        </w:rPr>
      </w:pPr>
      <w:r w:rsidRPr="00F25AD3">
        <w:rPr>
          <w:rFonts w:cs="Times New Roman"/>
          <w:szCs w:val="28"/>
        </w:rPr>
        <w:t>6) Владивосток — Лозовая (116,9 км) с ПС Лозовая</w:t>
      </w:r>
      <w:r>
        <w:rPr>
          <w:rFonts w:cs="Times New Roman"/>
          <w:szCs w:val="28"/>
        </w:rPr>
        <w:t>.</w:t>
      </w:r>
    </w:p>
    <w:p w:rsidR="00C00930" w:rsidRPr="003228AA" w:rsidRDefault="00C00930" w:rsidP="00C00930">
      <w:pPr>
        <w:spacing w:after="0" w:line="240" w:lineRule="auto"/>
        <w:ind w:firstLine="709"/>
        <w:jc w:val="both"/>
        <w:rPr>
          <w:rFonts w:cs="Times New Roman"/>
          <w:szCs w:val="28"/>
        </w:rPr>
      </w:pPr>
      <w:r w:rsidRPr="003228AA">
        <w:rPr>
          <w:rFonts w:cs="Times New Roman"/>
          <w:szCs w:val="28"/>
        </w:rPr>
        <w:t>Сети 220 кВ Приморского края представлены</w:t>
      </w:r>
      <w:r>
        <w:rPr>
          <w:rFonts w:cs="Times New Roman"/>
          <w:szCs w:val="28"/>
        </w:rPr>
        <w:t xml:space="preserve"> ВЛ</w:t>
      </w:r>
      <w:r w:rsidRPr="003228AA">
        <w:rPr>
          <w:rFonts w:cs="Times New Roman"/>
          <w:szCs w:val="28"/>
        </w:rPr>
        <w:t>:</w:t>
      </w:r>
    </w:p>
    <w:p w:rsidR="00C00930" w:rsidRDefault="00C00930" w:rsidP="00C00930">
      <w:pPr>
        <w:spacing w:after="0" w:line="240" w:lineRule="auto"/>
        <w:ind w:firstLine="709"/>
        <w:jc w:val="both"/>
        <w:rPr>
          <w:rFonts w:cs="Times New Roman"/>
          <w:szCs w:val="28"/>
        </w:rPr>
      </w:pPr>
      <w:r w:rsidRPr="003228AA">
        <w:rPr>
          <w:rFonts w:cs="Times New Roman"/>
          <w:szCs w:val="28"/>
        </w:rPr>
        <w:t xml:space="preserve">1) </w:t>
      </w:r>
      <w:r>
        <w:rPr>
          <w:rFonts w:cs="Times New Roman"/>
          <w:szCs w:val="28"/>
        </w:rPr>
        <w:t>тре</w:t>
      </w:r>
      <w:r w:rsidRPr="003228AA">
        <w:rPr>
          <w:rFonts w:cs="Times New Roman"/>
          <w:szCs w:val="28"/>
        </w:rPr>
        <w:t>мя ВЛ 220 кВ от Приморской ГРЭС до ПС 220 кВ Лесозаводск (~ 149</w:t>
      </w:r>
      <w:r>
        <w:rPr>
          <w:rFonts w:cs="Times New Roman"/>
          <w:szCs w:val="28"/>
        </w:rPr>
        <w:t>,</w:t>
      </w:r>
      <w:r w:rsidRPr="003228AA">
        <w:rPr>
          <w:rFonts w:cs="Times New Roman"/>
          <w:szCs w:val="28"/>
        </w:rPr>
        <w:t xml:space="preserve"> 132 км</w:t>
      </w:r>
      <w:r>
        <w:rPr>
          <w:rFonts w:cs="Times New Roman"/>
          <w:szCs w:val="28"/>
        </w:rPr>
        <w:t xml:space="preserve"> и 173 км</w:t>
      </w:r>
      <w:r w:rsidRPr="003228AA">
        <w:rPr>
          <w:rFonts w:cs="Times New Roman"/>
          <w:szCs w:val="28"/>
        </w:rPr>
        <w:t>);</w:t>
      </w:r>
    </w:p>
    <w:p w:rsidR="00C00930" w:rsidRDefault="00C00930" w:rsidP="00C00930">
      <w:pPr>
        <w:spacing w:after="0" w:line="240" w:lineRule="auto"/>
        <w:ind w:firstLine="709"/>
        <w:jc w:val="both"/>
        <w:rPr>
          <w:rFonts w:cs="Times New Roman"/>
          <w:szCs w:val="28"/>
        </w:rPr>
      </w:pPr>
      <w:r w:rsidRPr="003228AA">
        <w:rPr>
          <w:rFonts w:cs="Times New Roman"/>
          <w:szCs w:val="28"/>
        </w:rPr>
        <w:t>2) двумя кольцами ВЛ 220 кВ (суммарной протяженностью ~ 1200 км):</w:t>
      </w:r>
    </w:p>
    <w:p w:rsidR="00C00930" w:rsidRPr="00E527EA" w:rsidRDefault="00C00930" w:rsidP="00265619">
      <w:pPr>
        <w:pStyle w:val="a9"/>
        <w:numPr>
          <w:ilvl w:val="0"/>
          <w:numId w:val="56"/>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 xml:space="preserve">Лесозаводск </w:t>
      </w:r>
      <w:r w:rsidR="00E527EA">
        <w:rPr>
          <w:rFonts w:ascii="Times New Roman" w:hAnsi="Times New Roman" w:cs="Times New Roman"/>
          <w:sz w:val="28"/>
          <w:szCs w:val="28"/>
        </w:rPr>
        <w:t>–</w:t>
      </w:r>
      <w:r w:rsidRPr="00E527EA">
        <w:rPr>
          <w:rFonts w:ascii="Times New Roman" w:hAnsi="Times New Roman" w:cs="Times New Roman"/>
          <w:sz w:val="28"/>
          <w:szCs w:val="28"/>
        </w:rPr>
        <w:t xml:space="preserve"> Спасск </w:t>
      </w:r>
      <w:r w:rsidR="00E527EA">
        <w:rPr>
          <w:rFonts w:ascii="Times New Roman" w:hAnsi="Times New Roman" w:cs="Times New Roman"/>
          <w:sz w:val="28"/>
          <w:szCs w:val="28"/>
        </w:rPr>
        <w:t>–</w:t>
      </w:r>
      <w:r w:rsidRPr="00E527EA">
        <w:rPr>
          <w:rFonts w:ascii="Times New Roman" w:hAnsi="Times New Roman" w:cs="Times New Roman"/>
          <w:sz w:val="28"/>
          <w:szCs w:val="28"/>
        </w:rPr>
        <w:t xml:space="preserve"> Дальневосточная </w:t>
      </w:r>
      <w:r w:rsidR="00E527EA">
        <w:rPr>
          <w:rFonts w:ascii="Times New Roman" w:hAnsi="Times New Roman" w:cs="Times New Roman"/>
          <w:sz w:val="28"/>
          <w:szCs w:val="28"/>
        </w:rPr>
        <w:t>–</w:t>
      </w:r>
      <w:r w:rsidRPr="00E527EA">
        <w:rPr>
          <w:rFonts w:ascii="Times New Roman" w:hAnsi="Times New Roman" w:cs="Times New Roman"/>
          <w:sz w:val="28"/>
          <w:szCs w:val="28"/>
        </w:rPr>
        <w:t xml:space="preserve"> Арсеньев-2 </w:t>
      </w:r>
      <w:r w:rsidR="00E527EA">
        <w:rPr>
          <w:rFonts w:ascii="Times New Roman" w:hAnsi="Times New Roman" w:cs="Times New Roman"/>
          <w:sz w:val="28"/>
          <w:szCs w:val="28"/>
        </w:rPr>
        <w:t>–</w:t>
      </w:r>
      <w:r w:rsidRPr="00E527EA">
        <w:rPr>
          <w:rFonts w:ascii="Times New Roman" w:hAnsi="Times New Roman" w:cs="Times New Roman"/>
          <w:sz w:val="28"/>
          <w:szCs w:val="28"/>
        </w:rPr>
        <w:t xml:space="preserve"> Чугуевка-2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К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Лесозаводск;</w:t>
      </w:r>
    </w:p>
    <w:p w:rsidR="00C00930" w:rsidRPr="00E527EA" w:rsidRDefault="00C00930" w:rsidP="00265619">
      <w:pPr>
        <w:pStyle w:val="a9"/>
        <w:numPr>
          <w:ilvl w:val="0"/>
          <w:numId w:val="56"/>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 xml:space="preserve">Дальневосточная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Уссурийск-2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Владивосток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Аэропорт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Артемовская ТЭЦ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Береговая-2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Звезда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Перевал – Широкая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Лозовая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ПП Партизанск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Чугуевка-2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 xml:space="preserve">Арсеньев-2 </w:t>
      </w:r>
      <w:r w:rsidR="00E527EA">
        <w:rPr>
          <w:rFonts w:ascii="Times New Roman" w:hAnsi="Times New Roman" w:cs="Times New Roman"/>
          <w:sz w:val="28"/>
          <w:szCs w:val="28"/>
        </w:rPr>
        <w:t xml:space="preserve">– </w:t>
      </w:r>
      <w:r w:rsidRPr="00E527EA">
        <w:rPr>
          <w:rFonts w:ascii="Times New Roman" w:hAnsi="Times New Roman" w:cs="Times New Roman"/>
          <w:sz w:val="28"/>
          <w:szCs w:val="28"/>
        </w:rPr>
        <w:t>Дальневосточная;</w:t>
      </w:r>
    </w:p>
    <w:p w:rsidR="00C00930" w:rsidRPr="003228AA" w:rsidRDefault="00C00930" w:rsidP="00C00930">
      <w:pPr>
        <w:spacing w:after="0" w:line="240" w:lineRule="auto"/>
        <w:ind w:firstLine="709"/>
        <w:jc w:val="both"/>
        <w:rPr>
          <w:rFonts w:cs="Times New Roman"/>
          <w:szCs w:val="28"/>
        </w:rPr>
      </w:pPr>
      <w:r w:rsidRPr="003228AA">
        <w:rPr>
          <w:rFonts w:cs="Times New Roman"/>
          <w:szCs w:val="28"/>
        </w:rPr>
        <w:t>3) двумя ВЛ К — Горелое (~ 2×55 км);</w:t>
      </w:r>
    </w:p>
    <w:p w:rsidR="00C00930" w:rsidRPr="003228AA" w:rsidRDefault="00C00930" w:rsidP="00C00930">
      <w:pPr>
        <w:spacing w:after="0" w:line="240" w:lineRule="auto"/>
        <w:ind w:firstLine="709"/>
        <w:jc w:val="both"/>
        <w:rPr>
          <w:rFonts w:cs="Times New Roman"/>
          <w:szCs w:val="28"/>
        </w:rPr>
      </w:pPr>
      <w:r w:rsidRPr="003228AA">
        <w:rPr>
          <w:rFonts w:cs="Times New Roman"/>
          <w:szCs w:val="28"/>
        </w:rPr>
        <w:t>4) тремя ВЛ, связывающими сети г. Владивостока с энергосистемой:</w:t>
      </w:r>
    </w:p>
    <w:p w:rsidR="00C00930" w:rsidRPr="00E527EA" w:rsidRDefault="00C00930" w:rsidP="00265619">
      <w:pPr>
        <w:pStyle w:val="a9"/>
        <w:numPr>
          <w:ilvl w:val="0"/>
          <w:numId w:val="56"/>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Владивосток — Волна (53,3 км);</w:t>
      </w:r>
    </w:p>
    <w:p w:rsidR="00C00930" w:rsidRPr="00E527EA" w:rsidRDefault="00C00930" w:rsidP="00265619">
      <w:pPr>
        <w:pStyle w:val="a9"/>
        <w:numPr>
          <w:ilvl w:val="0"/>
          <w:numId w:val="56"/>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Владивосток — Зеленый Угол (64,3 км);</w:t>
      </w:r>
    </w:p>
    <w:p w:rsidR="00C00930" w:rsidRPr="00E527EA" w:rsidRDefault="00C00930" w:rsidP="00265619">
      <w:pPr>
        <w:pStyle w:val="a9"/>
        <w:numPr>
          <w:ilvl w:val="0"/>
          <w:numId w:val="56"/>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Артемовская ТЭЦ — Владивостокская ТЭЦ-2 (47,4 км);</w:t>
      </w:r>
    </w:p>
    <w:p w:rsidR="00C00930" w:rsidRPr="00FF01F5" w:rsidRDefault="00C00930" w:rsidP="00C00930">
      <w:pPr>
        <w:spacing w:after="0" w:line="240" w:lineRule="auto"/>
        <w:ind w:firstLine="709"/>
        <w:jc w:val="both"/>
        <w:rPr>
          <w:rFonts w:cs="Times New Roman"/>
          <w:szCs w:val="28"/>
        </w:rPr>
      </w:pPr>
      <w:r w:rsidRPr="00FF01F5">
        <w:rPr>
          <w:rFonts w:cs="Times New Roman"/>
          <w:szCs w:val="28"/>
        </w:rPr>
        <w:t>5) Владивостокская ТЭЦ-2 — Зеленый Угол,</w:t>
      </w:r>
      <w:r>
        <w:rPr>
          <w:rFonts w:cs="Times New Roman"/>
          <w:szCs w:val="28"/>
        </w:rPr>
        <w:t xml:space="preserve"> </w:t>
      </w:r>
      <w:r w:rsidRPr="00FF01F5">
        <w:rPr>
          <w:rFonts w:cs="Times New Roman"/>
          <w:szCs w:val="28"/>
        </w:rPr>
        <w:t xml:space="preserve">Волна </w:t>
      </w:r>
      <w:r>
        <w:rPr>
          <w:rFonts w:cs="Times New Roman"/>
          <w:szCs w:val="28"/>
        </w:rPr>
        <w:t xml:space="preserve">- </w:t>
      </w:r>
      <w:r w:rsidRPr="00FF01F5">
        <w:rPr>
          <w:rFonts w:cs="Times New Roman"/>
          <w:szCs w:val="28"/>
        </w:rPr>
        <w:t>Зеленый Угол (11,4 км</w:t>
      </w:r>
      <w:r>
        <w:rPr>
          <w:rFonts w:cs="Times New Roman"/>
          <w:szCs w:val="28"/>
        </w:rPr>
        <w:t>)</w:t>
      </w:r>
      <w:r w:rsidRPr="00FF01F5">
        <w:rPr>
          <w:rFonts w:cs="Times New Roman"/>
          <w:szCs w:val="28"/>
        </w:rPr>
        <w:t>;</w:t>
      </w:r>
    </w:p>
    <w:p w:rsidR="00C00930" w:rsidRDefault="00C00930" w:rsidP="00C00930">
      <w:pPr>
        <w:spacing w:after="0" w:line="240" w:lineRule="auto"/>
        <w:ind w:firstLine="709"/>
        <w:jc w:val="both"/>
        <w:rPr>
          <w:rFonts w:cs="Times New Roman"/>
          <w:szCs w:val="28"/>
        </w:rPr>
      </w:pPr>
      <w:r w:rsidRPr="00FF01F5">
        <w:rPr>
          <w:rFonts w:cs="Times New Roman"/>
          <w:szCs w:val="28"/>
        </w:rPr>
        <w:t xml:space="preserve">6) двумя КВЛ Зеленый Угол — Русская (17,5 км) и Зеленый Угол — Патрокл (8,9 км), </w:t>
      </w:r>
      <w:r>
        <w:rPr>
          <w:rFonts w:cs="Times New Roman"/>
          <w:szCs w:val="28"/>
        </w:rPr>
        <w:t xml:space="preserve">КЛ </w:t>
      </w:r>
      <w:r w:rsidRPr="00FF01F5">
        <w:rPr>
          <w:rFonts w:cs="Times New Roman"/>
          <w:szCs w:val="28"/>
        </w:rPr>
        <w:t>Патрокл — Русская (8,6 км) с ПС Патрокл и Русская, ввод которых в 2011 г</w:t>
      </w:r>
      <w:r w:rsidR="00227527">
        <w:rPr>
          <w:rFonts w:cs="Times New Roman"/>
          <w:szCs w:val="28"/>
        </w:rPr>
        <w:t>.</w:t>
      </w:r>
      <w:r w:rsidRPr="00FF01F5">
        <w:rPr>
          <w:rFonts w:cs="Times New Roman"/>
          <w:szCs w:val="28"/>
        </w:rPr>
        <w:t xml:space="preserve"> обеспечил связь сетей материковой части г. Владивостока и о. Русский, а также электроснабжение новых крупных потребителей южного планировочного района города и острова.</w:t>
      </w:r>
    </w:p>
    <w:p w:rsidR="00C00930" w:rsidRDefault="00C00930" w:rsidP="00C00930">
      <w:pPr>
        <w:spacing w:after="0" w:line="240" w:lineRule="auto"/>
        <w:ind w:firstLine="709"/>
        <w:jc w:val="both"/>
        <w:rPr>
          <w:rFonts w:cs="Times New Roman"/>
          <w:szCs w:val="28"/>
        </w:rPr>
      </w:pPr>
      <w:r>
        <w:rPr>
          <w:rFonts w:cs="Times New Roman"/>
          <w:szCs w:val="28"/>
        </w:rPr>
        <w:t>7) двухцепной ВЛ Лозовая – Козьмино (27 км).</w:t>
      </w:r>
    </w:p>
    <w:p w:rsidR="00C00930" w:rsidRDefault="00C00930" w:rsidP="00C00930">
      <w:pPr>
        <w:spacing w:after="0" w:line="240" w:lineRule="auto"/>
        <w:ind w:firstLine="709"/>
        <w:jc w:val="both"/>
        <w:rPr>
          <w:rFonts w:cs="Times New Roman"/>
          <w:szCs w:val="28"/>
        </w:rPr>
      </w:pPr>
      <w:r w:rsidRPr="00916C50">
        <w:rPr>
          <w:rFonts w:cs="Times New Roman"/>
          <w:szCs w:val="28"/>
        </w:rPr>
        <w:t xml:space="preserve">Распределительные сети 110-35 кВ получили наибольшее развитие в южной части </w:t>
      </w:r>
      <w:r>
        <w:rPr>
          <w:rFonts w:cs="Times New Roman"/>
          <w:szCs w:val="28"/>
        </w:rPr>
        <w:t xml:space="preserve">Приморского </w:t>
      </w:r>
      <w:r w:rsidRPr="00916C50">
        <w:rPr>
          <w:rFonts w:cs="Times New Roman"/>
          <w:szCs w:val="28"/>
        </w:rPr>
        <w:t>края, что обусловлено большей заселенностью территории, на которой размещаются крупные населенные пункты, в том числе г. Владивосток, г. Артем, г. Находка, г. Партизанск, г. Уссурийск, г. Большой Камень и др.</w:t>
      </w:r>
    </w:p>
    <w:p w:rsidR="00C00930" w:rsidRDefault="00C00930" w:rsidP="00C00930">
      <w:pPr>
        <w:spacing w:after="0" w:line="240" w:lineRule="auto"/>
        <w:ind w:firstLine="709"/>
        <w:jc w:val="both"/>
        <w:rPr>
          <w:rFonts w:cs="Times New Roman"/>
          <w:szCs w:val="28"/>
        </w:rPr>
      </w:pPr>
      <w:r w:rsidRPr="00916C50">
        <w:rPr>
          <w:rFonts w:cs="Times New Roman"/>
          <w:szCs w:val="28"/>
        </w:rPr>
        <w:t>Анализ данных летнего и зимнего максимума электрических нагрузок 201</w:t>
      </w:r>
      <w:r>
        <w:rPr>
          <w:rFonts w:cs="Times New Roman"/>
          <w:szCs w:val="28"/>
        </w:rPr>
        <w:t>7</w:t>
      </w:r>
      <w:r w:rsidRPr="00916C50">
        <w:rPr>
          <w:rFonts w:cs="Times New Roman"/>
          <w:szCs w:val="28"/>
        </w:rPr>
        <w:t xml:space="preserve"> г</w:t>
      </w:r>
      <w:r w:rsidR="00227527">
        <w:rPr>
          <w:rFonts w:cs="Times New Roman"/>
          <w:szCs w:val="28"/>
        </w:rPr>
        <w:t>.</w:t>
      </w:r>
      <w:r w:rsidRPr="00916C50">
        <w:rPr>
          <w:rFonts w:cs="Times New Roman"/>
          <w:szCs w:val="28"/>
        </w:rPr>
        <w:t xml:space="preserve"> показал, что потоки мощности и уровни напряжения в электрической сети 35/110 кВ и выше энергосистемы Приморского края находились в допустимых пределах.</w:t>
      </w:r>
    </w:p>
    <w:p w:rsidR="00E527EA" w:rsidRDefault="00C00930" w:rsidP="00C00930">
      <w:pPr>
        <w:spacing w:after="0" w:line="240" w:lineRule="auto"/>
        <w:ind w:firstLine="709"/>
        <w:jc w:val="both"/>
        <w:rPr>
          <w:rFonts w:cs="Times New Roman"/>
          <w:szCs w:val="28"/>
        </w:rPr>
      </w:pPr>
      <w:r w:rsidRPr="00BE7D6D">
        <w:rPr>
          <w:rFonts w:cs="Times New Roman"/>
          <w:szCs w:val="28"/>
        </w:rPr>
        <w:t>Суммарная протяженность линий электропередачи (ЛЭП) и трансформаторная мощность ПС (включая потребительские) по классам напряжения на 1 января 201</w:t>
      </w:r>
      <w:r>
        <w:rPr>
          <w:rFonts w:cs="Times New Roman"/>
          <w:szCs w:val="28"/>
        </w:rPr>
        <w:t>8</w:t>
      </w:r>
      <w:r w:rsidRPr="00BE7D6D">
        <w:rPr>
          <w:rFonts w:cs="Times New Roman"/>
          <w:szCs w:val="28"/>
        </w:rPr>
        <w:t xml:space="preserve"> г</w:t>
      </w:r>
      <w:r w:rsidR="00227527">
        <w:rPr>
          <w:rFonts w:cs="Times New Roman"/>
          <w:szCs w:val="28"/>
        </w:rPr>
        <w:t>.</w:t>
      </w:r>
      <w:r w:rsidRPr="00BE7D6D">
        <w:rPr>
          <w:rFonts w:cs="Times New Roman"/>
          <w:szCs w:val="28"/>
        </w:rPr>
        <w:t xml:space="preserve"> представлены в </w:t>
      </w:r>
      <w:r w:rsidR="002068CE">
        <w:rPr>
          <w:rFonts w:cs="Times New Roman"/>
          <w:szCs w:val="28"/>
        </w:rPr>
        <w:t>табл. 1.</w:t>
      </w:r>
      <w:r w:rsidR="003C4C96" w:rsidRPr="003C4C96">
        <w:rPr>
          <w:rFonts w:cs="Times New Roman"/>
          <w:szCs w:val="28"/>
        </w:rPr>
        <w:t>2.14.</w:t>
      </w:r>
    </w:p>
    <w:p w:rsidR="00C00930" w:rsidRDefault="002068CE" w:rsidP="003C4C96">
      <w:pPr>
        <w:spacing w:after="0" w:line="240" w:lineRule="auto"/>
        <w:ind w:firstLine="709"/>
        <w:jc w:val="right"/>
        <w:rPr>
          <w:rFonts w:cs="Times New Roman"/>
          <w:szCs w:val="28"/>
        </w:rPr>
      </w:pPr>
      <w:r>
        <w:rPr>
          <w:rFonts w:cs="Times New Roman"/>
          <w:szCs w:val="28"/>
        </w:rPr>
        <w:t>Таблица 1.</w:t>
      </w:r>
      <w:r w:rsidR="003C4C96">
        <w:rPr>
          <w:rFonts w:cs="Times New Roman"/>
          <w:szCs w:val="28"/>
        </w:rPr>
        <w:t>2.14.</w:t>
      </w:r>
    </w:p>
    <w:p w:rsidR="00E527EA" w:rsidRDefault="00E527EA" w:rsidP="00E527EA">
      <w:pPr>
        <w:spacing w:after="0" w:line="240" w:lineRule="auto"/>
        <w:jc w:val="center"/>
        <w:rPr>
          <w:rFonts w:cs="Times New Roman"/>
          <w:szCs w:val="28"/>
        </w:rPr>
      </w:pPr>
      <w:r>
        <w:rPr>
          <w:rFonts w:cs="Times New Roman"/>
          <w:szCs w:val="28"/>
        </w:rPr>
        <w:t>Характеристики линий электропередачи Приморского края на 01.01.2018 г.</w:t>
      </w:r>
    </w:p>
    <w:tbl>
      <w:tblPr>
        <w:tblW w:w="0" w:type="auto"/>
        <w:tblLook w:val="04A0" w:firstRow="1" w:lastRow="0" w:firstColumn="1" w:lastColumn="0" w:noHBand="0" w:noVBand="1"/>
      </w:tblPr>
      <w:tblGrid>
        <w:gridCol w:w="3094"/>
        <w:gridCol w:w="3120"/>
        <w:gridCol w:w="3141"/>
      </w:tblGrid>
      <w:tr w:rsidR="00C00930" w:rsidTr="00E527EA">
        <w:trPr>
          <w:tblHeader/>
        </w:trPr>
        <w:tc>
          <w:tcPr>
            <w:tcW w:w="3190" w:type="dxa"/>
            <w:vAlign w:val="center"/>
          </w:tcPr>
          <w:p w:rsidR="00C00930" w:rsidRPr="00BE7D6D" w:rsidRDefault="00C00930" w:rsidP="00302E6E">
            <w:pPr>
              <w:jc w:val="center"/>
              <w:rPr>
                <w:rFonts w:cs="Times New Roman"/>
                <w:b/>
                <w:sz w:val="24"/>
                <w:szCs w:val="24"/>
              </w:rPr>
            </w:pPr>
            <w:r>
              <w:rPr>
                <w:rFonts w:cs="Times New Roman"/>
                <w:b/>
                <w:sz w:val="24"/>
                <w:szCs w:val="24"/>
              </w:rPr>
              <w:t>Класс напряжения</w:t>
            </w:r>
          </w:p>
        </w:tc>
        <w:tc>
          <w:tcPr>
            <w:tcW w:w="3190" w:type="dxa"/>
            <w:vAlign w:val="center"/>
          </w:tcPr>
          <w:p w:rsidR="00C00930" w:rsidRPr="00BE7D6D" w:rsidRDefault="00C00930" w:rsidP="00302E6E">
            <w:pPr>
              <w:jc w:val="center"/>
              <w:rPr>
                <w:rFonts w:cs="Times New Roman"/>
                <w:b/>
                <w:sz w:val="24"/>
                <w:szCs w:val="24"/>
              </w:rPr>
            </w:pPr>
            <w:r>
              <w:rPr>
                <w:rFonts w:cs="Times New Roman"/>
                <w:b/>
                <w:sz w:val="24"/>
                <w:szCs w:val="24"/>
              </w:rPr>
              <w:t>Протяженность, км</w:t>
            </w:r>
          </w:p>
        </w:tc>
        <w:tc>
          <w:tcPr>
            <w:tcW w:w="3191" w:type="dxa"/>
            <w:vAlign w:val="center"/>
          </w:tcPr>
          <w:p w:rsidR="00C00930" w:rsidRPr="00BE7D6D" w:rsidRDefault="00C00930" w:rsidP="00416D94">
            <w:pPr>
              <w:jc w:val="center"/>
              <w:rPr>
                <w:rFonts w:cs="Times New Roman"/>
                <w:b/>
                <w:sz w:val="24"/>
                <w:szCs w:val="24"/>
              </w:rPr>
            </w:pPr>
            <w:r>
              <w:rPr>
                <w:rFonts w:cs="Times New Roman"/>
                <w:b/>
                <w:sz w:val="24"/>
                <w:szCs w:val="24"/>
              </w:rPr>
              <w:t>Трансформаторная мощность ПС, МВА</w:t>
            </w:r>
          </w:p>
        </w:tc>
      </w:tr>
      <w:tr w:rsidR="00C00930" w:rsidTr="00302E6E">
        <w:tc>
          <w:tcPr>
            <w:tcW w:w="3190" w:type="dxa"/>
          </w:tcPr>
          <w:p w:rsidR="00C00930" w:rsidRPr="00BE7D6D" w:rsidRDefault="00C00930" w:rsidP="00302E6E">
            <w:pPr>
              <w:jc w:val="center"/>
              <w:rPr>
                <w:rFonts w:cs="Times New Roman"/>
                <w:sz w:val="24"/>
                <w:szCs w:val="24"/>
              </w:rPr>
            </w:pPr>
            <w:r>
              <w:rPr>
                <w:rFonts w:cs="Times New Roman"/>
                <w:sz w:val="24"/>
                <w:szCs w:val="24"/>
              </w:rPr>
              <w:t>500 кВ</w:t>
            </w:r>
          </w:p>
        </w:tc>
        <w:tc>
          <w:tcPr>
            <w:tcW w:w="3190" w:type="dxa"/>
          </w:tcPr>
          <w:p w:rsidR="00C00930" w:rsidRPr="00BE7D6D" w:rsidRDefault="00C00930" w:rsidP="00302E6E">
            <w:pPr>
              <w:jc w:val="center"/>
              <w:rPr>
                <w:rFonts w:cs="Times New Roman"/>
                <w:sz w:val="24"/>
                <w:szCs w:val="24"/>
              </w:rPr>
            </w:pPr>
            <w:r>
              <w:rPr>
                <w:rFonts w:cs="Times New Roman"/>
                <w:sz w:val="24"/>
                <w:szCs w:val="24"/>
              </w:rPr>
              <w:t>1 070,6</w:t>
            </w:r>
          </w:p>
        </w:tc>
        <w:tc>
          <w:tcPr>
            <w:tcW w:w="3191" w:type="dxa"/>
          </w:tcPr>
          <w:p w:rsidR="00C00930" w:rsidRPr="00BE7D6D" w:rsidRDefault="00C00930" w:rsidP="00302E6E">
            <w:pPr>
              <w:jc w:val="center"/>
              <w:rPr>
                <w:rFonts w:cs="Times New Roman"/>
                <w:sz w:val="24"/>
                <w:szCs w:val="24"/>
              </w:rPr>
            </w:pPr>
            <w:r>
              <w:rPr>
                <w:rFonts w:cs="Times New Roman"/>
                <w:sz w:val="24"/>
                <w:szCs w:val="24"/>
              </w:rPr>
              <w:t>2 505,0</w:t>
            </w:r>
          </w:p>
        </w:tc>
      </w:tr>
      <w:tr w:rsidR="00C00930" w:rsidTr="00302E6E">
        <w:tc>
          <w:tcPr>
            <w:tcW w:w="3190" w:type="dxa"/>
          </w:tcPr>
          <w:p w:rsidR="00C00930" w:rsidRDefault="00C00930" w:rsidP="00302E6E">
            <w:pPr>
              <w:jc w:val="center"/>
            </w:pPr>
            <w:r>
              <w:rPr>
                <w:rFonts w:cs="Times New Roman"/>
                <w:sz w:val="24"/>
                <w:szCs w:val="24"/>
              </w:rPr>
              <w:t>22</w:t>
            </w:r>
            <w:r w:rsidRPr="00E00055">
              <w:rPr>
                <w:rFonts w:cs="Times New Roman"/>
                <w:sz w:val="24"/>
                <w:szCs w:val="24"/>
              </w:rPr>
              <w:t>0 кВ</w:t>
            </w:r>
          </w:p>
        </w:tc>
        <w:tc>
          <w:tcPr>
            <w:tcW w:w="3190" w:type="dxa"/>
          </w:tcPr>
          <w:p w:rsidR="00C00930" w:rsidRPr="00BE7D6D" w:rsidRDefault="00C00930" w:rsidP="00302E6E">
            <w:pPr>
              <w:jc w:val="center"/>
              <w:rPr>
                <w:rFonts w:cs="Times New Roman"/>
                <w:sz w:val="24"/>
                <w:szCs w:val="24"/>
              </w:rPr>
            </w:pPr>
            <w:r>
              <w:rPr>
                <w:rFonts w:cs="Times New Roman"/>
                <w:sz w:val="24"/>
                <w:szCs w:val="24"/>
              </w:rPr>
              <w:t>2 334,8</w:t>
            </w:r>
          </w:p>
        </w:tc>
        <w:tc>
          <w:tcPr>
            <w:tcW w:w="3191" w:type="dxa"/>
          </w:tcPr>
          <w:p w:rsidR="00C00930" w:rsidRPr="00BE7D6D" w:rsidRDefault="00C00930" w:rsidP="00302E6E">
            <w:pPr>
              <w:jc w:val="center"/>
              <w:rPr>
                <w:rFonts w:cs="Times New Roman"/>
                <w:sz w:val="24"/>
                <w:szCs w:val="24"/>
              </w:rPr>
            </w:pPr>
            <w:r>
              <w:rPr>
                <w:rFonts w:cs="Times New Roman"/>
                <w:sz w:val="24"/>
                <w:szCs w:val="24"/>
              </w:rPr>
              <w:t>3 832,5</w:t>
            </w:r>
          </w:p>
        </w:tc>
      </w:tr>
      <w:tr w:rsidR="00C00930" w:rsidTr="00302E6E">
        <w:tc>
          <w:tcPr>
            <w:tcW w:w="3190" w:type="dxa"/>
          </w:tcPr>
          <w:p w:rsidR="00C00930" w:rsidRDefault="00C00930" w:rsidP="00302E6E">
            <w:pPr>
              <w:jc w:val="center"/>
            </w:pPr>
            <w:r>
              <w:rPr>
                <w:rFonts w:cs="Times New Roman"/>
                <w:sz w:val="24"/>
                <w:szCs w:val="24"/>
              </w:rPr>
              <w:t>11</w:t>
            </w:r>
            <w:r w:rsidRPr="00E00055">
              <w:rPr>
                <w:rFonts w:cs="Times New Roman"/>
                <w:sz w:val="24"/>
                <w:szCs w:val="24"/>
              </w:rPr>
              <w:t>0 кВ</w:t>
            </w:r>
          </w:p>
        </w:tc>
        <w:tc>
          <w:tcPr>
            <w:tcW w:w="3190" w:type="dxa"/>
          </w:tcPr>
          <w:p w:rsidR="00C00930" w:rsidRPr="00BE7D6D" w:rsidRDefault="00C00930" w:rsidP="00302E6E">
            <w:pPr>
              <w:jc w:val="center"/>
              <w:rPr>
                <w:rFonts w:cs="Times New Roman"/>
                <w:sz w:val="24"/>
                <w:szCs w:val="24"/>
              </w:rPr>
            </w:pPr>
            <w:r>
              <w:rPr>
                <w:rFonts w:cs="Times New Roman"/>
                <w:sz w:val="24"/>
                <w:szCs w:val="24"/>
              </w:rPr>
              <w:t>3 185,0</w:t>
            </w:r>
          </w:p>
        </w:tc>
        <w:tc>
          <w:tcPr>
            <w:tcW w:w="3191" w:type="dxa"/>
          </w:tcPr>
          <w:p w:rsidR="00C00930" w:rsidRPr="00BE7D6D" w:rsidRDefault="00C00930" w:rsidP="00302E6E">
            <w:pPr>
              <w:jc w:val="center"/>
              <w:rPr>
                <w:rFonts w:cs="Times New Roman"/>
                <w:sz w:val="24"/>
                <w:szCs w:val="24"/>
              </w:rPr>
            </w:pPr>
            <w:r>
              <w:rPr>
                <w:rFonts w:cs="Times New Roman"/>
                <w:sz w:val="24"/>
                <w:szCs w:val="24"/>
              </w:rPr>
              <w:t>4 767,0</w:t>
            </w:r>
          </w:p>
        </w:tc>
      </w:tr>
      <w:tr w:rsidR="00C00930" w:rsidTr="00302E6E">
        <w:tc>
          <w:tcPr>
            <w:tcW w:w="3190" w:type="dxa"/>
          </w:tcPr>
          <w:p w:rsidR="00C00930" w:rsidRDefault="00C00930" w:rsidP="00302E6E">
            <w:pPr>
              <w:jc w:val="center"/>
            </w:pPr>
            <w:r>
              <w:rPr>
                <w:rFonts w:cs="Times New Roman"/>
                <w:sz w:val="24"/>
                <w:szCs w:val="24"/>
              </w:rPr>
              <w:t>3</w:t>
            </w:r>
            <w:r w:rsidRPr="00E00055">
              <w:rPr>
                <w:rFonts w:cs="Times New Roman"/>
                <w:sz w:val="24"/>
                <w:szCs w:val="24"/>
              </w:rPr>
              <w:t>5 кВ</w:t>
            </w:r>
          </w:p>
        </w:tc>
        <w:tc>
          <w:tcPr>
            <w:tcW w:w="3190" w:type="dxa"/>
          </w:tcPr>
          <w:p w:rsidR="00C00930" w:rsidRPr="00BE7D6D" w:rsidRDefault="00C00930" w:rsidP="00302E6E">
            <w:pPr>
              <w:jc w:val="center"/>
              <w:rPr>
                <w:rFonts w:cs="Times New Roman"/>
                <w:sz w:val="24"/>
                <w:szCs w:val="24"/>
              </w:rPr>
            </w:pPr>
            <w:r>
              <w:rPr>
                <w:rFonts w:cs="Times New Roman"/>
                <w:sz w:val="24"/>
                <w:szCs w:val="24"/>
              </w:rPr>
              <w:t>3 402,6</w:t>
            </w:r>
          </w:p>
        </w:tc>
        <w:tc>
          <w:tcPr>
            <w:tcW w:w="3191" w:type="dxa"/>
          </w:tcPr>
          <w:p w:rsidR="00C00930" w:rsidRPr="00BE7D6D" w:rsidRDefault="00C00930" w:rsidP="00302E6E">
            <w:pPr>
              <w:jc w:val="center"/>
              <w:rPr>
                <w:rFonts w:cs="Times New Roman"/>
                <w:sz w:val="24"/>
                <w:szCs w:val="24"/>
              </w:rPr>
            </w:pPr>
            <w:r>
              <w:rPr>
                <w:rFonts w:cs="Times New Roman"/>
                <w:sz w:val="24"/>
                <w:szCs w:val="24"/>
              </w:rPr>
              <w:t>2 164,8</w:t>
            </w:r>
          </w:p>
        </w:tc>
      </w:tr>
    </w:tbl>
    <w:p w:rsidR="00C00930" w:rsidRDefault="00C00930" w:rsidP="00C00930">
      <w:pPr>
        <w:spacing w:after="0" w:line="240" w:lineRule="auto"/>
        <w:ind w:firstLine="709"/>
        <w:jc w:val="both"/>
        <w:rPr>
          <w:rFonts w:cs="Times New Roman"/>
          <w:szCs w:val="28"/>
        </w:rPr>
      </w:pPr>
      <w:r w:rsidRPr="001C4DCF">
        <w:rPr>
          <w:rFonts w:cs="Times New Roman"/>
          <w:szCs w:val="28"/>
        </w:rPr>
        <w:t>Техническое состояние линий электропередачи и подстанций напряжением 500, 220, 110, 35 кВ поддерживается в удовлетворительном состоянии.</w:t>
      </w:r>
    </w:p>
    <w:p w:rsidR="00C00930" w:rsidRDefault="00C00930" w:rsidP="00C00930">
      <w:pPr>
        <w:spacing w:after="0" w:line="240" w:lineRule="auto"/>
        <w:ind w:firstLine="709"/>
        <w:jc w:val="both"/>
        <w:rPr>
          <w:rFonts w:cs="Times New Roman"/>
          <w:szCs w:val="28"/>
        </w:rPr>
      </w:pPr>
      <w:r w:rsidRPr="001C4DCF">
        <w:rPr>
          <w:rFonts w:cs="Times New Roman"/>
          <w:szCs w:val="28"/>
        </w:rPr>
        <w:t xml:space="preserve">Распределительный комплекс 35-110 кВ АО «ДРСК» характеризуется </w:t>
      </w:r>
      <w:r>
        <w:rPr>
          <w:rFonts w:cs="Times New Roman"/>
          <w:szCs w:val="28"/>
        </w:rPr>
        <w:t>наличием</w:t>
      </w:r>
      <w:r w:rsidRPr="001C4DCF">
        <w:rPr>
          <w:rFonts w:cs="Times New Roman"/>
          <w:szCs w:val="28"/>
        </w:rPr>
        <w:t xml:space="preserve"> объектов</w:t>
      </w:r>
      <w:r>
        <w:rPr>
          <w:rFonts w:cs="Times New Roman"/>
          <w:szCs w:val="28"/>
        </w:rPr>
        <w:t>, эксплуатирующихся за пределами нормативных сроков эксплуатации</w:t>
      </w:r>
      <w:r w:rsidRPr="001C4DCF">
        <w:rPr>
          <w:rFonts w:cs="Times New Roman"/>
          <w:szCs w:val="28"/>
        </w:rPr>
        <w:t>.</w:t>
      </w:r>
    </w:p>
    <w:p w:rsidR="00C00930" w:rsidRDefault="00C00930" w:rsidP="00C00930">
      <w:pPr>
        <w:spacing w:after="0" w:line="240" w:lineRule="auto"/>
        <w:ind w:firstLine="709"/>
        <w:jc w:val="both"/>
        <w:rPr>
          <w:rFonts w:cs="Times New Roman"/>
          <w:szCs w:val="28"/>
        </w:rPr>
      </w:pPr>
      <w:r w:rsidRPr="001C4DCF">
        <w:rPr>
          <w:rFonts w:cs="Times New Roman"/>
          <w:szCs w:val="28"/>
        </w:rPr>
        <w:t>Износ электрических сетей филиала АО «ДРСК» превышает 60%, трансформаторных подстанций — 70%. Более 25 лет эксплуатируется около 80% ПС 35-110 кВ, более 40 лет эксплуатируется ~ 35% ЛЭП 35-110 кВ (от общего количества).</w:t>
      </w:r>
    </w:p>
    <w:p w:rsidR="00C00930" w:rsidRDefault="00C00930" w:rsidP="00C00930">
      <w:pPr>
        <w:spacing w:after="0" w:line="240" w:lineRule="auto"/>
        <w:ind w:firstLine="709"/>
        <w:jc w:val="both"/>
        <w:rPr>
          <w:rFonts w:cs="Times New Roman"/>
          <w:szCs w:val="28"/>
        </w:rPr>
      </w:pPr>
      <w:r>
        <w:rPr>
          <w:rFonts w:cs="Times New Roman"/>
          <w:szCs w:val="28"/>
        </w:rPr>
        <w:t>Оборудование ПС филиала ПАО «ФСК ЕЭС» Приморское, эксплуатирующееся с превышением нормативных сроков эксплуатации составляет почти 56%, а количество таких ВЛ составляет более 28%.</w:t>
      </w:r>
    </w:p>
    <w:p w:rsidR="00C00930" w:rsidRDefault="00C00930" w:rsidP="00C00930">
      <w:pPr>
        <w:spacing w:after="0" w:line="240" w:lineRule="auto"/>
        <w:ind w:firstLine="709"/>
        <w:jc w:val="both"/>
        <w:rPr>
          <w:rFonts w:cs="Times New Roman"/>
          <w:szCs w:val="28"/>
        </w:rPr>
      </w:pPr>
      <w:r>
        <w:rPr>
          <w:rFonts w:cs="Times New Roman"/>
          <w:szCs w:val="28"/>
        </w:rPr>
        <w:t>Оборудование ПАО «ДГК» (турбины, генераторы, котлы), эксплуатирующееся с превышением нормативных сроков эксплуатации составляет более 80%.</w:t>
      </w:r>
    </w:p>
    <w:p w:rsidR="00C00930" w:rsidRPr="00717D52" w:rsidRDefault="00C00930" w:rsidP="00C00930">
      <w:pPr>
        <w:spacing w:after="0" w:line="240" w:lineRule="auto"/>
        <w:ind w:firstLine="709"/>
        <w:jc w:val="both"/>
        <w:rPr>
          <w:rFonts w:cs="Times New Roman"/>
          <w:szCs w:val="28"/>
        </w:rPr>
      </w:pPr>
      <w:r w:rsidRPr="00717D52">
        <w:rPr>
          <w:rFonts w:cs="Times New Roman"/>
          <w:szCs w:val="28"/>
        </w:rPr>
        <w:t>Энергосистема Приморского края связана с энергосистемой Хабаровского края, входящей в состав Объединенной энергосистемы Востока, следующими ВЛ:</w:t>
      </w:r>
    </w:p>
    <w:p w:rsidR="00C00930" w:rsidRPr="00717D52" w:rsidRDefault="00C00930" w:rsidP="00C00930">
      <w:pPr>
        <w:spacing w:after="0" w:line="240" w:lineRule="auto"/>
        <w:ind w:firstLine="709"/>
        <w:jc w:val="both"/>
        <w:rPr>
          <w:rFonts w:cs="Times New Roman"/>
          <w:szCs w:val="28"/>
        </w:rPr>
      </w:pPr>
      <w:r w:rsidRPr="00717D52">
        <w:rPr>
          <w:rFonts w:cs="Times New Roman"/>
          <w:szCs w:val="28"/>
        </w:rPr>
        <w:t>1) одной ВЛ 500 кВ Приморская ГРЭС — Хехцир 2</w:t>
      </w:r>
      <w:r>
        <w:rPr>
          <w:rFonts w:cs="Times New Roman"/>
          <w:szCs w:val="28"/>
        </w:rPr>
        <w:t xml:space="preserve"> (239,46 км всего и 31,71 км по территории Приморского края)</w:t>
      </w:r>
      <w:r w:rsidRPr="00717D52">
        <w:rPr>
          <w:rFonts w:cs="Times New Roman"/>
          <w:szCs w:val="28"/>
        </w:rPr>
        <w:t>;</w:t>
      </w:r>
    </w:p>
    <w:p w:rsidR="00C00930" w:rsidRPr="00717D52" w:rsidRDefault="00C00930" w:rsidP="00C00930">
      <w:pPr>
        <w:spacing w:after="0" w:line="240" w:lineRule="auto"/>
        <w:ind w:firstLine="709"/>
        <w:jc w:val="both"/>
        <w:rPr>
          <w:rFonts w:cs="Times New Roman"/>
          <w:szCs w:val="28"/>
        </w:rPr>
      </w:pPr>
      <w:r w:rsidRPr="00717D52">
        <w:rPr>
          <w:rFonts w:cs="Times New Roman"/>
          <w:szCs w:val="28"/>
        </w:rPr>
        <w:t>2) тремя ВЛ 220 кВ:</w:t>
      </w:r>
    </w:p>
    <w:p w:rsidR="00C00930" w:rsidRPr="00E527EA" w:rsidRDefault="00C00930" w:rsidP="00265619">
      <w:pPr>
        <w:pStyle w:val="a9"/>
        <w:numPr>
          <w:ilvl w:val="0"/>
          <w:numId w:val="55"/>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Приморская ГРЭС — НПС-36 (106,9 км всего и 24,2 км по территории Приморского края);</w:t>
      </w:r>
    </w:p>
    <w:p w:rsidR="00C00930" w:rsidRPr="00E527EA" w:rsidRDefault="00C00930" w:rsidP="00265619">
      <w:pPr>
        <w:pStyle w:val="a9"/>
        <w:numPr>
          <w:ilvl w:val="0"/>
          <w:numId w:val="55"/>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Приморская ГРЭС — Бикин/т (41,94 км всего и 23,94 км по территории Приморского края);</w:t>
      </w:r>
    </w:p>
    <w:p w:rsidR="00C00930" w:rsidRPr="00E527EA" w:rsidRDefault="00C00930" w:rsidP="00265619">
      <w:pPr>
        <w:pStyle w:val="a9"/>
        <w:numPr>
          <w:ilvl w:val="0"/>
          <w:numId w:val="55"/>
        </w:numPr>
        <w:spacing w:after="0" w:line="240" w:lineRule="auto"/>
        <w:jc w:val="both"/>
        <w:rPr>
          <w:rFonts w:ascii="Times New Roman" w:hAnsi="Times New Roman" w:cs="Times New Roman"/>
          <w:sz w:val="28"/>
          <w:szCs w:val="28"/>
        </w:rPr>
      </w:pPr>
      <w:r w:rsidRPr="00E527EA">
        <w:rPr>
          <w:rFonts w:ascii="Times New Roman" w:hAnsi="Times New Roman" w:cs="Times New Roman"/>
          <w:sz w:val="28"/>
          <w:szCs w:val="28"/>
        </w:rPr>
        <w:t>Приморская ГРЭС — Розенгартовка/т (111,4 км всего и 23,95 км по территории Приморского края);</w:t>
      </w:r>
    </w:p>
    <w:p w:rsidR="00C00930" w:rsidRDefault="00C00930" w:rsidP="00C00930">
      <w:pPr>
        <w:spacing w:after="0" w:line="240" w:lineRule="auto"/>
        <w:ind w:firstLine="709"/>
        <w:jc w:val="both"/>
        <w:rPr>
          <w:rFonts w:cs="Times New Roman"/>
          <w:szCs w:val="28"/>
        </w:rPr>
      </w:pPr>
      <w:r w:rsidRPr="00717D52">
        <w:rPr>
          <w:rFonts w:cs="Times New Roman"/>
          <w:szCs w:val="28"/>
        </w:rPr>
        <w:t>3) одной ВЛ 110 кВ Приморская ГРЭС — Бикин</w:t>
      </w:r>
      <w:r>
        <w:rPr>
          <w:rFonts w:cs="Times New Roman"/>
          <w:szCs w:val="28"/>
        </w:rPr>
        <w:t xml:space="preserve"> (50,7 км всего и 24 км по территории Приморского края)</w:t>
      </w:r>
      <w:r w:rsidRPr="00717D52">
        <w:rPr>
          <w:rFonts w:cs="Times New Roman"/>
          <w:szCs w:val="28"/>
        </w:rPr>
        <w:t>.</w:t>
      </w:r>
    </w:p>
    <w:p w:rsidR="00C00930" w:rsidRDefault="00C00930" w:rsidP="00C00930">
      <w:pPr>
        <w:spacing w:after="0" w:line="240" w:lineRule="auto"/>
        <w:ind w:firstLine="709"/>
        <w:jc w:val="both"/>
        <w:rPr>
          <w:rFonts w:cs="Times New Roman"/>
          <w:b/>
          <w:szCs w:val="28"/>
        </w:rPr>
      </w:pPr>
      <w:r w:rsidRPr="00924754">
        <w:rPr>
          <w:rFonts w:cs="Times New Roman"/>
          <w:szCs w:val="28"/>
        </w:rPr>
        <w:t xml:space="preserve">Единый топливно-энергетический баланс Приморского края за </w:t>
      </w:r>
      <w:r>
        <w:rPr>
          <w:rFonts w:cs="Times New Roman"/>
          <w:szCs w:val="28"/>
        </w:rPr>
        <w:t xml:space="preserve">2014 – 2017 </w:t>
      </w:r>
      <w:r w:rsidRPr="00924754">
        <w:rPr>
          <w:rFonts w:cs="Times New Roman"/>
          <w:szCs w:val="28"/>
        </w:rPr>
        <w:t>г</w:t>
      </w:r>
      <w:r w:rsidR="00227527">
        <w:rPr>
          <w:rFonts w:cs="Times New Roman"/>
          <w:szCs w:val="28"/>
        </w:rPr>
        <w:t>г.</w:t>
      </w:r>
      <w:r w:rsidRPr="00924754">
        <w:rPr>
          <w:rFonts w:cs="Times New Roman"/>
          <w:szCs w:val="28"/>
        </w:rPr>
        <w:t xml:space="preserve"> представлен в </w:t>
      </w:r>
      <w:r w:rsidR="002068CE">
        <w:rPr>
          <w:rFonts w:cs="Times New Roman"/>
          <w:szCs w:val="28"/>
        </w:rPr>
        <w:t>табл. 1.</w:t>
      </w:r>
      <w:r w:rsidR="003C4C96" w:rsidRPr="003C4C96">
        <w:rPr>
          <w:rFonts w:cs="Times New Roman"/>
          <w:szCs w:val="28"/>
        </w:rPr>
        <w:t>2.15.</w:t>
      </w:r>
    </w:p>
    <w:p w:rsidR="00C00930" w:rsidRDefault="00C00930" w:rsidP="00C00930">
      <w:pPr>
        <w:spacing w:after="0" w:line="240" w:lineRule="auto"/>
        <w:ind w:firstLine="709"/>
        <w:jc w:val="both"/>
        <w:rPr>
          <w:rFonts w:cs="Times New Roman"/>
          <w:szCs w:val="28"/>
        </w:rPr>
      </w:pPr>
      <w:r>
        <w:rPr>
          <w:rFonts w:cs="Times New Roman"/>
          <w:szCs w:val="28"/>
        </w:rPr>
        <w:t>В энергосистеме Приморского края существует достаточный резерв мощности для покрытия существующих и перспективных нагрузок.</w:t>
      </w:r>
    </w:p>
    <w:p w:rsidR="00C00930" w:rsidRDefault="00C00930" w:rsidP="00C00930">
      <w:pPr>
        <w:spacing w:after="0" w:line="240" w:lineRule="auto"/>
        <w:ind w:firstLine="709"/>
        <w:jc w:val="both"/>
        <w:rPr>
          <w:rFonts w:cs="Times New Roman"/>
          <w:szCs w:val="28"/>
        </w:rPr>
      </w:pPr>
      <w:r w:rsidRPr="003F66E0">
        <w:rPr>
          <w:rFonts w:cs="Times New Roman"/>
          <w:szCs w:val="28"/>
        </w:rPr>
        <w:t>Приморский край является крупным потребителем топливно-энергетических ресурсов (ТЭР). Основными видами ТЭР, потребляемыми в Приморском крае, являются: электрическая и тепловая энергии, нефтепродукты, уголь, древесное топливо, природный и сжиженный газ.</w:t>
      </w:r>
    </w:p>
    <w:p w:rsidR="00C00930" w:rsidRDefault="00C00930" w:rsidP="00C00930">
      <w:pPr>
        <w:spacing w:after="0" w:line="240" w:lineRule="auto"/>
        <w:ind w:firstLine="709"/>
        <w:jc w:val="both"/>
        <w:rPr>
          <w:rFonts w:cs="Times New Roman"/>
          <w:szCs w:val="28"/>
        </w:rPr>
      </w:pPr>
      <w:r w:rsidRPr="003F66E0">
        <w:rPr>
          <w:rFonts w:cs="Times New Roman"/>
          <w:szCs w:val="28"/>
        </w:rPr>
        <w:t xml:space="preserve">Основной проблемой генерирующих мощностей </w:t>
      </w:r>
      <w:r>
        <w:rPr>
          <w:rFonts w:cs="Times New Roman"/>
          <w:szCs w:val="28"/>
        </w:rPr>
        <w:t>энергосистемы</w:t>
      </w:r>
      <w:r w:rsidRPr="003F66E0">
        <w:rPr>
          <w:rFonts w:cs="Times New Roman"/>
          <w:szCs w:val="28"/>
        </w:rPr>
        <w:t xml:space="preserve"> Приморского края является недостаток маневренной мощности. Несмотря на избыточный баланс ОЭС Востока энергоснабжение отдельных районов Приморского края затруднено в связи с недостатком генерирующих мощностей на юге края и, как следствие, значительной перегруженностью электросетевых объектов распределительного комплекса.</w:t>
      </w:r>
    </w:p>
    <w:p w:rsidR="00C00930" w:rsidRDefault="00C00930" w:rsidP="00C00930">
      <w:pPr>
        <w:spacing w:after="0" w:line="240" w:lineRule="auto"/>
        <w:ind w:firstLine="709"/>
        <w:jc w:val="both"/>
        <w:rPr>
          <w:rFonts w:cs="Times New Roman"/>
          <w:b/>
          <w:szCs w:val="28"/>
        </w:rPr>
      </w:pPr>
      <w:r w:rsidRPr="007E205A">
        <w:rPr>
          <w:rFonts w:cs="Times New Roman"/>
          <w:szCs w:val="28"/>
        </w:rPr>
        <w:t>Электроснабжение ряда населенных пунктов осуществляется от лок</w:t>
      </w:r>
      <w:r w:rsidR="008324E0">
        <w:rPr>
          <w:rFonts w:cs="Times New Roman"/>
          <w:szCs w:val="28"/>
        </w:rPr>
        <w:t>альных дизельных электростанций</w:t>
      </w:r>
      <w:r w:rsidRPr="007E205A">
        <w:rPr>
          <w:rFonts w:cs="Times New Roman"/>
          <w:szCs w:val="28"/>
        </w:rPr>
        <w:t>. Значительные затраты на их содержание и приобретение топлива определяют высокую стоимость электроэнергии, а качество услуг, предоставляемых населению и предприятиям, не соответствует нормативу; частые аварийные ситуации приводят к отключениям электроэнергии.</w:t>
      </w:r>
    </w:p>
    <w:p w:rsidR="00C00930" w:rsidRDefault="00C00930" w:rsidP="00C00930">
      <w:pPr>
        <w:spacing w:after="0" w:line="240" w:lineRule="auto"/>
        <w:ind w:firstLine="709"/>
        <w:jc w:val="both"/>
        <w:rPr>
          <w:rFonts w:cs="Times New Roman"/>
          <w:b/>
          <w:szCs w:val="28"/>
        </w:rPr>
        <w:sectPr w:rsidR="00C00930" w:rsidSect="00302E6E">
          <w:footerReference w:type="default" r:id="rId11"/>
          <w:pgSz w:w="11906" w:h="16838"/>
          <w:pgMar w:top="1134" w:right="850" w:bottom="1134" w:left="1701" w:header="708" w:footer="708" w:gutter="0"/>
          <w:cols w:space="708"/>
          <w:docGrid w:linePitch="360"/>
        </w:sectPr>
      </w:pPr>
    </w:p>
    <w:p w:rsidR="00C00930" w:rsidRPr="003C4C96" w:rsidRDefault="002068CE" w:rsidP="00C00930">
      <w:pPr>
        <w:pStyle w:val="a3"/>
        <w:spacing w:before="0" w:beforeAutospacing="0" w:after="0" w:afterAutospacing="0"/>
        <w:jc w:val="right"/>
        <w:rPr>
          <w:sz w:val="28"/>
          <w:szCs w:val="28"/>
        </w:rPr>
      </w:pPr>
      <w:r>
        <w:rPr>
          <w:sz w:val="28"/>
          <w:szCs w:val="28"/>
        </w:rPr>
        <w:t>Таблица 1.</w:t>
      </w:r>
      <w:r w:rsidR="003C4C96" w:rsidRPr="003C4C96">
        <w:rPr>
          <w:sz w:val="28"/>
          <w:szCs w:val="28"/>
        </w:rPr>
        <w:t>2.15.</w:t>
      </w:r>
    </w:p>
    <w:p w:rsidR="00C00930" w:rsidRPr="003C4C96" w:rsidRDefault="00C00930" w:rsidP="00C00930">
      <w:pPr>
        <w:pStyle w:val="a3"/>
        <w:spacing w:before="0" w:beforeAutospacing="0" w:after="0" w:afterAutospacing="0"/>
        <w:jc w:val="center"/>
        <w:rPr>
          <w:sz w:val="28"/>
          <w:szCs w:val="28"/>
        </w:rPr>
      </w:pPr>
      <w:r w:rsidRPr="003C4C96">
        <w:rPr>
          <w:sz w:val="28"/>
          <w:szCs w:val="28"/>
        </w:rPr>
        <w:t>Топливно-энергетический баланс Приморского края за 2014 и 2017 г</w:t>
      </w:r>
      <w:r w:rsidR="00227527">
        <w:rPr>
          <w:sz w:val="28"/>
          <w:szCs w:val="28"/>
        </w:rPr>
        <w:t>г.</w:t>
      </w:r>
    </w:p>
    <w:p w:rsidR="00C00930" w:rsidRPr="00FB27FE" w:rsidRDefault="00C00930" w:rsidP="00C00930">
      <w:pPr>
        <w:spacing w:after="0" w:line="240" w:lineRule="auto"/>
        <w:jc w:val="right"/>
        <w:rPr>
          <w:rFonts w:cs="Times New Roman"/>
          <w:sz w:val="24"/>
          <w:szCs w:val="24"/>
        </w:rPr>
      </w:pPr>
      <w:r w:rsidRPr="00FB27FE">
        <w:rPr>
          <w:rFonts w:cs="Times New Roman"/>
          <w:sz w:val="24"/>
          <w:szCs w:val="24"/>
        </w:rPr>
        <w:t>(тыс. тонн условного топлива)</w:t>
      </w:r>
    </w:p>
    <w:tbl>
      <w:tblPr>
        <w:tblW w:w="0" w:type="auto"/>
        <w:tblLook w:val="04A0" w:firstRow="1" w:lastRow="0" w:firstColumn="1" w:lastColumn="0" w:noHBand="0" w:noVBand="1"/>
      </w:tblPr>
      <w:tblGrid>
        <w:gridCol w:w="670"/>
        <w:gridCol w:w="3750"/>
        <w:gridCol w:w="1176"/>
        <w:gridCol w:w="1056"/>
        <w:gridCol w:w="1056"/>
        <w:gridCol w:w="1591"/>
        <w:gridCol w:w="1620"/>
        <w:gridCol w:w="2127"/>
        <w:gridCol w:w="1514"/>
      </w:tblGrid>
      <w:tr w:rsidR="00C00930" w:rsidRPr="00FB27FE" w:rsidTr="00C00930">
        <w:trPr>
          <w:trHeight w:val="20"/>
          <w:tblHeader/>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 п/п</w:t>
            </w:r>
          </w:p>
        </w:tc>
        <w:tc>
          <w:tcPr>
            <w:tcW w:w="0" w:type="auto"/>
            <w:vMerge w:val="restart"/>
            <w:tcBorders>
              <w:top w:val="single" w:sz="4" w:space="0" w:color="auto"/>
              <w:left w:val="nil"/>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Показатель</w:t>
            </w:r>
          </w:p>
        </w:tc>
        <w:tc>
          <w:tcPr>
            <w:tcW w:w="0" w:type="auto"/>
            <w:vMerge w:val="restart"/>
            <w:tcBorders>
              <w:top w:val="single" w:sz="4" w:space="0" w:color="auto"/>
              <w:left w:val="nil"/>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ВСЕГО</w:t>
            </w:r>
          </w:p>
        </w:tc>
        <w:tc>
          <w:tcPr>
            <w:tcW w:w="0" w:type="auto"/>
            <w:gridSpan w:val="6"/>
            <w:tcBorders>
              <w:top w:val="single" w:sz="4" w:space="0" w:color="auto"/>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В том числе:</w:t>
            </w:r>
          </w:p>
        </w:tc>
      </w:tr>
      <w:tr w:rsidR="00C00930" w:rsidRPr="00FB27FE" w:rsidTr="00C00930">
        <w:trPr>
          <w:trHeight w:val="20"/>
          <w:tblHeader/>
        </w:trPr>
        <w:tc>
          <w:tcPr>
            <w:tcW w:w="0" w:type="auto"/>
            <w:vMerge/>
            <w:tcBorders>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p>
        </w:tc>
        <w:tc>
          <w:tcPr>
            <w:tcW w:w="0" w:type="auto"/>
            <w:vMerge/>
            <w:tcBorders>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p>
        </w:tc>
        <w:tc>
          <w:tcPr>
            <w:tcW w:w="0" w:type="auto"/>
            <w:vMerge/>
            <w:tcBorders>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уголь</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0F1C95" w:rsidP="00302E6E">
            <w:pPr>
              <w:spacing w:after="0" w:line="240" w:lineRule="auto"/>
              <w:jc w:val="center"/>
              <w:rPr>
                <w:rFonts w:cs="Times New Roman"/>
                <w:b/>
                <w:color w:val="000000"/>
                <w:sz w:val="24"/>
                <w:szCs w:val="24"/>
              </w:rPr>
            </w:pPr>
            <w:r>
              <w:rPr>
                <w:rFonts w:cs="Times New Roman"/>
                <w:b/>
                <w:color w:val="000000"/>
                <w:sz w:val="24"/>
                <w:szCs w:val="24"/>
              </w:rPr>
              <w:t>мазут</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природный газ</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0F1C95" w:rsidP="00302E6E">
            <w:pPr>
              <w:spacing w:after="0" w:line="240" w:lineRule="auto"/>
              <w:jc w:val="center"/>
              <w:rPr>
                <w:rFonts w:cs="Times New Roman"/>
                <w:b/>
                <w:color w:val="000000"/>
                <w:sz w:val="24"/>
                <w:szCs w:val="24"/>
              </w:rPr>
            </w:pPr>
            <w:r>
              <w:rPr>
                <w:rFonts w:cs="Times New Roman"/>
                <w:b/>
                <w:color w:val="000000"/>
                <w:sz w:val="24"/>
                <w:szCs w:val="24"/>
              </w:rPr>
              <w:t>дизельное</w:t>
            </w:r>
            <w:r w:rsidR="00C00930" w:rsidRPr="00FB27FE">
              <w:rPr>
                <w:rFonts w:cs="Times New Roman"/>
                <w:b/>
                <w:color w:val="000000"/>
                <w:sz w:val="24"/>
                <w:szCs w:val="24"/>
              </w:rPr>
              <w:t xml:space="preserve"> топливо</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электрическая энергия</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jc w:val="center"/>
              <w:rPr>
                <w:rFonts w:cs="Times New Roman"/>
                <w:b/>
                <w:color w:val="000000"/>
                <w:sz w:val="24"/>
                <w:szCs w:val="24"/>
              </w:rPr>
            </w:pPr>
            <w:r w:rsidRPr="00FB27FE">
              <w:rPr>
                <w:rFonts w:cs="Times New Roman"/>
                <w:b/>
                <w:color w:val="000000"/>
                <w:sz w:val="24"/>
                <w:szCs w:val="24"/>
              </w:rPr>
              <w:t>тепловая энергия</w:t>
            </w:r>
          </w:p>
        </w:tc>
      </w:tr>
      <w:tr w:rsidR="00C00930" w:rsidRPr="00FB27FE" w:rsidTr="00C00930">
        <w:trPr>
          <w:trHeight w:val="20"/>
        </w:trPr>
        <w:tc>
          <w:tcPr>
            <w:tcW w:w="0" w:type="auto"/>
            <w:gridSpan w:val="9"/>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227527">
            <w:pPr>
              <w:spacing w:after="0" w:line="240" w:lineRule="auto"/>
              <w:jc w:val="center"/>
              <w:rPr>
                <w:rFonts w:cs="Times New Roman"/>
                <w:b/>
                <w:i/>
                <w:color w:val="000000"/>
                <w:sz w:val="24"/>
                <w:szCs w:val="24"/>
              </w:rPr>
            </w:pPr>
            <w:r w:rsidRPr="00FB27FE">
              <w:rPr>
                <w:rFonts w:cs="Times New Roman"/>
                <w:b/>
                <w:i/>
                <w:color w:val="000000"/>
                <w:sz w:val="24"/>
                <w:szCs w:val="24"/>
              </w:rPr>
              <w:t>2014 г</w:t>
            </w:r>
            <w:r w:rsidR="00227527">
              <w:rPr>
                <w:rFonts w:cs="Times New Roman"/>
                <w:b/>
                <w:i/>
                <w:color w:val="000000"/>
                <w:sz w:val="24"/>
                <w:szCs w:val="24"/>
              </w:rPr>
              <w:t>.</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Производство энергетических ресурсов</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8 775,35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3 462,75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3 442,62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1 869,98</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Ввоз</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9 346,19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1 077,61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5 256,11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995,45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1 113,06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903,97</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Вывоз</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Изменение запасов</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-17,75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-3,80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-11,52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-2,44</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bCs/>
                <w:color w:val="000000"/>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bCs/>
                <w:color w:val="000000"/>
                <w:sz w:val="24"/>
                <w:szCs w:val="24"/>
              </w:rPr>
              <w:t>Потребление первичной энергии</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18 139,30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4 544,15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5 267,63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995,45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1 115,50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4 346,59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1 869,98</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Преобразование в другие виды энергии (тепловая и электроэнергия)</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6 460,66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2 332,62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2 585,14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995,45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547,44</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Потери при передаче</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1 174,35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580,83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593,52</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Конечное потребление энергетических ресурсов</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10 504,30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2 211,53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2 682,48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568,06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3 765,76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1 276,46</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Сельское хозяйство, рыболовство и рыбоводство</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327,62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0,09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169,46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35,89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37,79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84,39</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8.2.</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Промышленность</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7 682,23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2 110,02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1 376,67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291,53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1 166,51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2 737,50</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8.3.</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Строительство</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116,02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1,08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37,54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7,95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48,51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20,94</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Транспорт и связь</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1 148,89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8,40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108,10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22,89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584,03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425,46</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8.5.</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Население</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3 648,31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19,42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405,08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85,78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1 202,72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1 935,31</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8.6.</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Прочие</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2 568,50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72,51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585,62 </w:t>
            </w:r>
          </w:p>
        </w:tc>
        <w:tc>
          <w:tcPr>
            <w:tcW w:w="0" w:type="auto"/>
            <w:tcBorders>
              <w:top w:val="nil"/>
              <w:left w:val="nil"/>
              <w:bottom w:val="single" w:sz="4" w:space="0" w:color="auto"/>
              <w:right w:val="single" w:sz="4" w:space="0" w:color="auto"/>
            </w:tcBorders>
            <w:shd w:val="clear" w:color="auto" w:fill="auto"/>
            <w:noWrap/>
            <w:vAlign w:val="bottom"/>
            <w:hideMark/>
          </w:tcPr>
          <w:p w:rsidR="00C00930" w:rsidRPr="00FB27FE" w:rsidRDefault="00C00930" w:rsidP="00302E6E">
            <w:pPr>
              <w:spacing w:after="0" w:line="240" w:lineRule="auto"/>
              <w:jc w:val="right"/>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124,01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 xml:space="preserve">726,21 </w:t>
            </w:r>
          </w:p>
        </w:tc>
        <w:tc>
          <w:tcPr>
            <w:tcW w:w="0" w:type="auto"/>
            <w:tcBorders>
              <w:top w:val="nil"/>
              <w:left w:val="nil"/>
              <w:bottom w:val="single" w:sz="4" w:space="0" w:color="auto"/>
              <w:right w:val="single" w:sz="4" w:space="0" w:color="auto"/>
            </w:tcBorders>
            <w:shd w:val="clear" w:color="auto" w:fill="auto"/>
            <w:noWrap/>
            <w:vAlign w:val="center"/>
            <w:hideMark/>
          </w:tcPr>
          <w:p w:rsidR="00C00930" w:rsidRPr="00FB27FE" w:rsidRDefault="00C00930" w:rsidP="00302E6E">
            <w:pPr>
              <w:spacing w:after="0" w:line="240" w:lineRule="auto"/>
              <w:jc w:val="right"/>
              <w:rPr>
                <w:rFonts w:cs="Times New Roman"/>
                <w:color w:val="000000"/>
                <w:sz w:val="24"/>
                <w:szCs w:val="24"/>
              </w:rPr>
            </w:pPr>
            <w:r w:rsidRPr="00FB27FE">
              <w:rPr>
                <w:rFonts w:cs="Times New Roman"/>
                <w:color w:val="000000"/>
                <w:sz w:val="24"/>
                <w:szCs w:val="24"/>
              </w:rPr>
              <w:t>1 060,14</w:t>
            </w:r>
          </w:p>
        </w:tc>
      </w:tr>
      <w:tr w:rsidR="00C00930" w:rsidRPr="00FB27FE" w:rsidTr="00C00930">
        <w:trPr>
          <w:trHeight w:val="20"/>
        </w:trPr>
        <w:tc>
          <w:tcPr>
            <w:tcW w:w="0" w:type="auto"/>
            <w:gridSpan w:val="9"/>
            <w:tcBorders>
              <w:top w:val="single" w:sz="4" w:space="0" w:color="auto"/>
              <w:left w:val="single" w:sz="4" w:space="0" w:color="auto"/>
              <w:bottom w:val="single" w:sz="4" w:space="0" w:color="auto"/>
              <w:right w:val="single" w:sz="4" w:space="0" w:color="auto"/>
            </w:tcBorders>
            <w:shd w:val="clear" w:color="auto" w:fill="auto"/>
            <w:vAlign w:val="center"/>
          </w:tcPr>
          <w:p w:rsidR="00C00930" w:rsidRPr="00FB27FE" w:rsidRDefault="00C00930" w:rsidP="00227527">
            <w:pPr>
              <w:spacing w:after="0" w:line="240" w:lineRule="auto"/>
              <w:jc w:val="center"/>
              <w:rPr>
                <w:rFonts w:cs="Times New Roman"/>
                <w:b/>
                <w:i/>
                <w:color w:val="000000"/>
                <w:sz w:val="24"/>
                <w:szCs w:val="24"/>
              </w:rPr>
            </w:pPr>
            <w:r w:rsidRPr="00FB27FE">
              <w:rPr>
                <w:rFonts w:cs="Times New Roman"/>
                <w:b/>
                <w:i/>
                <w:color w:val="000000"/>
                <w:sz w:val="24"/>
                <w:szCs w:val="24"/>
              </w:rPr>
              <w:t>201</w:t>
            </w:r>
            <w:r>
              <w:rPr>
                <w:rFonts w:cs="Times New Roman"/>
                <w:b/>
                <w:i/>
                <w:color w:val="000000"/>
                <w:sz w:val="24"/>
                <w:szCs w:val="24"/>
              </w:rPr>
              <w:t>7</w:t>
            </w:r>
            <w:r w:rsidRPr="00FB27FE">
              <w:rPr>
                <w:rFonts w:cs="Times New Roman"/>
                <w:b/>
                <w:i/>
                <w:color w:val="000000"/>
                <w:sz w:val="24"/>
                <w:szCs w:val="24"/>
              </w:rPr>
              <w:t xml:space="preserve"> г</w:t>
            </w:r>
            <w:r w:rsidR="00227527">
              <w:rPr>
                <w:rFonts w:cs="Times New Roman"/>
                <w:b/>
                <w:i/>
                <w:color w:val="000000"/>
                <w:sz w:val="24"/>
                <w:szCs w:val="24"/>
              </w:rPr>
              <w:t>.</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Производство энергетических ресурсов</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13 550,84</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8 206,52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3 659,24</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1 685,08</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Ввоз</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7 816,34</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973,17</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3 394,11</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1326,74</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1 260,35</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861,97</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Вывоз</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Изменение запасов</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-1,29</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-4,95</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5,18</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-1,52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bCs/>
                <w:color w:val="000000"/>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bCs/>
                <w:color w:val="000000"/>
                <w:sz w:val="24"/>
                <w:szCs w:val="24"/>
              </w:rPr>
              <w:t>Потребление первичной энергии</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18 894,71</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7 233,35</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3 379,81</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1313,60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761,65</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4 521,22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1 685,08</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Преобразование в другие виды энергии (тепловая и электроэнергия)</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6 126,60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4 122,60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651,90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1313,60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38,5</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Потери при передаче</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1 336,03</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506,82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829,21</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Конечное потребление энергетических ресурсов</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11 432,08</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3 110,75</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2 727,91</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723,15</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4 014,40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855,87</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Сельское хозяйство, рыболовство и рыбоводство</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334,92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0,09</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170,36</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39,26</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37,72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87,49</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8.2.</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Промышленность</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8 293,12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3 009,58</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1 388,18</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376,24</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1 232,13</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2 286,99</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8.3.</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Строительство</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122,78</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1,18</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38,22</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9,30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50,40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23,68</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8.4.</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Транспорт и связь</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1 187,63</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9,26</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110,87</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25,83</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600,91</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440,76</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8.5.</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Население</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3 687,54</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17,87</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412,61</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90,53</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w:t>
            </w:r>
            <w:r>
              <w:rPr>
                <w:rFonts w:cs="Times New Roman"/>
                <w:color w:val="000000"/>
                <w:sz w:val="24"/>
                <w:szCs w:val="24"/>
              </w:rPr>
              <w:t xml:space="preserve"> </w:t>
            </w:r>
            <w:r w:rsidRPr="00644AD8">
              <w:rPr>
                <w:rFonts w:cs="Times New Roman"/>
                <w:color w:val="000000"/>
                <w:sz w:val="24"/>
                <w:szCs w:val="24"/>
              </w:rPr>
              <w:t>272,83</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w:t>
            </w:r>
            <w:r>
              <w:rPr>
                <w:rFonts w:cs="Times New Roman"/>
                <w:color w:val="000000"/>
                <w:sz w:val="24"/>
                <w:szCs w:val="24"/>
              </w:rPr>
              <w:t xml:space="preserve"> </w:t>
            </w:r>
            <w:r w:rsidRPr="00644AD8">
              <w:rPr>
                <w:rFonts w:cs="Times New Roman"/>
                <w:color w:val="000000"/>
                <w:sz w:val="24"/>
                <w:szCs w:val="24"/>
              </w:rPr>
              <w:t>893,71</w:t>
            </w:r>
          </w:p>
        </w:tc>
      </w:tr>
      <w:tr w:rsidR="00C00930" w:rsidRPr="00FB27FE" w:rsidTr="00C0093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8.6.</w:t>
            </w:r>
          </w:p>
        </w:tc>
        <w:tc>
          <w:tcPr>
            <w:tcW w:w="0" w:type="auto"/>
            <w:tcBorders>
              <w:top w:val="nil"/>
              <w:left w:val="nil"/>
              <w:bottom w:val="single" w:sz="4" w:space="0" w:color="auto"/>
              <w:right w:val="single" w:sz="4" w:space="0" w:color="auto"/>
            </w:tcBorders>
            <w:shd w:val="clear" w:color="auto" w:fill="auto"/>
            <w:vAlign w:val="center"/>
            <w:hideMark/>
          </w:tcPr>
          <w:p w:rsidR="00C00930" w:rsidRPr="00FB27FE" w:rsidRDefault="00C00930" w:rsidP="00302E6E">
            <w:pPr>
              <w:spacing w:after="0" w:line="240" w:lineRule="auto"/>
              <w:rPr>
                <w:rFonts w:cs="Times New Roman"/>
                <w:color w:val="000000"/>
                <w:sz w:val="24"/>
                <w:szCs w:val="24"/>
              </w:rPr>
            </w:pPr>
            <w:r w:rsidRPr="00FB27FE">
              <w:rPr>
                <w:rFonts w:cs="Times New Roman"/>
                <w:color w:val="000000"/>
                <w:sz w:val="24"/>
                <w:szCs w:val="24"/>
              </w:rPr>
              <w:t>Прочие</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2 783,08</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72,77</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607,67</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182,00</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820,41</w:t>
            </w:r>
          </w:p>
        </w:tc>
        <w:tc>
          <w:tcPr>
            <w:tcW w:w="0" w:type="auto"/>
            <w:tcBorders>
              <w:top w:val="nil"/>
              <w:left w:val="nil"/>
              <w:bottom w:val="single" w:sz="4" w:space="0" w:color="auto"/>
              <w:right w:val="single" w:sz="4" w:space="0" w:color="auto"/>
            </w:tcBorders>
            <w:shd w:val="clear" w:color="auto" w:fill="auto"/>
            <w:noWrap/>
            <w:vAlign w:val="center"/>
          </w:tcPr>
          <w:p w:rsidR="00C00930" w:rsidRPr="00644AD8" w:rsidRDefault="00C00930" w:rsidP="00302E6E">
            <w:pPr>
              <w:spacing w:after="0" w:line="240" w:lineRule="auto"/>
              <w:jc w:val="center"/>
              <w:rPr>
                <w:rFonts w:cs="Times New Roman"/>
                <w:color w:val="000000"/>
                <w:sz w:val="24"/>
                <w:szCs w:val="24"/>
              </w:rPr>
            </w:pPr>
            <w:r w:rsidRPr="00644AD8">
              <w:rPr>
                <w:rFonts w:cs="Times New Roman"/>
                <w:color w:val="000000"/>
                <w:sz w:val="24"/>
                <w:szCs w:val="24"/>
              </w:rPr>
              <w:t>1</w:t>
            </w:r>
            <w:r>
              <w:rPr>
                <w:rFonts w:cs="Times New Roman"/>
                <w:color w:val="000000"/>
                <w:sz w:val="24"/>
                <w:szCs w:val="24"/>
              </w:rPr>
              <w:t xml:space="preserve"> </w:t>
            </w:r>
            <w:r w:rsidRPr="00644AD8">
              <w:rPr>
                <w:rFonts w:cs="Times New Roman"/>
                <w:color w:val="000000"/>
                <w:sz w:val="24"/>
                <w:szCs w:val="24"/>
              </w:rPr>
              <w:t>100,22</w:t>
            </w:r>
          </w:p>
        </w:tc>
      </w:tr>
    </w:tbl>
    <w:p w:rsidR="00C00930" w:rsidRDefault="00C00930" w:rsidP="00C00930">
      <w:pPr>
        <w:spacing w:after="0" w:line="240" w:lineRule="auto"/>
        <w:ind w:firstLine="709"/>
        <w:jc w:val="both"/>
        <w:rPr>
          <w:rFonts w:cs="Times New Roman"/>
          <w:b/>
          <w:sz w:val="24"/>
          <w:szCs w:val="24"/>
        </w:rPr>
      </w:pPr>
    </w:p>
    <w:p w:rsidR="00C00930" w:rsidRPr="00FB27FE" w:rsidRDefault="00C00930" w:rsidP="00C00930">
      <w:pPr>
        <w:spacing w:after="0" w:line="240" w:lineRule="auto"/>
        <w:ind w:firstLine="709"/>
        <w:jc w:val="both"/>
        <w:rPr>
          <w:rFonts w:cs="Times New Roman"/>
          <w:b/>
          <w:sz w:val="24"/>
          <w:szCs w:val="24"/>
        </w:rPr>
      </w:pPr>
    </w:p>
    <w:p w:rsidR="00C00930" w:rsidRDefault="00C00930" w:rsidP="00C00930">
      <w:pPr>
        <w:spacing w:after="0" w:line="240" w:lineRule="auto"/>
        <w:ind w:firstLine="709"/>
        <w:jc w:val="both"/>
        <w:rPr>
          <w:rFonts w:cs="Times New Roman"/>
          <w:szCs w:val="28"/>
        </w:rPr>
        <w:sectPr w:rsidR="00C00930" w:rsidSect="00302E6E">
          <w:pgSz w:w="16838" w:h="11906" w:orient="landscape"/>
          <w:pgMar w:top="1701" w:right="1134" w:bottom="850" w:left="1134" w:header="708" w:footer="708" w:gutter="0"/>
          <w:cols w:space="708"/>
          <w:docGrid w:linePitch="360"/>
        </w:sectPr>
      </w:pPr>
    </w:p>
    <w:p w:rsidR="00C00930" w:rsidRDefault="00C00930" w:rsidP="00C00930">
      <w:pPr>
        <w:spacing w:after="0" w:line="240" w:lineRule="auto"/>
        <w:ind w:firstLine="709"/>
        <w:jc w:val="both"/>
        <w:rPr>
          <w:rFonts w:cs="Times New Roman"/>
          <w:szCs w:val="28"/>
        </w:rPr>
      </w:pPr>
      <w:r w:rsidRPr="007E205A">
        <w:rPr>
          <w:rFonts w:cs="Times New Roman"/>
          <w:szCs w:val="28"/>
        </w:rPr>
        <w:t>За последние годы в электроэнергетике края наметились положительные тенденции к глобальным преобразованиям: строительство новых объектов генерации и электросетевых объектов, реконструкция и модернизация существующих объектов, изменение топливно-энергетического баланса региона, связанное с переходом на более экономичные и экологичные виды топлива.</w:t>
      </w:r>
    </w:p>
    <w:p w:rsidR="00C00930" w:rsidRDefault="00C00930" w:rsidP="00C00930">
      <w:pPr>
        <w:spacing w:after="0" w:line="240" w:lineRule="auto"/>
        <w:ind w:firstLine="709"/>
        <w:jc w:val="both"/>
        <w:rPr>
          <w:rFonts w:cs="Times New Roman"/>
          <w:szCs w:val="28"/>
        </w:rPr>
      </w:pPr>
      <w:r w:rsidRPr="00665220">
        <w:rPr>
          <w:rFonts w:cs="Times New Roman"/>
          <w:szCs w:val="28"/>
        </w:rPr>
        <w:t>Потенциал экономического развития Приморского края сегодня чрезвычайно высок. Растущая потребность стран АТР в топливно-энергетических ресурсах, а также наличие в Приморском крае соответствующих природно-ресурсных и производственных возможностей делает необходимым</w:t>
      </w:r>
      <w:r>
        <w:rPr>
          <w:rFonts w:cs="Times New Roman"/>
          <w:szCs w:val="28"/>
        </w:rPr>
        <w:t xml:space="preserve"> и обоснованным</w:t>
      </w:r>
      <w:r w:rsidRPr="00665220">
        <w:rPr>
          <w:rFonts w:cs="Times New Roman"/>
          <w:szCs w:val="28"/>
        </w:rPr>
        <w:t>:</w:t>
      </w:r>
    </w:p>
    <w:p w:rsidR="00C00930" w:rsidRDefault="00C00930" w:rsidP="00C00930">
      <w:pPr>
        <w:spacing w:after="0" w:line="240" w:lineRule="auto"/>
        <w:ind w:firstLine="709"/>
        <w:jc w:val="both"/>
        <w:rPr>
          <w:rFonts w:cs="Times New Roman"/>
          <w:szCs w:val="28"/>
        </w:rPr>
      </w:pPr>
      <w:r w:rsidRPr="00665220">
        <w:rPr>
          <w:rFonts w:cs="Times New Roman"/>
          <w:szCs w:val="28"/>
        </w:rPr>
        <w:t>‒ развитие добычи и обогащения руд цветных, редких и благородных металлов, металлургического и горно</w:t>
      </w:r>
      <w:r>
        <w:rPr>
          <w:rFonts w:cs="Times New Roman"/>
          <w:szCs w:val="28"/>
        </w:rPr>
        <w:t>-</w:t>
      </w:r>
      <w:r w:rsidRPr="00665220">
        <w:rPr>
          <w:rFonts w:cs="Times New Roman"/>
          <w:szCs w:val="28"/>
        </w:rPr>
        <w:t>химического сырья;</w:t>
      </w:r>
    </w:p>
    <w:p w:rsidR="00C00930" w:rsidRDefault="00C00930" w:rsidP="00C00930">
      <w:pPr>
        <w:spacing w:after="0" w:line="240" w:lineRule="auto"/>
        <w:ind w:firstLine="709"/>
        <w:jc w:val="both"/>
        <w:rPr>
          <w:rFonts w:cs="Times New Roman"/>
          <w:szCs w:val="28"/>
        </w:rPr>
      </w:pPr>
      <w:r w:rsidRPr="00665220">
        <w:rPr>
          <w:rFonts w:cs="Times New Roman"/>
          <w:szCs w:val="28"/>
        </w:rPr>
        <w:t>‒ развитие базы судостроения, особенно для целей добычи и транспортировки углеводородного сырья, в том числе сжиженного природного газа;</w:t>
      </w:r>
    </w:p>
    <w:p w:rsidR="00C00930" w:rsidRDefault="00C00930" w:rsidP="00C00930">
      <w:pPr>
        <w:spacing w:after="0" w:line="240" w:lineRule="auto"/>
        <w:ind w:firstLine="709"/>
        <w:jc w:val="both"/>
        <w:rPr>
          <w:rFonts w:cs="Times New Roman"/>
          <w:szCs w:val="28"/>
        </w:rPr>
      </w:pPr>
      <w:r w:rsidRPr="00665220">
        <w:rPr>
          <w:rFonts w:cs="Times New Roman"/>
          <w:szCs w:val="28"/>
        </w:rPr>
        <w:t>‒ развитие базы судоремонта, в том числе в интересах Тихоокеанского флота;</w:t>
      </w:r>
    </w:p>
    <w:p w:rsidR="00C00930" w:rsidRDefault="00C00930" w:rsidP="00C00930">
      <w:pPr>
        <w:spacing w:after="0" w:line="240" w:lineRule="auto"/>
        <w:ind w:firstLine="709"/>
        <w:jc w:val="both"/>
        <w:rPr>
          <w:rFonts w:cs="Times New Roman"/>
          <w:szCs w:val="28"/>
        </w:rPr>
      </w:pPr>
      <w:r w:rsidRPr="00665220">
        <w:rPr>
          <w:rFonts w:cs="Times New Roman"/>
          <w:szCs w:val="28"/>
        </w:rPr>
        <w:t>‒ строительство предприятий нефтегазохимии, сжижения природного газа, нефтепереработки;</w:t>
      </w:r>
    </w:p>
    <w:p w:rsidR="00C00930" w:rsidRDefault="00C00930" w:rsidP="00C00930">
      <w:pPr>
        <w:spacing w:after="0" w:line="240" w:lineRule="auto"/>
        <w:ind w:firstLine="709"/>
        <w:jc w:val="both"/>
        <w:rPr>
          <w:rFonts w:cs="Times New Roman"/>
          <w:szCs w:val="28"/>
        </w:rPr>
      </w:pPr>
      <w:r w:rsidRPr="00665220">
        <w:rPr>
          <w:rFonts w:cs="Times New Roman"/>
          <w:szCs w:val="28"/>
        </w:rPr>
        <w:t>‒ развитие портовых мощностей, транспортной и энергетической инфраструктуры;</w:t>
      </w:r>
    </w:p>
    <w:p w:rsidR="00C00930" w:rsidRDefault="00C00930" w:rsidP="00C00930">
      <w:pPr>
        <w:spacing w:after="0" w:line="240" w:lineRule="auto"/>
        <w:ind w:firstLine="709"/>
        <w:jc w:val="both"/>
        <w:rPr>
          <w:rFonts w:cs="Times New Roman"/>
          <w:szCs w:val="28"/>
        </w:rPr>
      </w:pPr>
      <w:r w:rsidRPr="00665220">
        <w:rPr>
          <w:rFonts w:cs="Times New Roman"/>
          <w:szCs w:val="28"/>
        </w:rPr>
        <w:t>‒ продолжение развития авиастроения, других направлений машино- и приборостроения гражданской и оборонной направленности, развитие кластера автостроения.</w:t>
      </w:r>
    </w:p>
    <w:p w:rsidR="00C00930" w:rsidRDefault="00C00930" w:rsidP="00C00930">
      <w:pPr>
        <w:spacing w:after="0" w:line="240" w:lineRule="auto"/>
        <w:ind w:firstLine="709"/>
        <w:jc w:val="both"/>
        <w:rPr>
          <w:rFonts w:cs="Times New Roman"/>
          <w:szCs w:val="28"/>
        </w:rPr>
      </w:pPr>
      <w:r w:rsidRPr="00727A20">
        <w:rPr>
          <w:rFonts w:cs="Times New Roman"/>
          <w:szCs w:val="28"/>
        </w:rPr>
        <w:t>Реализация крупных инвестиционных проектов в транспортно-логистическом, перерабатывающем, туристическом комплексах, а также стремительное развитие Владивостокской агломерации потребуют опережающего развития энергетической инфраструктуры.</w:t>
      </w:r>
    </w:p>
    <w:p w:rsidR="00C00930" w:rsidRDefault="00C00930" w:rsidP="00C20D39">
      <w:pPr>
        <w:spacing w:after="0" w:line="240" w:lineRule="auto"/>
        <w:ind w:firstLine="709"/>
        <w:jc w:val="both"/>
      </w:pPr>
    </w:p>
    <w:p w:rsidR="00FF0AA4" w:rsidRPr="002F1537" w:rsidRDefault="00893390" w:rsidP="002068CE">
      <w:pPr>
        <w:spacing w:after="0" w:line="240" w:lineRule="auto"/>
        <w:ind w:firstLine="709"/>
        <w:jc w:val="center"/>
        <w:outlineLvl w:val="2"/>
        <w:rPr>
          <w:rFonts w:cs="Times New Roman"/>
          <w:b/>
          <w:szCs w:val="28"/>
        </w:rPr>
      </w:pPr>
      <w:bookmarkStart w:id="13" w:name="_Toc523415555"/>
      <w:r>
        <w:rPr>
          <w:rFonts w:cs="Times New Roman"/>
          <w:b/>
          <w:szCs w:val="28"/>
        </w:rPr>
        <w:t>1.</w:t>
      </w:r>
      <w:r w:rsidR="002F1537" w:rsidRPr="002F1537">
        <w:rPr>
          <w:rFonts w:cs="Times New Roman"/>
          <w:b/>
          <w:szCs w:val="28"/>
        </w:rPr>
        <w:t xml:space="preserve">2.5. </w:t>
      </w:r>
      <w:r w:rsidR="00FF0AA4" w:rsidRPr="002F1537">
        <w:rPr>
          <w:rFonts w:cs="Times New Roman"/>
          <w:b/>
          <w:szCs w:val="28"/>
        </w:rPr>
        <w:t>Сельское хозяйство</w:t>
      </w:r>
      <w:bookmarkEnd w:id="13"/>
    </w:p>
    <w:p w:rsidR="00062957" w:rsidRDefault="00062957" w:rsidP="00062957">
      <w:pPr>
        <w:shd w:val="clear" w:color="auto" w:fill="FFFFFF"/>
        <w:spacing w:after="0" w:line="240" w:lineRule="auto"/>
        <w:ind w:firstLine="709"/>
        <w:jc w:val="both"/>
        <w:rPr>
          <w:rFonts w:eastAsia="Times New Roman" w:cs="Times New Roman"/>
          <w:szCs w:val="28"/>
          <w:lang w:eastAsia="ru-RU"/>
        </w:rPr>
      </w:pPr>
      <w:r w:rsidRPr="006E5534">
        <w:rPr>
          <w:rFonts w:eastAsia="Times New Roman" w:cs="Times New Roman"/>
          <w:szCs w:val="28"/>
          <w:lang w:eastAsia="ru-RU"/>
        </w:rPr>
        <w:t xml:space="preserve">Сельское хозяйство является ведущей системообразующей сферой экономики </w:t>
      </w:r>
      <w:r>
        <w:rPr>
          <w:rFonts w:eastAsia="Times New Roman" w:cs="Times New Roman"/>
          <w:szCs w:val="28"/>
          <w:lang w:eastAsia="ru-RU"/>
        </w:rPr>
        <w:t xml:space="preserve">Приморского </w:t>
      </w:r>
      <w:r w:rsidRPr="006E5534">
        <w:rPr>
          <w:rFonts w:eastAsia="Times New Roman" w:cs="Times New Roman"/>
          <w:szCs w:val="28"/>
          <w:lang w:eastAsia="ru-RU"/>
        </w:rPr>
        <w:t>края, формирующей агропродовольственный рынок, продовольственную и экономическую безопасность края, трудовой и поселенческий</w:t>
      </w:r>
      <w:r>
        <w:rPr>
          <w:rFonts w:eastAsia="Times New Roman" w:cs="Times New Roman"/>
          <w:szCs w:val="28"/>
          <w:lang w:eastAsia="ru-RU"/>
        </w:rPr>
        <w:t xml:space="preserve"> потенциал сельских территорий.</w:t>
      </w:r>
    </w:p>
    <w:p w:rsidR="00062957" w:rsidRPr="00062957" w:rsidRDefault="00062957" w:rsidP="00062957">
      <w:pPr>
        <w:shd w:val="clear" w:color="auto" w:fill="FFFFFF"/>
        <w:spacing w:after="0" w:line="240" w:lineRule="auto"/>
        <w:ind w:firstLine="709"/>
        <w:jc w:val="both"/>
        <w:rPr>
          <w:rFonts w:eastAsia="Times New Roman" w:cs="Times New Roman"/>
          <w:szCs w:val="28"/>
          <w:lang w:eastAsia="ru-RU"/>
        </w:rPr>
      </w:pPr>
      <w:r w:rsidRPr="00062957">
        <w:rPr>
          <w:rFonts w:eastAsia="Times New Roman" w:cs="Times New Roman"/>
          <w:szCs w:val="28"/>
          <w:lang w:eastAsia="ru-RU"/>
        </w:rPr>
        <w:t xml:space="preserve">В общей площади земельного фонда края (16 467,3 тыс. га) площадь сельскохозяйственных угодий составляет 1 398,7 тыс. га (или 8,5%). Структура сельхоз земель приведена на </w:t>
      </w:r>
      <w:r w:rsidR="002068CE">
        <w:rPr>
          <w:rFonts w:eastAsia="Times New Roman" w:cs="Times New Roman"/>
          <w:szCs w:val="28"/>
          <w:lang w:eastAsia="ru-RU"/>
        </w:rPr>
        <w:t>рис. 1.</w:t>
      </w:r>
      <w:r w:rsidR="003C4C96">
        <w:rPr>
          <w:rFonts w:eastAsia="Times New Roman" w:cs="Times New Roman"/>
          <w:szCs w:val="28"/>
          <w:lang w:eastAsia="ru-RU"/>
        </w:rPr>
        <w:t>2.3</w:t>
      </w:r>
      <w:r w:rsidRPr="00062957">
        <w:rPr>
          <w:rFonts w:eastAsia="Times New Roman" w:cs="Times New Roman"/>
          <w:szCs w:val="28"/>
          <w:lang w:eastAsia="ru-RU"/>
        </w:rPr>
        <w:t>.</w:t>
      </w:r>
    </w:p>
    <w:p w:rsidR="00062957" w:rsidRDefault="00062957" w:rsidP="00062957">
      <w:pPr>
        <w:shd w:val="clear" w:color="auto" w:fill="FFFFFF"/>
        <w:spacing w:after="0" w:line="240" w:lineRule="auto"/>
        <w:ind w:firstLine="709"/>
        <w:jc w:val="both"/>
        <w:rPr>
          <w:rFonts w:eastAsia="Times New Roman" w:cs="Times New Roman"/>
          <w:szCs w:val="28"/>
          <w:lang w:eastAsia="ru-RU"/>
        </w:rPr>
      </w:pPr>
      <w:r w:rsidRPr="002116F1">
        <w:rPr>
          <w:rFonts w:eastAsia="Times New Roman" w:cs="Times New Roman"/>
          <w:szCs w:val="28"/>
          <w:lang w:eastAsia="ru-RU"/>
        </w:rPr>
        <w:t>Площадь пашни в крае составляет 703,7 тыс. га, сенокосов – 279,3 тыс. га, пастбищ – 336,9 тыс. га, залежей – 58,8 тыс. га, многолетних насаждений – 20,0 тыс. га.</w:t>
      </w:r>
    </w:p>
    <w:p w:rsidR="00062957" w:rsidRDefault="00062957" w:rsidP="00062957">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Не введено в оборот 198 тыс. га пашни, в т.ч. из-за отсутствия подъездных путей – 27 тыс. га </w:t>
      </w:r>
      <w:r w:rsidRPr="003C4C96">
        <w:rPr>
          <w:rFonts w:eastAsia="Times New Roman" w:cs="Times New Roman"/>
          <w:szCs w:val="28"/>
          <w:lang w:eastAsia="ru-RU"/>
        </w:rPr>
        <w:t>(</w:t>
      </w:r>
      <w:r w:rsidR="002068CE">
        <w:rPr>
          <w:rFonts w:eastAsia="Times New Roman" w:cs="Times New Roman"/>
          <w:szCs w:val="28"/>
          <w:lang w:eastAsia="ru-RU"/>
        </w:rPr>
        <w:t>табл. 1.</w:t>
      </w:r>
      <w:r w:rsidR="003C4C96" w:rsidRPr="003C4C96">
        <w:rPr>
          <w:rFonts w:eastAsia="Times New Roman" w:cs="Times New Roman"/>
          <w:szCs w:val="28"/>
          <w:lang w:eastAsia="ru-RU"/>
        </w:rPr>
        <w:t>2</w:t>
      </w:r>
      <w:r w:rsidR="003C4C96">
        <w:rPr>
          <w:rFonts w:eastAsia="Times New Roman" w:cs="Times New Roman"/>
          <w:szCs w:val="28"/>
          <w:lang w:eastAsia="ru-RU"/>
        </w:rPr>
        <w:t>.16.</w:t>
      </w:r>
      <w:r>
        <w:rPr>
          <w:rFonts w:eastAsia="Times New Roman" w:cs="Times New Roman"/>
          <w:szCs w:val="28"/>
          <w:lang w:eastAsia="ru-RU"/>
        </w:rPr>
        <w:t>)</w:t>
      </w:r>
    </w:p>
    <w:p w:rsidR="00A72380" w:rsidRDefault="00A72380" w:rsidP="00062957">
      <w:pPr>
        <w:shd w:val="clear" w:color="auto" w:fill="FFFFFF"/>
        <w:spacing w:after="0" w:line="240" w:lineRule="auto"/>
        <w:ind w:firstLine="709"/>
        <w:jc w:val="both"/>
        <w:rPr>
          <w:rFonts w:eastAsia="Times New Roman" w:cs="Times New Roman"/>
          <w:szCs w:val="28"/>
          <w:lang w:eastAsia="ru-RU"/>
        </w:rPr>
      </w:pPr>
    </w:p>
    <w:p w:rsidR="00062957" w:rsidRDefault="00A72380" w:rsidP="00A72380">
      <w:pPr>
        <w:jc w:val="center"/>
        <w:rPr>
          <w:rFonts w:cs="Times New Roman"/>
        </w:rPr>
      </w:pPr>
      <w:r>
        <w:rPr>
          <w:rFonts w:cs="Times New Roman"/>
          <w:noProof/>
          <w:lang w:eastAsia="ru-RU"/>
        </w:rPr>
        <w:drawing>
          <wp:inline distT="0" distB="0" distL="0" distR="0">
            <wp:extent cx="5686425" cy="38671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6425" cy="3867150"/>
                    </a:xfrm>
                    <a:prstGeom prst="rect">
                      <a:avLst/>
                    </a:prstGeom>
                    <a:noFill/>
                    <a:ln>
                      <a:noFill/>
                    </a:ln>
                  </pic:spPr>
                </pic:pic>
              </a:graphicData>
            </a:graphic>
          </wp:inline>
        </w:drawing>
      </w:r>
    </w:p>
    <w:p w:rsidR="00062957" w:rsidRDefault="002068CE" w:rsidP="00A72380">
      <w:pPr>
        <w:spacing w:after="0"/>
        <w:contextualSpacing/>
        <w:jc w:val="center"/>
        <w:rPr>
          <w:rFonts w:cs="Times New Roman"/>
        </w:rPr>
      </w:pPr>
      <w:r>
        <w:rPr>
          <w:rFonts w:cs="Times New Roman"/>
        </w:rPr>
        <w:t>Рисунок 1.</w:t>
      </w:r>
      <w:r w:rsidR="003C4C96" w:rsidRPr="003C4C96">
        <w:rPr>
          <w:rFonts w:cs="Times New Roman"/>
        </w:rPr>
        <w:t>2.3</w:t>
      </w:r>
      <w:r w:rsidR="00062957" w:rsidRPr="003C4C96">
        <w:rPr>
          <w:rFonts w:cs="Times New Roman"/>
        </w:rPr>
        <w:t>. Структура земельных ресурсов Приморского края</w:t>
      </w:r>
    </w:p>
    <w:p w:rsidR="00A72380" w:rsidRDefault="00A72380" w:rsidP="00A72380">
      <w:pPr>
        <w:spacing w:after="0"/>
        <w:contextualSpacing/>
        <w:jc w:val="center"/>
        <w:rPr>
          <w:rFonts w:cs="Times New Roman"/>
        </w:rPr>
      </w:pPr>
    </w:p>
    <w:p w:rsidR="00062957" w:rsidRPr="002116F1" w:rsidRDefault="002068CE" w:rsidP="00062957">
      <w:pPr>
        <w:shd w:val="clear" w:color="auto" w:fill="FFFFFF"/>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3C4C96">
        <w:rPr>
          <w:rFonts w:eastAsia="Times New Roman" w:cs="Times New Roman"/>
          <w:szCs w:val="28"/>
          <w:lang w:eastAsia="ru-RU"/>
        </w:rPr>
        <w:t>2.16.</w:t>
      </w:r>
    </w:p>
    <w:p w:rsidR="00062957" w:rsidRPr="002116F1" w:rsidRDefault="00062957" w:rsidP="00062957">
      <w:pPr>
        <w:shd w:val="clear" w:color="auto" w:fill="FFFFFF"/>
        <w:spacing w:after="0" w:line="240" w:lineRule="auto"/>
        <w:jc w:val="center"/>
        <w:rPr>
          <w:rFonts w:eastAsia="Times New Roman" w:cs="Times New Roman"/>
          <w:szCs w:val="28"/>
          <w:lang w:eastAsia="ru-RU"/>
        </w:rPr>
      </w:pPr>
      <w:r w:rsidRPr="002116F1">
        <w:rPr>
          <w:rFonts w:eastAsia="Times New Roman" w:cs="Times New Roman"/>
          <w:szCs w:val="28"/>
          <w:lang w:eastAsia="ru-RU"/>
        </w:rPr>
        <w:t>Структура пашни в Приморском крае, тыс. га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650"/>
        <w:gridCol w:w="1695"/>
      </w:tblGrid>
      <w:tr w:rsidR="00062957" w:rsidRPr="00B44C0C" w:rsidTr="00174B83">
        <w:trPr>
          <w:trHeight w:val="264"/>
          <w:jc w:val="center"/>
        </w:trPr>
        <w:tc>
          <w:tcPr>
            <w:tcW w:w="4093" w:type="pct"/>
            <w:shd w:val="clear" w:color="auto" w:fill="auto"/>
            <w:tcMar>
              <w:top w:w="15" w:type="dxa"/>
              <w:left w:w="15" w:type="dxa"/>
              <w:bottom w:w="0" w:type="dxa"/>
              <w:right w:w="15" w:type="dxa"/>
            </w:tcMar>
            <w:vAlign w:val="center"/>
          </w:tcPr>
          <w:p w:rsidR="00062957" w:rsidRPr="00B44C0C" w:rsidRDefault="00062957" w:rsidP="00174B83">
            <w:pPr>
              <w:spacing w:after="0" w:line="240" w:lineRule="auto"/>
              <w:contextualSpacing/>
              <w:jc w:val="center"/>
              <w:rPr>
                <w:rFonts w:cs="Times New Roman"/>
                <w:b/>
                <w:bCs/>
                <w:sz w:val="24"/>
              </w:rPr>
            </w:pPr>
          </w:p>
        </w:tc>
        <w:tc>
          <w:tcPr>
            <w:tcW w:w="907" w:type="pct"/>
            <w:shd w:val="clear" w:color="auto" w:fill="auto"/>
            <w:tcMar>
              <w:top w:w="15" w:type="dxa"/>
              <w:left w:w="15" w:type="dxa"/>
              <w:bottom w:w="0" w:type="dxa"/>
              <w:right w:w="15" w:type="dxa"/>
            </w:tcMar>
            <w:vAlign w:val="center"/>
          </w:tcPr>
          <w:p w:rsidR="00062957" w:rsidRPr="00B44C0C" w:rsidRDefault="00062957" w:rsidP="00174B83">
            <w:pPr>
              <w:spacing w:after="0" w:line="240" w:lineRule="auto"/>
              <w:contextualSpacing/>
              <w:jc w:val="center"/>
              <w:rPr>
                <w:rFonts w:cs="Times New Roman"/>
                <w:b/>
                <w:bCs/>
                <w:sz w:val="24"/>
              </w:rPr>
            </w:pPr>
            <w:r>
              <w:rPr>
                <w:rFonts w:cs="Times New Roman"/>
                <w:b/>
                <w:bCs/>
                <w:sz w:val="24"/>
              </w:rPr>
              <w:t>Площадь</w:t>
            </w:r>
          </w:p>
        </w:tc>
      </w:tr>
      <w:tr w:rsidR="00062957" w:rsidRPr="00B44C0C" w:rsidTr="00174B83">
        <w:trPr>
          <w:trHeight w:val="264"/>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contextualSpacing/>
              <w:rPr>
                <w:rFonts w:cs="Times New Roman"/>
                <w:sz w:val="24"/>
              </w:rPr>
            </w:pPr>
            <w:r w:rsidRPr="00B44C0C">
              <w:rPr>
                <w:rFonts w:cs="Times New Roman"/>
                <w:b/>
                <w:bCs/>
                <w:sz w:val="24"/>
              </w:rPr>
              <w:t>Общий объем пашни</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b/>
                <w:bCs/>
                <w:sz w:val="24"/>
              </w:rPr>
              <w:t>703,7</w:t>
            </w:r>
          </w:p>
        </w:tc>
      </w:tr>
      <w:tr w:rsidR="00062957" w:rsidRPr="00B44C0C" w:rsidTr="00174B83">
        <w:trPr>
          <w:trHeight w:val="255"/>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contextualSpacing/>
              <w:rPr>
                <w:rFonts w:cs="Times New Roman"/>
                <w:sz w:val="24"/>
              </w:rPr>
            </w:pPr>
            <w:r w:rsidRPr="00B44C0C">
              <w:rPr>
                <w:rFonts w:cs="Times New Roman"/>
                <w:i/>
                <w:iCs/>
                <w:sz w:val="24"/>
              </w:rPr>
              <w:t>Пл</w:t>
            </w:r>
            <w:r>
              <w:rPr>
                <w:rFonts w:cs="Times New Roman"/>
                <w:i/>
                <w:iCs/>
                <w:sz w:val="24"/>
              </w:rPr>
              <w:t>о</w:t>
            </w:r>
            <w:r w:rsidRPr="00B44C0C">
              <w:rPr>
                <w:rFonts w:cs="Times New Roman"/>
                <w:i/>
                <w:iCs/>
                <w:sz w:val="24"/>
              </w:rPr>
              <w:t>щадь пашни в обороте</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i/>
                <w:iCs/>
                <w:sz w:val="24"/>
              </w:rPr>
              <w:t>505,7</w:t>
            </w:r>
          </w:p>
        </w:tc>
      </w:tr>
      <w:tr w:rsidR="00062957" w:rsidRPr="00B44C0C" w:rsidTr="00174B83">
        <w:trPr>
          <w:trHeight w:val="221"/>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contextualSpacing/>
              <w:rPr>
                <w:rFonts w:cs="Times New Roman"/>
                <w:sz w:val="24"/>
              </w:rPr>
            </w:pPr>
            <w:r w:rsidRPr="00B44C0C">
              <w:rPr>
                <w:rFonts w:cs="Times New Roman"/>
                <w:i/>
                <w:iCs/>
                <w:sz w:val="24"/>
              </w:rPr>
              <w:t>Посевная площадь сельхозкультур</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i/>
                <w:iCs/>
                <w:sz w:val="24"/>
              </w:rPr>
              <w:t>474,3</w:t>
            </w:r>
          </w:p>
        </w:tc>
      </w:tr>
      <w:tr w:rsidR="00062957" w:rsidRPr="00B44C0C" w:rsidTr="00174B83">
        <w:trPr>
          <w:trHeight w:val="251"/>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contextualSpacing/>
              <w:rPr>
                <w:rFonts w:cs="Times New Roman"/>
                <w:sz w:val="24"/>
              </w:rPr>
            </w:pPr>
            <w:r w:rsidRPr="00B44C0C">
              <w:rPr>
                <w:rFonts w:cs="Times New Roman"/>
                <w:b/>
                <w:bCs/>
                <w:sz w:val="24"/>
              </w:rPr>
              <w:t>Не введённая в оборот пашня</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b/>
                <w:bCs/>
                <w:sz w:val="24"/>
              </w:rPr>
              <w:t>198,0</w:t>
            </w:r>
          </w:p>
        </w:tc>
      </w:tr>
      <w:tr w:rsidR="00062957" w:rsidRPr="00B44C0C" w:rsidTr="00174B83">
        <w:trPr>
          <w:trHeight w:val="240"/>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contextualSpacing/>
              <w:rPr>
                <w:rFonts w:cs="Times New Roman"/>
                <w:sz w:val="24"/>
              </w:rPr>
            </w:pPr>
            <w:r>
              <w:rPr>
                <w:rFonts w:cs="Times New Roman"/>
                <w:sz w:val="24"/>
              </w:rPr>
              <w:t xml:space="preserve">   </w:t>
            </w:r>
            <w:r w:rsidRPr="00B44C0C">
              <w:rPr>
                <w:rFonts w:cs="Times New Roman"/>
                <w:sz w:val="24"/>
              </w:rPr>
              <w:t>в том числе:</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p>
        </w:tc>
      </w:tr>
      <w:tr w:rsidR="00062957" w:rsidRPr="00B44C0C" w:rsidTr="00174B83">
        <w:trPr>
          <w:trHeight w:val="206"/>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ind w:left="708"/>
              <w:contextualSpacing/>
              <w:rPr>
                <w:rFonts w:cs="Times New Roman"/>
                <w:sz w:val="24"/>
              </w:rPr>
            </w:pPr>
            <w:r w:rsidRPr="00B44C0C">
              <w:rPr>
                <w:rFonts w:cs="Times New Roman"/>
                <w:i/>
                <w:iCs/>
                <w:sz w:val="24"/>
              </w:rPr>
              <w:t>разрушение и подтопление рисовых оросительных систем</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i/>
                <w:iCs/>
                <w:sz w:val="24"/>
              </w:rPr>
              <w:t>34,0</w:t>
            </w:r>
          </w:p>
        </w:tc>
      </w:tr>
      <w:tr w:rsidR="00062957" w:rsidRPr="00B44C0C" w:rsidTr="00174B83">
        <w:trPr>
          <w:trHeight w:val="197"/>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ind w:left="708"/>
              <w:contextualSpacing/>
              <w:rPr>
                <w:rFonts w:cs="Times New Roman"/>
                <w:i/>
                <w:iCs/>
                <w:sz w:val="24"/>
              </w:rPr>
            </w:pPr>
            <w:r w:rsidRPr="00B44C0C">
              <w:rPr>
                <w:rFonts w:cs="Times New Roman"/>
                <w:i/>
                <w:iCs/>
                <w:sz w:val="24"/>
              </w:rPr>
              <w:t>отсутствие подъездных путей</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i/>
                <w:iCs/>
                <w:sz w:val="24"/>
              </w:rPr>
              <w:t>27,0</w:t>
            </w:r>
          </w:p>
        </w:tc>
      </w:tr>
      <w:tr w:rsidR="00062957" w:rsidRPr="00B44C0C" w:rsidTr="00174B83">
        <w:trPr>
          <w:trHeight w:val="259"/>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ind w:left="708"/>
              <w:contextualSpacing/>
              <w:rPr>
                <w:rFonts w:cs="Times New Roman"/>
                <w:i/>
                <w:iCs/>
                <w:sz w:val="24"/>
              </w:rPr>
            </w:pPr>
            <w:r w:rsidRPr="00B44C0C">
              <w:rPr>
                <w:rFonts w:cs="Times New Roman"/>
                <w:i/>
                <w:iCs/>
                <w:sz w:val="24"/>
              </w:rPr>
              <w:t>мелкоконтурные земельные участки</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i/>
                <w:iCs/>
                <w:sz w:val="24"/>
              </w:rPr>
              <w:t>36,0</w:t>
            </w:r>
          </w:p>
        </w:tc>
      </w:tr>
      <w:tr w:rsidR="00062957" w:rsidRPr="00B44C0C" w:rsidTr="00174B83">
        <w:trPr>
          <w:trHeight w:val="305"/>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ind w:left="708"/>
              <w:contextualSpacing/>
              <w:rPr>
                <w:rFonts w:cs="Times New Roman"/>
                <w:i/>
                <w:iCs/>
                <w:sz w:val="24"/>
              </w:rPr>
            </w:pPr>
            <w:r w:rsidRPr="00B44C0C">
              <w:rPr>
                <w:rFonts w:cs="Times New Roman"/>
                <w:i/>
                <w:iCs/>
                <w:sz w:val="24"/>
              </w:rPr>
              <w:t>выведено в ремонт после наводнений</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i/>
                <w:iCs/>
                <w:sz w:val="24"/>
              </w:rPr>
              <w:t>16,0</w:t>
            </w:r>
          </w:p>
        </w:tc>
      </w:tr>
      <w:tr w:rsidR="00062957" w:rsidRPr="00B44C0C" w:rsidTr="00174B83">
        <w:trPr>
          <w:trHeight w:val="111"/>
          <w:jc w:val="center"/>
        </w:trPr>
        <w:tc>
          <w:tcPr>
            <w:tcW w:w="4093" w:type="pct"/>
            <w:shd w:val="clear" w:color="auto" w:fill="auto"/>
            <w:tcMar>
              <w:top w:w="15" w:type="dxa"/>
              <w:left w:w="15" w:type="dxa"/>
              <w:bottom w:w="0" w:type="dxa"/>
              <w:right w:w="15" w:type="dxa"/>
            </w:tcMar>
            <w:hideMark/>
          </w:tcPr>
          <w:p w:rsidR="00062957" w:rsidRPr="00B44C0C" w:rsidRDefault="00062957" w:rsidP="00174B83">
            <w:pPr>
              <w:spacing w:after="0" w:line="240" w:lineRule="auto"/>
              <w:ind w:left="708"/>
              <w:contextualSpacing/>
              <w:rPr>
                <w:rFonts w:cs="Times New Roman"/>
                <w:i/>
                <w:iCs/>
                <w:sz w:val="24"/>
              </w:rPr>
            </w:pPr>
            <w:r w:rsidRPr="00B44C0C">
              <w:rPr>
                <w:rFonts w:cs="Times New Roman"/>
                <w:i/>
                <w:iCs/>
                <w:sz w:val="24"/>
              </w:rPr>
              <w:t>невостребованные доли, привлекательные для инвесторов</w:t>
            </w:r>
          </w:p>
        </w:tc>
        <w:tc>
          <w:tcPr>
            <w:tcW w:w="907" w:type="pct"/>
            <w:shd w:val="clear" w:color="auto" w:fill="auto"/>
            <w:tcMar>
              <w:top w:w="15" w:type="dxa"/>
              <w:left w:w="15" w:type="dxa"/>
              <w:bottom w:w="0" w:type="dxa"/>
              <w:right w:w="15" w:type="dxa"/>
            </w:tcMar>
            <w:vAlign w:val="center"/>
            <w:hideMark/>
          </w:tcPr>
          <w:p w:rsidR="00062957" w:rsidRPr="00B44C0C" w:rsidRDefault="00062957" w:rsidP="00174B83">
            <w:pPr>
              <w:spacing w:after="0" w:line="240" w:lineRule="auto"/>
              <w:contextualSpacing/>
              <w:jc w:val="center"/>
              <w:rPr>
                <w:rFonts w:cs="Times New Roman"/>
                <w:sz w:val="24"/>
              </w:rPr>
            </w:pPr>
            <w:r w:rsidRPr="00B44C0C">
              <w:rPr>
                <w:rFonts w:cs="Times New Roman"/>
                <w:i/>
                <w:iCs/>
                <w:sz w:val="24"/>
              </w:rPr>
              <w:t>85,0</w:t>
            </w:r>
          </w:p>
        </w:tc>
      </w:tr>
    </w:tbl>
    <w:p w:rsidR="00062957" w:rsidRDefault="00062957" w:rsidP="00062957">
      <w:pPr>
        <w:shd w:val="clear" w:color="auto" w:fill="FFFFFF"/>
        <w:spacing w:after="0" w:line="240" w:lineRule="auto"/>
        <w:ind w:firstLine="709"/>
        <w:jc w:val="both"/>
        <w:rPr>
          <w:rFonts w:eastAsia="Times New Roman" w:cs="Times New Roman"/>
          <w:szCs w:val="28"/>
          <w:lang w:eastAsia="ru-RU"/>
        </w:rPr>
      </w:pPr>
    </w:p>
    <w:p w:rsidR="00062957" w:rsidRDefault="00062957" w:rsidP="00062957">
      <w:pPr>
        <w:shd w:val="clear" w:color="auto" w:fill="FFFFFF"/>
        <w:spacing w:after="0" w:line="240" w:lineRule="auto"/>
        <w:ind w:firstLine="709"/>
        <w:jc w:val="both"/>
        <w:rPr>
          <w:rFonts w:eastAsia="Calibri" w:cs="Times New Roman"/>
          <w:szCs w:val="28"/>
        </w:rPr>
      </w:pPr>
      <w:r>
        <w:rPr>
          <w:rFonts w:cs="Times New Roman"/>
        </w:rPr>
        <w:t>В крае для</w:t>
      </w:r>
      <w:r w:rsidRPr="00110F23">
        <w:rPr>
          <w:rFonts w:cs="Times New Roman"/>
        </w:rPr>
        <w:t xml:space="preserve"> ведения мониторинга </w:t>
      </w:r>
      <w:r>
        <w:rPr>
          <w:rFonts w:cs="Times New Roman"/>
        </w:rPr>
        <w:t xml:space="preserve">использования </w:t>
      </w:r>
      <w:r w:rsidRPr="00110F23">
        <w:rPr>
          <w:rFonts w:cs="Times New Roman"/>
        </w:rPr>
        <w:t xml:space="preserve">с/х земель создана информационная </w:t>
      </w:r>
      <w:r>
        <w:rPr>
          <w:rFonts w:cs="Times New Roman"/>
        </w:rPr>
        <w:t>система «Геоаналитический центр</w:t>
      </w:r>
      <w:r w:rsidRPr="00110F23">
        <w:rPr>
          <w:rFonts w:cs="Times New Roman"/>
        </w:rPr>
        <w:t xml:space="preserve"> управления АПК Приморского края»</w:t>
      </w:r>
      <w:r>
        <w:rPr>
          <w:rFonts w:cs="Times New Roman"/>
        </w:rPr>
        <w:t>.</w:t>
      </w:r>
    </w:p>
    <w:p w:rsidR="00062957" w:rsidRDefault="00062957" w:rsidP="00062957">
      <w:pPr>
        <w:shd w:val="clear" w:color="auto" w:fill="FFFFFF"/>
        <w:spacing w:after="0" w:line="240" w:lineRule="auto"/>
        <w:ind w:firstLine="709"/>
        <w:jc w:val="both"/>
        <w:rPr>
          <w:rFonts w:eastAsia="Calibri" w:cs="Times New Roman"/>
          <w:szCs w:val="28"/>
        </w:rPr>
      </w:pPr>
    </w:p>
    <w:p w:rsidR="00062957" w:rsidRDefault="00062957" w:rsidP="00062957">
      <w:pPr>
        <w:shd w:val="clear" w:color="auto" w:fill="FFFFFF"/>
        <w:spacing w:after="0" w:line="240" w:lineRule="auto"/>
        <w:ind w:firstLine="709"/>
        <w:jc w:val="both"/>
        <w:rPr>
          <w:rFonts w:eastAsia="Calibri" w:cs="Times New Roman"/>
          <w:szCs w:val="28"/>
        </w:rPr>
      </w:pPr>
      <w:r>
        <w:rPr>
          <w:rFonts w:eastAsia="Calibri" w:cs="Times New Roman"/>
          <w:szCs w:val="28"/>
        </w:rPr>
        <w:t>П</w:t>
      </w:r>
      <w:r w:rsidRPr="006E5534">
        <w:rPr>
          <w:rFonts w:eastAsia="Calibri" w:cs="Times New Roman"/>
          <w:szCs w:val="28"/>
        </w:rPr>
        <w:t>о объему сельскохозяйственного производства край вышел на уровень 93,3% к объемам производства 1990 г</w:t>
      </w:r>
      <w:r w:rsidR="00227527">
        <w:rPr>
          <w:rFonts w:eastAsia="Calibri" w:cs="Times New Roman"/>
          <w:szCs w:val="28"/>
        </w:rPr>
        <w:t>.</w:t>
      </w:r>
      <w:r w:rsidR="003C4C96">
        <w:rPr>
          <w:rFonts w:eastAsia="Calibri" w:cs="Times New Roman"/>
          <w:szCs w:val="28"/>
        </w:rPr>
        <w:t xml:space="preserve"> (</w:t>
      </w:r>
      <w:r w:rsidR="002068CE">
        <w:rPr>
          <w:rFonts w:eastAsia="Calibri" w:cs="Times New Roman"/>
          <w:szCs w:val="28"/>
        </w:rPr>
        <w:t>рис. 1.</w:t>
      </w:r>
      <w:r w:rsidR="003C4C96">
        <w:rPr>
          <w:rFonts w:eastAsia="Calibri" w:cs="Times New Roman"/>
          <w:szCs w:val="28"/>
        </w:rPr>
        <w:t>2.4.)</w:t>
      </w:r>
      <w:r w:rsidRPr="006E5534">
        <w:rPr>
          <w:rFonts w:eastAsia="Calibri" w:cs="Times New Roman"/>
          <w:szCs w:val="28"/>
        </w:rPr>
        <w:t>.</w:t>
      </w:r>
      <w:r w:rsidRPr="00C1406E">
        <w:rPr>
          <w:rFonts w:eastAsia="Calibri" w:cs="Times New Roman"/>
          <w:szCs w:val="28"/>
        </w:rPr>
        <w:t xml:space="preserve"> </w:t>
      </w:r>
    </w:p>
    <w:p w:rsidR="00062957" w:rsidRDefault="00062957" w:rsidP="00062957">
      <w:pPr>
        <w:spacing w:after="0"/>
        <w:ind w:firstLine="709"/>
        <w:jc w:val="both"/>
        <w:rPr>
          <w:rFonts w:cs="Times New Roman"/>
          <w:szCs w:val="28"/>
        </w:rPr>
      </w:pPr>
    </w:p>
    <w:p w:rsidR="00062957" w:rsidRDefault="00062957" w:rsidP="00062957">
      <w:pPr>
        <w:spacing w:after="0"/>
        <w:jc w:val="both"/>
        <w:rPr>
          <w:rFonts w:cs="Times New Roman"/>
          <w:szCs w:val="28"/>
        </w:rPr>
      </w:pPr>
      <w:r w:rsidRPr="00B23BBD">
        <w:rPr>
          <w:rFonts w:cs="Times New Roman"/>
          <w:noProof/>
          <w:szCs w:val="28"/>
          <w:lang w:eastAsia="ru-RU"/>
        </w:rPr>
        <w:drawing>
          <wp:inline distT="0" distB="0" distL="0" distR="0" wp14:anchorId="1A840E20" wp14:editId="571E964C">
            <wp:extent cx="6191250" cy="4667250"/>
            <wp:effectExtent l="0" t="0" r="0" b="0"/>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C4C96" w:rsidRDefault="002068CE" w:rsidP="003C4C96">
      <w:pPr>
        <w:spacing w:after="0"/>
        <w:jc w:val="center"/>
        <w:rPr>
          <w:rFonts w:cs="Times New Roman"/>
          <w:szCs w:val="28"/>
        </w:rPr>
      </w:pPr>
      <w:r>
        <w:rPr>
          <w:rFonts w:cs="Times New Roman"/>
          <w:szCs w:val="28"/>
        </w:rPr>
        <w:t>Рисунок 1.</w:t>
      </w:r>
      <w:r w:rsidR="003C4C96">
        <w:rPr>
          <w:rFonts w:cs="Times New Roman"/>
          <w:szCs w:val="28"/>
        </w:rPr>
        <w:t>2.4. Производство продукции сельского хозяйства в процентах к 1990 г.</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По итогам 2017 г</w:t>
      </w:r>
      <w:r w:rsidR="00227527">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объем производства продукции сельского хозяйства составил почти 50 миллиардов рубле</w:t>
      </w:r>
      <w:r w:rsidR="00227527">
        <w:rPr>
          <w:rFonts w:eastAsia="Times New Roman" w:cs="Times New Roman"/>
          <w:color w:val="0D0D0D" w:themeColor="text1" w:themeTint="F2"/>
          <w:szCs w:val="28"/>
          <w:lang w:eastAsia="ru-RU"/>
        </w:rPr>
        <w:t>й, это 113,8% к уровню 2016 г</w:t>
      </w:r>
      <w:r w:rsidRPr="008D6D9C">
        <w:rPr>
          <w:rFonts w:eastAsia="Times New Roman" w:cs="Times New Roman"/>
          <w:color w:val="0D0D0D" w:themeColor="text1" w:themeTint="F2"/>
          <w:szCs w:val="28"/>
          <w:lang w:eastAsia="ru-RU"/>
        </w:rPr>
        <w:t>. Индекс производства продукции животноводства – почти 107%, растениеводства – 118%.</w:t>
      </w:r>
      <w:r>
        <w:rPr>
          <w:rFonts w:eastAsia="Times New Roman" w:cs="Times New Roman"/>
          <w:color w:val="0D0D0D" w:themeColor="text1" w:themeTint="F2"/>
          <w:szCs w:val="28"/>
          <w:lang w:eastAsia="ru-RU"/>
        </w:rPr>
        <w:t xml:space="preserve"> О</w:t>
      </w:r>
      <w:r w:rsidRPr="008D6D9C">
        <w:rPr>
          <w:rFonts w:eastAsia="Times New Roman" w:cs="Times New Roman"/>
          <w:color w:val="0D0D0D" w:themeColor="text1" w:themeTint="F2"/>
          <w:szCs w:val="28"/>
          <w:lang w:eastAsia="ru-RU"/>
        </w:rPr>
        <w:t>бщий объем средств, направленных на поддержку сельскохозяйственных товаропроизводителей, составил более 2 миллиардов рублей.</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В</w:t>
      </w:r>
      <w:r>
        <w:rPr>
          <w:rFonts w:eastAsia="Times New Roman" w:cs="Times New Roman"/>
          <w:color w:val="0D0D0D" w:themeColor="text1" w:themeTint="F2"/>
          <w:szCs w:val="28"/>
          <w:lang w:eastAsia="ru-RU"/>
        </w:rPr>
        <w:t xml:space="preserve"> </w:t>
      </w:r>
      <w:r w:rsidRPr="008D6D9C">
        <w:rPr>
          <w:rFonts w:eastAsia="Times New Roman" w:cs="Times New Roman"/>
          <w:color w:val="0D0D0D" w:themeColor="text1" w:themeTint="F2"/>
          <w:szCs w:val="28"/>
          <w:lang w:eastAsia="ru-RU"/>
        </w:rPr>
        <w:t>2017 г</w:t>
      </w:r>
      <w:r w:rsidR="00227527">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был</w:t>
      </w:r>
      <w:r w:rsidRPr="008D6D9C">
        <w:rPr>
          <w:rFonts w:eastAsia="Times New Roman" w:cs="Times New Roman"/>
          <w:color w:val="0D0D0D" w:themeColor="text1" w:themeTint="F2"/>
          <w:szCs w:val="28"/>
          <w:lang w:eastAsia="ru-RU"/>
        </w:rPr>
        <w:t xml:space="preserve"> получ</w:t>
      </w:r>
      <w:r>
        <w:rPr>
          <w:rFonts w:eastAsia="Times New Roman" w:cs="Times New Roman"/>
          <w:color w:val="0D0D0D" w:themeColor="text1" w:themeTint="F2"/>
          <w:szCs w:val="28"/>
          <w:lang w:eastAsia="ru-RU"/>
        </w:rPr>
        <w:t>ен</w:t>
      </w:r>
      <w:r w:rsidRPr="008D6D9C">
        <w:rPr>
          <w:rFonts w:eastAsia="Times New Roman" w:cs="Times New Roman"/>
          <w:color w:val="0D0D0D" w:themeColor="text1" w:themeTint="F2"/>
          <w:szCs w:val="28"/>
          <w:lang w:eastAsia="ru-RU"/>
        </w:rPr>
        <w:t xml:space="preserve"> рекордный урожай сои – более 380 тысяч тонн. Приморские птицефабрики выпустили более 300 миллионов штук яиц. Собрано около 5 тысяч тонн меда.</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В хозяйствах всех категорий произведено около 130 тысяч тонн молока (почти 104% к уровню 2016 г</w:t>
      </w:r>
      <w:r w:rsidR="00227527">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Значительный рост производства молока наблюдается в фермерских хозяйствах, увеличение к уровню </w:t>
      </w:r>
      <w:r>
        <w:rPr>
          <w:rFonts w:eastAsia="Times New Roman" w:cs="Times New Roman"/>
          <w:color w:val="0D0D0D" w:themeColor="text1" w:themeTint="F2"/>
          <w:szCs w:val="28"/>
          <w:lang w:eastAsia="ru-RU"/>
        </w:rPr>
        <w:t>2016</w:t>
      </w:r>
      <w:r w:rsidRPr="008D6D9C">
        <w:rPr>
          <w:rFonts w:eastAsia="Times New Roman" w:cs="Times New Roman"/>
          <w:color w:val="0D0D0D" w:themeColor="text1" w:themeTint="F2"/>
          <w:szCs w:val="28"/>
          <w:lang w:eastAsia="ru-RU"/>
        </w:rPr>
        <w:t xml:space="preserve"> г</w:t>
      </w:r>
      <w:r w:rsidR="00227527">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составило 8% или почти 27 тысяч тонн.</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Увеличивается и производство мясной продукции. В 2017 г</w:t>
      </w:r>
      <w:r w:rsidR="00227527">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произведено мяса в хозяйствах всех категорий почти 70 тысяч тонн, увеличение на 30%. В сельхозорганизациях этот показатель увеличился более чем на 40%.</w:t>
      </w:r>
    </w:p>
    <w:p w:rsidR="00062957"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Крупнейшие предприятия сельско</w:t>
      </w:r>
      <w:r w:rsidRPr="00132EA4">
        <w:rPr>
          <w:rFonts w:eastAsia="Times New Roman" w:cs="Times New Roman"/>
          <w:color w:val="0D0D0D" w:themeColor="text1" w:themeTint="F2"/>
          <w:szCs w:val="28"/>
          <w:lang w:eastAsia="ru-RU"/>
        </w:rPr>
        <w:t>хозяйственной отрасли Приморского края</w:t>
      </w:r>
      <w:r>
        <w:rPr>
          <w:rFonts w:eastAsia="Times New Roman" w:cs="Times New Roman"/>
          <w:color w:val="0D0D0D" w:themeColor="text1" w:themeTint="F2"/>
          <w:szCs w:val="28"/>
          <w:lang w:eastAsia="ru-RU"/>
        </w:rPr>
        <w:t xml:space="preserve"> приведены в </w:t>
      </w:r>
      <w:r w:rsidR="002068CE">
        <w:rPr>
          <w:rFonts w:eastAsia="Times New Roman" w:cs="Times New Roman"/>
          <w:color w:val="0D0D0D" w:themeColor="text1" w:themeTint="F2"/>
          <w:szCs w:val="28"/>
          <w:lang w:eastAsia="ru-RU"/>
        </w:rPr>
        <w:t>табл. 1.</w:t>
      </w:r>
      <w:r w:rsidR="003C4C96" w:rsidRPr="003C4C96">
        <w:rPr>
          <w:rFonts w:eastAsia="Times New Roman" w:cs="Times New Roman"/>
          <w:color w:val="0D0D0D" w:themeColor="text1" w:themeTint="F2"/>
          <w:szCs w:val="28"/>
          <w:lang w:eastAsia="ru-RU"/>
        </w:rPr>
        <w:t>2.17.</w:t>
      </w:r>
    </w:p>
    <w:p w:rsidR="00062957" w:rsidRDefault="002068CE" w:rsidP="00062957">
      <w:pPr>
        <w:shd w:val="clear" w:color="auto" w:fill="FFFFFF"/>
        <w:spacing w:after="0" w:line="240" w:lineRule="auto"/>
        <w:ind w:firstLine="709"/>
        <w:jc w:val="right"/>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Таблица 1.</w:t>
      </w:r>
      <w:r w:rsidR="003C4C96">
        <w:rPr>
          <w:rFonts w:eastAsia="Times New Roman" w:cs="Times New Roman"/>
          <w:color w:val="0D0D0D" w:themeColor="text1" w:themeTint="F2"/>
          <w:szCs w:val="28"/>
          <w:lang w:eastAsia="ru-RU"/>
        </w:rPr>
        <w:t>2.17.</w:t>
      </w:r>
    </w:p>
    <w:p w:rsidR="00062957" w:rsidRDefault="00062957" w:rsidP="00062957">
      <w:pPr>
        <w:shd w:val="clear" w:color="auto" w:fill="FFFFFF"/>
        <w:spacing w:after="0" w:line="240" w:lineRule="auto"/>
        <w:jc w:val="center"/>
        <w:rPr>
          <w:rFonts w:eastAsia="Times New Roman" w:cs="Times New Roman"/>
          <w:color w:val="0D0D0D" w:themeColor="text1" w:themeTint="F2"/>
          <w:szCs w:val="28"/>
          <w:lang w:eastAsia="ru-RU"/>
        </w:rPr>
      </w:pPr>
      <w:r w:rsidRPr="00132EA4">
        <w:rPr>
          <w:rFonts w:eastAsia="Times New Roman" w:cs="Times New Roman"/>
          <w:color w:val="0D0D0D" w:themeColor="text1" w:themeTint="F2"/>
          <w:szCs w:val="28"/>
          <w:lang w:eastAsia="ru-RU"/>
        </w:rPr>
        <w:t xml:space="preserve">Крупнейшие </w:t>
      </w:r>
      <w:r>
        <w:rPr>
          <w:rFonts w:eastAsia="Times New Roman" w:cs="Times New Roman"/>
          <w:color w:val="0D0D0D" w:themeColor="text1" w:themeTint="F2"/>
          <w:szCs w:val="28"/>
          <w:lang w:eastAsia="ru-RU"/>
        </w:rPr>
        <w:t>сельскохозяйственные</w:t>
      </w:r>
      <w:r w:rsidRPr="00132EA4">
        <w:rPr>
          <w:rFonts w:eastAsia="Times New Roman" w:cs="Times New Roman"/>
          <w:color w:val="0D0D0D" w:themeColor="text1" w:themeTint="F2"/>
          <w:szCs w:val="28"/>
          <w:lang w:eastAsia="ru-RU"/>
        </w:rPr>
        <w:t xml:space="preserve"> предп</w:t>
      </w:r>
      <w:r>
        <w:rPr>
          <w:rFonts w:eastAsia="Times New Roman" w:cs="Times New Roman"/>
          <w:color w:val="0D0D0D" w:themeColor="text1" w:themeTint="F2"/>
          <w:szCs w:val="28"/>
          <w:lang w:eastAsia="ru-RU"/>
        </w:rPr>
        <w:t>риятия Приморского края за 2017</w:t>
      </w:r>
      <w:r w:rsidRPr="00132EA4">
        <w:rPr>
          <w:rFonts w:eastAsia="Times New Roman" w:cs="Times New Roman"/>
          <w:color w:val="0D0D0D" w:themeColor="text1" w:themeTint="F2"/>
          <w:szCs w:val="28"/>
          <w:lang w:eastAsia="ru-RU"/>
        </w:rPr>
        <w:t>г.</w:t>
      </w:r>
    </w:p>
    <w:tbl>
      <w:tblPr>
        <w:tblW w:w="5231" w:type="pct"/>
        <w:jc w:val="center"/>
        <w:tblLook w:val="04A0" w:firstRow="1" w:lastRow="0" w:firstColumn="1" w:lastColumn="0" w:noHBand="0" w:noVBand="1"/>
      </w:tblPr>
      <w:tblGrid>
        <w:gridCol w:w="3975"/>
        <w:gridCol w:w="2134"/>
        <w:gridCol w:w="885"/>
        <w:gridCol w:w="1143"/>
        <w:gridCol w:w="1650"/>
      </w:tblGrid>
      <w:tr w:rsidR="00062957" w:rsidTr="00174B83">
        <w:trPr>
          <w:cantSplit/>
          <w:trHeight w:val="2676"/>
          <w:tblHeader/>
          <w:jc w:val="center"/>
        </w:trPr>
        <w:tc>
          <w:tcPr>
            <w:tcW w:w="2031" w:type="pct"/>
            <w:vAlign w:val="center"/>
          </w:tcPr>
          <w:p w:rsidR="00062957" w:rsidRPr="00DE28FF" w:rsidRDefault="00062957" w:rsidP="00174B83">
            <w:pPr>
              <w:ind w:left="-113" w:right="-69"/>
              <w:contextualSpacing/>
              <w:jc w:val="center"/>
              <w:rPr>
                <w:rFonts w:eastAsia="Calibri" w:cs="Times New Roman"/>
                <w:b/>
                <w:bCs/>
                <w:sz w:val="24"/>
                <w:szCs w:val="24"/>
              </w:rPr>
            </w:pPr>
            <w:r w:rsidRPr="00DE28FF">
              <w:rPr>
                <w:rFonts w:eastAsia="Calibri" w:cs="Times New Roman"/>
                <w:b/>
                <w:bCs/>
                <w:sz w:val="24"/>
                <w:szCs w:val="24"/>
              </w:rPr>
              <w:t>Название, организационно-правовая форма</w:t>
            </w:r>
          </w:p>
        </w:tc>
        <w:tc>
          <w:tcPr>
            <w:tcW w:w="1090" w:type="pct"/>
            <w:vAlign w:val="center"/>
          </w:tcPr>
          <w:p w:rsidR="00062957" w:rsidRPr="00DE28FF" w:rsidRDefault="00062957" w:rsidP="00174B83">
            <w:pPr>
              <w:ind w:left="-113" w:right="-69"/>
              <w:contextualSpacing/>
              <w:jc w:val="center"/>
              <w:rPr>
                <w:rFonts w:eastAsia="Calibri" w:cs="Times New Roman"/>
                <w:b/>
                <w:bCs/>
                <w:sz w:val="24"/>
                <w:szCs w:val="24"/>
              </w:rPr>
            </w:pPr>
            <w:r>
              <w:rPr>
                <w:rFonts w:eastAsia="Calibri" w:cs="Times New Roman"/>
                <w:b/>
                <w:bCs/>
                <w:sz w:val="24"/>
                <w:szCs w:val="24"/>
              </w:rPr>
              <w:t>Муниципальный район</w:t>
            </w:r>
          </w:p>
        </w:tc>
        <w:tc>
          <w:tcPr>
            <w:tcW w:w="452" w:type="pct"/>
            <w:textDirection w:val="btLr"/>
            <w:vAlign w:val="center"/>
          </w:tcPr>
          <w:p w:rsidR="00062957" w:rsidRPr="00DE28FF" w:rsidRDefault="00062957" w:rsidP="00174B83">
            <w:pPr>
              <w:ind w:left="-113" w:right="-69"/>
              <w:contextualSpacing/>
              <w:jc w:val="center"/>
              <w:rPr>
                <w:rFonts w:eastAsia="Calibri" w:cs="Times New Roman"/>
                <w:b/>
                <w:bCs/>
                <w:sz w:val="24"/>
                <w:szCs w:val="24"/>
              </w:rPr>
            </w:pPr>
            <w:r w:rsidRPr="00DE28FF">
              <w:rPr>
                <w:rFonts w:eastAsia="Calibri" w:cs="Times New Roman"/>
                <w:b/>
                <w:bCs/>
                <w:sz w:val="24"/>
                <w:szCs w:val="24"/>
              </w:rPr>
              <w:t>Объем реализации,</w:t>
            </w:r>
            <w:r>
              <w:rPr>
                <w:rFonts w:eastAsia="Calibri" w:cs="Times New Roman"/>
                <w:b/>
                <w:bCs/>
                <w:sz w:val="24"/>
                <w:szCs w:val="24"/>
              </w:rPr>
              <w:t xml:space="preserve"> </w:t>
            </w:r>
            <w:r w:rsidRPr="00DE28FF">
              <w:rPr>
                <w:rFonts w:eastAsia="Calibri" w:cs="Times New Roman"/>
                <w:b/>
                <w:bCs/>
                <w:sz w:val="24"/>
                <w:szCs w:val="24"/>
              </w:rPr>
              <w:t>млн. руб.</w:t>
            </w:r>
          </w:p>
        </w:tc>
        <w:tc>
          <w:tcPr>
            <w:tcW w:w="584" w:type="pct"/>
            <w:textDirection w:val="btLr"/>
            <w:vAlign w:val="center"/>
          </w:tcPr>
          <w:p w:rsidR="00062957" w:rsidRPr="00DE28FF" w:rsidRDefault="00062957" w:rsidP="00174B83">
            <w:pPr>
              <w:ind w:left="-113" w:right="-69"/>
              <w:contextualSpacing/>
              <w:jc w:val="center"/>
              <w:rPr>
                <w:rFonts w:eastAsia="Calibri" w:cs="Times New Roman"/>
                <w:b/>
                <w:bCs/>
                <w:sz w:val="24"/>
                <w:szCs w:val="24"/>
              </w:rPr>
            </w:pPr>
            <w:r w:rsidRPr="00DE28FF">
              <w:rPr>
                <w:rFonts w:eastAsia="Calibri" w:cs="Times New Roman"/>
                <w:b/>
                <w:bCs/>
                <w:sz w:val="24"/>
                <w:szCs w:val="24"/>
              </w:rPr>
              <w:t>Поступления в бюджет Приморского края, млн. руб.</w:t>
            </w:r>
          </w:p>
        </w:tc>
        <w:tc>
          <w:tcPr>
            <w:tcW w:w="843" w:type="pct"/>
            <w:textDirection w:val="btLr"/>
            <w:vAlign w:val="center"/>
          </w:tcPr>
          <w:p w:rsidR="00062957" w:rsidRPr="00DE28FF" w:rsidRDefault="00062957" w:rsidP="00174B83">
            <w:pPr>
              <w:ind w:left="-113" w:right="-69"/>
              <w:contextualSpacing/>
              <w:jc w:val="center"/>
              <w:rPr>
                <w:rFonts w:eastAsia="Calibri" w:cs="Times New Roman"/>
                <w:b/>
                <w:bCs/>
                <w:sz w:val="24"/>
                <w:szCs w:val="24"/>
              </w:rPr>
            </w:pPr>
            <w:r w:rsidRPr="00DE28FF">
              <w:rPr>
                <w:rFonts w:eastAsia="Calibri" w:cs="Times New Roman"/>
                <w:b/>
                <w:bCs/>
                <w:sz w:val="24"/>
                <w:szCs w:val="24"/>
              </w:rPr>
              <w:t>% к предыдущему году</w:t>
            </w:r>
          </w:p>
        </w:tc>
      </w:tr>
      <w:tr w:rsidR="00062957" w:rsidTr="00174B83">
        <w:trPr>
          <w:jc w:val="center"/>
        </w:trPr>
        <w:tc>
          <w:tcPr>
            <w:tcW w:w="2031"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СХПК «Восход», растениеводсто и животноводство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sidRPr="00DE28FF">
              <w:rPr>
                <w:rFonts w:cs="Times New Roman"/>
                <w:sz w:val="24"/>
                <w:szCs w:val="24"/>
              </w:rPr>
              <w:t>Анучинский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63,61</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1,486</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107.4</w:t>
            </w:r>
          </w:p>
        </w:tc>
      </w:tr>
      <w:tr w:rsidR="00062957" w:rsidTr="00174B83">
        <w:trPr>
          <w:jc w:val="center"/>
        </w:trPr>
        <w:tc>
          <w:tcPr>
            <w:tcW w:w="2031"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ООО «Дальневосточная птица»</w:t>
            </w:r>
          </w:p>
        </w:tc>
        <w:tc>
          <w:tcPr>
            <w:tcW w:w="1090" w:type="pct"/>
            <w:vAlign w:val="center"/>
          </w:tcPr>
          <w:p w:rsidR="00062957" w:rsidRPr="00DE28FF" w:rsidRDefault="00062957" w:rsidP="00174B83">
            <w:pPr>
              <w:ind w:left="-113" w:right="-69"/>
              <w:contextualSpacing/>
              <w:jc w:val="center"/>
              <w:rPr>
                <w:rFonts w:cs="Times New Roman"/>
                <w:sz w:val="24"/>
                <w:szCs w:val="24"/>
              </w:rPr>
            </w:pPr>
            <w:r>
              <w:rPr>
                <w:rFonts w:cs="Times New Roman"/>
                <w:sz w:val="24"/>
                <w:szCs w:val="24"/>
              </w:rPr>
              <w:t>г. Владивосток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2349,99</w:t>
            </w:r>
          </w:p>
        </w:tc>
        <w:tc>
          <w:tcPr>
            <w:tcW w:w="584"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338,8</w:t>
            </w:r>
          </w:p>
        </w:tc>
        <w:tc>
          <w:tcPr>
            <w:tcW w:w="843"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Pr>
                <w:rFonts w:eastAsia="Calibri" w:cs="Times New Roman"/>
                <w:bCs/>
                <w:sz w:val="24"/>
                <w:szCs w:val="24"/>
              </w:rPr>
              <w:t>вновь</w:t>
            </w:r>
            <w:r>
              <w:rPr>
                <w:rFonts w:eastAsia="Calibri" w:cs="Times New Roman"/>
                <w:bCs/>
                <w:sz w:val="24"/>
                <w:szCs w:val="24"/>
              </w:rPr>
              <w:br/>
            </w:r>
            <w:r w:rsidRPr="00DE28FF">
              <w:rPr>
                <w:rFonts w:eastAsia="Calibri" w:cs="Times New Roman"/>
                <w:bCs/>
                <w:sz w:val="24"/>
                <w:szCs w:val="24"/>
              </w:rPr>
              <w:t>образованное</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«Грин Лэнд», растениеводство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Pr>
                <w:rFonts w:cs="Times New Roman"/>
                <w:sz w:val="24"/>
                <w:szCs w:val="24"/>
              </w:rPr>
              <w:t>г. Лесозаводск,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207,47</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21,102</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p>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710,7</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«Хёндэ Михайловка Агро», растениеводство и животноводство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sidRPr="00DE28FF">
              <w:rPr>
                <w:rFonts w:cs="Times New Roman"/>
                <w:sz w:val="24"/>
                <w:szCs w:val="24"/>
              </w:rPr>
              <w:t>г. Уссурийск,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180,224</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25,0</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85,3</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«Ива»</w:t>
            </w:r>
          </w:p>
        </w:tc>
        <w:tc>
          <w:tcPr>
            <w:tcW w:w="1090" w:type="pct"/>
            <w:vAlign w:val="center"/>
          </w:tcPr>
          <w:p w:rsidR="00062957" w:rsidRPr="00DE28FF" w:rsidRDefault="00062957" w:rsidP="00174B83">
            <w:pPr>
              <w:ind w:left="-113" w:right="-69"/>
              <w:contextualSpacing/>
              <w:jc w:val="center"/>
              <w:rPr>
                <w:rFonts w:cs="Times New Roman"/>
                <w:sz w:val="24"/>
                <w:szCs w:val="24"/>
              </w:rPr>
            </w:pPr>
            <w:r>
              <w:rPr>
                <w:rFonts w:cs="Times New Roman"/>
                <w:sz w:val="24"/>
                <w:szCs w:val="24"/>
              </w:rPr>
              <w:t>Октябрьский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120,82</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9,02</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182,6</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«Заречное», животноводство и растениеводство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sidRPr="00DE28FF">
              <w:rPr>
                <w:rFonts w:cs="Times New Roman"/>
                <w:sz w:val="24"/>
                <w:szCs w:val="24"/>
              </w:rPr>
              <w:t>Октябрьский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71,57</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5,94</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96,1</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СХПК «Искра», растениеводство и животноводство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sidRPr="00DE28FF">
              <w:rPr>
                <w:rFonts w:cs="Times New Roman"/>
                <w:sz w:val="24"/>
                <w:szCs w:val="24"/>
              </w:rPr>
              <w:t>Октябрьский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176,77</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7,98</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76,6</w:t>
            </w:r>
          </w:p>
        </w:tc>
      </w:tr>
      <w:tr w:rsidR="00062957" w:rsidTr="00174B83">
        <w:trPr>
          <w:jc w:val="center"/>
        </w:trPr>
        <w:tc>
          <w:tcPr>
            <w:tcW w:w="2031" w:type="pct"/>
            <w:vAlign w:val="center"/>
          </w:tcPr>
          <w:p w:rsidR="00062957" w:rsidRPr="00132EA4" w:rsidRDefault="00062957" w:rsidP="00A72380">
            <w:pPr>
              <w:ind w:left="-113" w:right="-69"/>
              <w:contextualSpacing/>
              <w:jc w:val="center"/>
              <w:rPr>
                <w:rFonts w:eastAsia="Calibri" w:cs="Times New Roman"/>
                <w:bCs/>
                <w:sz w:val="24"/>
                <w:szCs w:val="24"/>
              </w:rPr>
            </w:pPr>
            <w:r w:rsidRPr="00132EA4">
              <w:rPr>
                <w:rFonts w:eastAsia="Calibri" w:cs="Times New Roman"/>
                <w:bCs/>
                <w:sz w:val="24"/>
                <w:szCs w:val="24"/>
              </w:rPr>
              <w:t>ООО «ДЭМ Лазурное КСП» растениеводство (овощи защищенного грунта)</w:t>
            </w:r>
          </w:p>
        </w:tc>
        <w:tc>
          <w:tcPr>
            <w:tcW w:w="1090" w:type="pct"/>
            <w:vAlign w:val="center"/>
          </w:tcPr>
          <w:p w:rsidR="00062957" w:rsidRPr="00DE28FF" w:rsidRDefault="00062957" w:rsidP="00174B83">
            <w:pPr>
              <w:ind w:left="-113" w:right="-69"/>
              <w:contextualSpacing/>
              <w:jc w:val="center"/>
              <w:rPr>
                <w:rFonts w:cs="Times New Roman"/>
                <w:sz w:val="24"/>
                <w:szCs w:val="24"/>
              </w:rPr>
            </w:pPr>
            <w:r w:rsidRPr="00DE28FF">
              <w:rPr>
                <w:rFonts w:eastAsia="Times New Roman" w:cs="Times New Roman"/>
                <w:sz w:val="24"/>
                <w:szCs w:val="24"/>
                <w:lang w:eastAsia="ru-RU"/>
              </w:rPr>
              <w:t>г. Партизанск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72,06</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11,46</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88,09</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«Мерси трейд растениеводство и животноводство»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Pr>
                <w:rFonts w:cs="Times New Roman"/>
                <w:sz w:val="24"/>
                <w:szCs w:val="24"/>
              </w:rPr>
              <w:t>Спасский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1120,18</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70,81</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151,3</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«Приморский бекон»</w:t>
            </w:r>
          </w:p>
        </w:tc>
        <w:tc>
          <w:tcPr>
            <w:tcW w:w="1090" w:type="pct"/>
            <w:vAlign w:val="center"/>
          </w:tcPr>
          <w:p w:rsidR="00062957" w:rsidRPr="00DE28FF" w:rsidRDefault="00062957" w:rsidP="00174B83">
            <w:pPr>
              <w:ind w:left="-113" w:right="-69"/>
              <w:contextualSpacing/>
              <w:jc w:val="center"/>
              <w:rPr>
                <w:rFonts w:cs="Times New Roman"/>
                <w:sz w:val="24"/>
                <w:szCs w:val="24"/>
              </w:rPr>
            </w:pPr>
            <w:r w:rsidRPr="00DE28FF">
              <w:rPr>
                <w:rFonts w:cs="Times New Roman"/>
                <w:sz w:val="24"/>
                <w:szCs w:val="24"/>
              </w:rPr>
              <w:t>Спасский район</w:t>
            </w:r>
            <w:r>
              <w:rPr>
                <w:rFonts w:cs="Times New Roman"/>
                <w:sz w:val="24"/>
                <w:szCs w:val="24"/>
              </w:rPr>
              <w:t>,</w:t>
            </w:r>
            <w:r>
              <w:rPr>
                <w:rFonts w:cs="Times New Roman"/>
                <w:sz w:val="24"/>
                <w:szCs w:val="24"/>
              </w:rPr>
              <w:br/>
              <w:t>г. Владивосток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1087,5</w:t>
            </w:r>
          </w:p>
        </w:tc>
        <w:tc>
          <w:tcPr>
            <w:tcW w:w="584"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310,68</w:t>
            </w:r>
          </w:p>
        </w:tc>
        <w:tc>
          <w:tcPr>
            <w:tcW w:w="843"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137,9</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АО "ПримАгро", растениеводство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Pr>
                <w:rFonts w:cs="Times New Roman"/>
                <w:sz w:val="24"/>
                <w:szCs w:val="24"/>
              </w:rPr>
              <w:t>г. Уссурийск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1323,06</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685,15</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Pr>
                <w:rFonts w:eastAsia="Calibri" w:cs="Times New Roman"/>
                <w:bCs/>
                <w:sz w:val="24"/>
                <w:szCs w:val="24"/>
              </w:rPr>
              <w:t>в</w:t>
            </w:r>
            <w:r w:rsidRPr="00DE28FF">
              <w:rPr>
                <w:rFonts w:eastAsia="Calibri" w:cs="Times New Roman"/>
                <w:bCs/>
                <w:sz w:val="24"/>
                <w:szCs w:val="24"/>
              </w:rPr>
              <w:t>новь</w:t>
            </w:r>
            <w:r>
              <w:rPr>
                <w:rFonts w:eastAsia="Calibri" w:cs="Times New Roman"/>
                <w:bCs/>
                <w:sz w:val="24"/>
                <w:szCs w:val="24"/>
              </w:rPr>
              <w:br/>
            </w:r>
            <w:r w:rsidRPr="00DE28FF">
              <w:rPr>
                <w:rFonts w:eastAsia="Calibri" w:cs="Times New Roman"/>
                <w:bCs/>
                <w:sz w:val="24"/>
                <w:szCs w:val="24"/>
              </w:rPr>
              <w:t>образованное</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«КХ «Виктория», растениеводство и животноводство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Pr>
                <w:rFonts w:cs="Times New Roman"/>
                <w:sz w:val="24"/>
                <w:szCs w:val="24"/>
              </w:rPr>
              <w:t>г. Уссурийск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183,19</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3,29</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125,5</w:t>
            </w:r>
          </w:p>
        </w:tc>
      </w:tr>
      <w:tr w:rsidR="00062957" w:rsidTr="00174B83">
        <w:trPr>
          <w:jc w:val="center"/>
        </w:trPr>
        <w:tc>
          <w:tcPr>
            <w:tcW w:w="2031" w:type="pct"/>
            <w:vAlign w:val="center"/>
          </w:tcPr>
          <w:p w:rsidR="00062957" w:rsidRPr="00132EA4"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«Агропромышленная компания «АЛЬЯНС», растениеводство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Pr>
                <w:rFonts w:cs="Times New Roman"/>
                <w:sz w:val="24"/>
                <w:szCs w:val="24"/>
              </w:rPr>
              <w:t>Ханкайский район,</w:t>
            </w:r>
            <w:r>
              <w:rPr>
                <w:rFonts w:cs="Times New Roman"/>
                <w:sz w:val="24"/>
                <w:szCs w:val="24"/>
              </w:rPr>
              <w:br/>
              <w:t>г. Владивосток</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166,84</w:t>
            </w:r>
          </w:p>
        </w:tc>
        <w:tc>
          <w:tcPr>
            <w:tcW w:w="584"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5,26</w:t>
            </w:r>
          </w:p>
        </w:tc>
        <w:tc>
          <w:tcPr>
            <w:tcW w:w="843"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18,4</w:t>
            </w:r>
          </w:p>
        </w:tc>
      </w:tr>
      <w:tr w:rsidR="00062957" w:rsidTr="00174B83">
        <w:trPr>
          <w:jc w:val="center"/>
        </w:trPr>
        <w:tc>
          <w:tcPr>
            <w:tcW w:w="2031" w:type="pct"/>
            <w:vAlign w:val="center"/>
          </w:tcPr>
          <w:p w:rsidR="00062957" w:rsidRPr="00DE28FF" w:rsidRDefault="00062957" w:rsidP="00174B83">
            <w:pPr>
              <w:ind w:left="-113" w:right="-69"/>
              <w:contextualSpacing/>
              <w:jc w:val="center"/>
              <w:rPr>
                <w:rFonts w:eastAsia="Calibri" w:cs="Times New Roman"/>
                <w:bCs/>
                <w:sz w:val="24"/>
                <w:szCs w:val="24"/>
              </w:rPr>
            </w:pPr>
            <w:r w:rsidRPr="00132EA4">
              <w:rPr>
                <w:rFonts w:eastAsia="Calibri" w:cs="Times New Roman"/>
                <w:bCs/>
                <w:sz w:val="24"/>
                <w:szCs w:val="24"/>
              </w:rPr>
              <w:t>ООО «ХАПК «Грин Агро», животноводство и растениеводство</w:t>
            </w:r>
          </w:p>
        </w:tc>
        <w:tc>
          <w:tcPr>
            <w:tcW w:w="1090" w:type="pct"/>
            <w:vAlign w:val="center"/>
          </w:tcPr>
          <w:p w:rsidR="00062957" w:rsidRPr="00DE28FF" w:rsidRDefault="00062957" w:rsidP="00174B83">
            <w:pPr>
              <w:ind w:left="-113" w:right="-69"/>
              <w:contextualSpacing/>
              <w:jc w:val="center"/>
              <w:rPr>
                <w:rFonts w:cs="Times New Roman"/>
                <w:sz w:val="24"/>
                <w:szCs w:val="24"/>
              </w:rPr>
            </w:pPr>
            <w:r w:rsidRPr="00DE28FF">
              <w:rPr>
                <w:rFonts w:cs="Times New Roman"/>
                <w:sz w:val="24"/>
                <w:szCs w:val="24"/>
              </w:rPr>
              <w:t>Ханкайский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660,19</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19,46</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160,41</w:t>
            </w:r>
          </w:p>
        </w:tc>
      </w:tr>
      <w:tr w:rsidR="00062957" w:rsidTr="00174B83">
        <w:trPr>
          <w:jc w:val="center"/>
        </w:trPr>
        <w:tc>
          <w:tcPr>
            <w:tcW w:w="2031"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ООО «Хёндэ Хороль Агро», растениеводство и животноводство</w:t>
            </w:r>
          </w:p>
        </w:tc>
        <w:tc>
          <w:tcPr>
            <w:tcW w:w="1090"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Хорольский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cs="Times New Roman"/>
                <w:sz w:val="24"/>
                <w:szCs w:val="24"/>
              </w:rPr>
              <w:t>198,49</w:t>
            </w:r>
          </w:p>
        </w:tc>
        <w:tc>
          <w:tcPr>
            <w:tcW w:w="584"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cs="Times New Roman"/>
                <w:sz w:val="24"/>
                <w:szCs w:val="24"/>
              </w:rPr>
              <w:t>4,6</w:t>
            </w:r>
          </w:p>
        </w:tc>
        <w:tc>
          <w:tcPr>
            <w:tcW w:w="843"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106,7</w:t>
            </w:r>
          </w:p>
        </w:tc>
      </w:tr>
      <w:tr w:rsidR="00062957" w:rsidTr="00174B83">
        <w:trPr>
          <w:jc w:val="center"/>
        </w:trPr>
        <w:tc>
          <w:tcPr>
            <w:tcW w:w="2031"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СХПК «Хорольский», растениеводство и животноводство</w:t>
            </w:r>
          </w:p>
        </w:tc>
        <w:tc>
          <w:tcPr>
            <w:tcW w:w="1090"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Хорольский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114,57</w:t>
            </w:r>
          </w:p>
        </w:tc>
        <w:tc>
          <w:tcPr>
            <w:tcW w:w="584"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5,11</w:t>
            </w:r>
          </w:p>
        </w:tc>
        <w:tc>
          <w:tcPr>
            <w:tcW w:w="843"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109,1</w:t>
            </w:r>
          </w:p>
        </w:tc>
      </w:tr>
      <w:tr w:rsidR="00062957" w:rsidTr="00174B83">
        <w:trPr>
          <w:jc w:val="center"/>
        </w:trPr>
        <w:tc>
          <w:tcPr>
            <w:tcW w:w="2031"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ООО «Черниговский агрохолдинг», растениеводство</w:t>
            </w:r>
          </w:p>
        </w:tc>
        <w:tc>
          <w:tcPr>
            <w:tcW w:w="1090" w:type="pct"/>
            <w:vAlign w:val="center"/>
          </w:tcPr>
          <w:p w:rsidR="00062957" w:rsidRPr="00DE28FF" w:rsidRDefault="00062957" w:rsidP="00174B83">
            <w:pPr>
              <w:ind w:left="-113" w:right="-69"/>
              <w:contextualSpacing/>
              <w:jc w:val="center"/>
              <w:rPr>
                <w:rFonts w:eastAsia="Calibri" w:cs="Times New Roman"/>
                <w:bCs/>
                <w:sz w:val="24"/>
                <w:szCs w:val="24"/>
              </w:rPr>
            </w:pPr>
            <w:r w:rsidRPr="00DE28FF">
              <w:rPr>
                <w:rFonts w:eastAsia="Calibri" w:cs="Times New Roman"/>
                <w:bCs/>
                <w:sz w:val="24"/>
                <w:szCs w:val="24"/>
              </w:rPr>
              <w:t>Черниговский район</w:t>
            </w:r>
          </w:p>
        </w:tc>
        <w:tc>
          <w:tcPr>
            <w:tcW w:w="452"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125,76</w:t>
            </w:r>
          </w:p>
        </w:tc>
        <w:tc>
          <w:tcPr>
            <w:tcW w:w="584"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vertAlign w:val="superscript"/>
              </w:rPr>
            </w:pPr>
            <w:r w:rsidRPr="00DE28FF">
              <w:rPr>
                <w:rFonts w:eastAsia="Calibri" w:cs="Times New Roman"/>
                <w:bCs/>
                <w:sz w:val="24"/>
                <w:szCs w:val="24"/>
              </w:rPr>
              <w:t>5,127</w:t>
            </w:r>
          </w:p>
        </w:tc>
        <w:tc>
          <w:tcPr>
            <w:tcW w:w="843" w:type="pct"/>
            <w:vAlign w:val="center"/>
          </w:tcPr>
          <w:p w:rsidR="00062957" w:rsidRPr="00DE28FF" w:rsidRDefault="00062957" w:rsidP="00174B83">
            <w:pPr>
              <w:ind w:left="-113" w:right="-69"/>
              <w:contextualSpacing/>
              <w:jc w:val="center"/>
              <w:rPr>
                <w:rFonts w:eastAsia="Calibri" w:cs="Times New Roman"/>
                <w:bCs/>
                <w:color w:val="D99594" w:themeColor="accent2" w:themeTint="99"/>
                <w:sz w:val="24"/>
                <w:szCs w:val="24"/>
              </w:rPr>
            </w:pPr>
            <w:r w:rsidRPr="00DE28FF">
              <w:rPr>
                <w:rFonts w:eastAsia="Calibri" w:cs="Times New Roman"/>
                <w:bCs/>
                <w:sz w:val="24"/>
                <w:szCs w:val="24"/>
              </w:rPr>
              <w:t>22,7</w:t>
            </w:r>
          </w:p>
        </w:tc>
      </w:tr>
    </w:tbl>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Перспективное направление развития в области сельского хозяйства – свиноводство. Эта отрасль в последние годы показывает ощутимый рост объемов производства. Ранее потребность края в свинине перекрывалась в основном за счет импортных поставок сырья, это около 57 тысяч тонн в год. К 2020 г</w:t>
      </w:r>
      <w:r w:rsidR="00227527">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благодаря реализации инвестпроектов население края и перерабатывающ</w:t>
      </w:r>
      <w:r>
        <w:rPr>
          <w:rFonts w:eastAsia="Times New Roman" w:cs="Times New Roman"/>
          <w:color w:val="0D0D0D" w:themeColor="text1" w:themeTint="F2"/>
          <w:szCs w:val="28"/>
          <w:lang w:eastAsia="ru-RU"/>
        </w:rPr>
        <w:t>ая</w:t>
      </w:r>
      <w:r w:rsidRPr="008D6D9C">
        <w:rPr>
          <w:rFonts w:eastAsia="Times New Roman" w:cs="Times New Roman"/>
          <w:color w:val="0D0D0D" w:themeColor="text1" w:themeTint="F2"/>
          <w:szCs w:val="28"/>
          <w:lang w:eastAsia="ru-RU"/>
        </w:rPr>
        <w:t xml:space="preserve"> отрасль</w:t>
      </w:r>
      <w:r>
        <w:rPr>
          <w:rFonts w:eastAsia="Times New Roman" w:cs="Times New Roman"/>
          <w:color w:val="0D0D0D" w:themeColor="text1" w:themeTint="F2"/>
          <w:szCs w:val="28"/>
          <w:lang w:eastAsia="ru-RU"/>
        </w:rPr>
        <w:t xml:space="preserve"> будут </w:t>
      </w:r>
      <w:r w:rsidRPr="008D6D9C">
        <w:rPr>
          <w:rFonts w:eastAsia="Times New Roman" w:cs="Times New Roman"/>
          <w:color w:val="0D0D0D" w:themeColor="text1" w:themeTint="F2"/>
          <w:szCs w:val="28"/>
          <w:lang w:eastAsia="ru-RU"/>
        </w:rPr>
        <w:t>обеспеч</w:t>
      </w:r>
      <w:r>
        <w:rPr>
          <w:rFonts w:eastAsia="Times New Roman" w:cs="Times New Roman"/>
          <w:color w:val="0D0D0D" w:themeColor="text1" w:themeTint="F2"/>
          <w:szCs w:val="28"/>
          <w:lang w:eastAsia="ru-RU"/>
        </w:rPr>
        <w:t>ены</w:t>
      </w:r>
      <w:r w:rsidRPr="008D6D9C">
        <w:rPr>
          <w:rFonts w:eastAsia="Times New Roman" w:cs="Times New Roman"/>
          <w:color w:val="0D0D0D" w:themeColor="text1" w:themeTint="F2"/>
          <w:szCs w:val="28"/>
          <w:lang w:eastAsia="ru-RU"/>
        </w:rPr>
        <w:t xml:space="preserve"> собственным мясом. Кроме того, планируется выйти на зарубежные рынки. Так, общая мощность проектов по свиноводству при выходе на полную мощность составит до 80 тысяч тонн.</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 xml:space="preserve">При этом </w:t>
      </w:r>
      <w:r>
        <w:rPr>
          <w:rFonts w:eastAsia="Times New Roman" w:cs="Times New Roman"/>
          <w:color w:val="0D0D0D" w:themeColor="text1" w:themeTint="F2"/>
          <w:szCs w:val="28"/>
          <w:lang w:eastAsia="ru-RU"/>
        </w:rPr>
        <w:t>должны выполняться все необходимые</w:t>
      </w:r>
      <w:r w:rsidRPr="008D6D9C">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меры экологической</w:t>
      </w:r>
      <w:r w:rsidRPr="008D6D9C">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эффективности</w:t>
      </w:r>
      <w:r w:rsidRPr="008D6D9C">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 xml:space="preserve">Сейчас </w:t>
      </w:r>
      <w:r w:rsidRPr="008D6D9C">
        <w:rPr>
          <w:rFonts w:eastAsia="Times New Roman" w:cs="Times New Roman"/>
          <w:color w:val="0D0D0D" w:themeColor="text1" w:themeTint="F2"/>
          <w:szCs w:val="28"/>
          <w:lang w:eastAsia="ru-RU"/>
        </w:rPr>
        <w:t>приостановл</w:t>
      </w:r>
      <w:r>
        <w:rPr>
          <w:rFonts w:eastAsia="Times New Roman" w:cs="Times New Roman"/>
          <w:color w:val="0D0D0D" w:themeColor="text1" w:themeTint="F2"/>
          <w:szCs w:val="28"/>
          <w:lang w:eastAsia="ru-RU"/>
        </w:rPr>
        <w:t>ено</w:t>
      </w:r>
      <w:r w:rsidRPr="008D6D9C">
        <w:rPr>
          <w:rFonts w:eastAsia="Times New Roman" w:cs="Times New Roman"/>
          <w:color w:val="0D0D0D" w:themeColor="text1" w:themeTint="F2"/>
          <w:szCs w:val="28"/>
          <w:lang w:eastAsia="ru-RU"/>
        </w:rPr>
        <w:t xml:space="preserve"> строительство очередного комплекса компании «Приморский бекон» в Спасском районе до тех пор, пока не будут </w:t>
      </w:r>
      <w:r>
        <w:rPr>
          <w:rFonts w:eastAsia="Times New Roman" w:cs="Times New Roman"/>
          <w:color w:val="0D0D0D" w:themeColor="text1" w:themeTint="F2"/>
          <w:szCs w:val="28"/>
          <w:lang w:eastAsia="ru-RU"/>
        </w:rPr>
        <w:t xml:space="preserve">учтены </w:t>
      </w:r>
      <w:r w:rsidRPr="008D6D9C">
        <w:rPr>
          <w:rFonts w:eastAsia="Times New Roman" w:cs="Times New Roman"/>
          <w:color w:val="0D0D0D" w:themeColor="text1" w:themeTint="F2"/>
          <w:szCs w:val="28"/>
          <w:lang w:eastAsia="ru-RU"/>
        </w:rPr>
        <w:t>экологи</w:t>
      </w:r>
      <w:r>
        <w:rPr>
          <w:rFonts w:eastAsia="Times New Roman" w:cs="Times New Roman"/>
          <w:color w:val="0D0D0D" w:themeColor="text1" w:themeTint="F2"/>
          <w:szCs w:val="28"/>
          <w:lang w:eastAsia="ru-RU"/>
        </w:rPr>
        <w:t>ческие требования</w:t>
      </w:r>
      <w:r w:rsidRPr="008D6D9C">
        <w:rPr>
          <w:rFonts w:eastAsia="Times New Roman" w:cs="Times New Roman"/>
          <w:color w:val="0D0D0D" w:themeColor="text1" w:themeTint="F2"/>
          <w:szCs w:val="28"/>
          <w:lang w:eastAsia="ru-RU"/>
        </w:rPr>
        <w:t>. </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Еще одно приоритетное направление в сельском хозяйстве – молочное животноводство. Сегодня продуктивность коров в Приморье увеличилась до 6,2 тонн. По этому показателю край – лидер на Дальнем Востоке.</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В крае</w:t>
      </w:r>
      <w:r w:rsidRPr="008D6D9C">
        <w:rPr>
          <w:rFonts w:eastAsia="Times New Roman" w:cs="Times New Roman"/>
          <w:color w:val="0D0D0D" w:themeColor="text1" w:themeTint="F2"/>
          <w:szCs w:val="28"/>
          <w:lang w:eastAsia="ru-RU"/>
        </w:rPr>
        <w:t xml:space="preserve"> в 1,5 раза </w:t>
      </w:r>
      <w:r>
        <w:rPr>
          <w:rFonts w:eastAsia="Times New Roman" w:cs="Times New Roman"/>
          <w:color w:val="0D0D0D" w:themeColor="text1" w:themeTint="F2"/>
          <w:szCs w:val="28"/>
          <w:lang w:eastAsia="ru-RU"/>
        </w:rPr>
        <w:t xml:space="preserve">были </w:t>
      </w:r>
      <w:r w:rsidRPr="008D6D9C">
        <w:rPr>
          <w:rFonts w:eastAsia="Times New Roman" w:cs="Times New Roman"/>
          <w:color w:val="0D0D0D" w:themeColor="text1" w:themeTint="F2"/>
          <w:szCs w:val="28"/>
          <w:lang w:eastAsia="ru-RU"/>
        </w:rPr>
        <w:t>увелич</w:t>
      </w:r>
      <w:r>
        <w:rPr>
          <w:rFonts w:eastAsia="Times New Roman" w:cs="Times New Roman"/>
          <w:color w:val="0D0D0D" w:themeColor="text1" w:themeTint="F2"/>
          <w:szCs w:val="28"/>
          <w:lang w:eastAsia="ru-RU"/>
        </w:rPr>
        <w:t>ены</w:t>
      </w:r>
      <w:r w:rsidRPr="008D6D9C">
        <w:rPr>
          <w:rFonts w:eastAsia="Times New Roman" w:cs="Times New Roman"/>
          <w:color w:val="0D0D0D" w:themeColor="text1" w:themeTint="F2"/>
          <w:szCs w:val="28"/>
          <w:lang w:eastAsia="ru-RU"/>
        </w:rPr>
        <w:t xml:space="preserve"> субсидии на молоко. Это позволило приморским сельхозпроизводителям вовремя подготовиться к зиме, подготовить корма, модернизировать производство.</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Еще одно направление развития отрасли – экспорт кормов. Интерес к этому виду товаров увеличивается у партнеров из стран АТР ежегодно, особенно у Китая и Японии.</w:t>
      </w:r>
    </w:p>
    <w:p w:rsidR="00062957" w:rsidRPr="008D6D9C"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В прошлом году сельхозтоваропроизводители из Октябрьского района поставили пробную партию силоса в Японию. Сейчас на подписании с японскими бизнесменами договор на поставку 6 тысяч тонн силоса, возможность роста – до миллиона тонн в год.</w:t>
      </w:r>
    </w:p>
    <w:p w:rsidR="00062957"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Кроме того, японские и китайские инвесторы проявляют заинтересованность в поставках сена из Приморского края. Учитывая наличие земельных ресурсов в крае, заготовка сена может достигнуть более миллиона тонн, сейчас она составляет 60 тысяч тонн.</w:t>
      </w:r>
    </w:p>
    <w:p w:rsidR="00062957" w:rsidRDefault="00062957" w:rsidP="00062957">
      <w:pPr>
        <w:shd w:val="clear" w:color="auto" w:fill="FFFFFF"/>
        <w:spacing w:after="0" w:line="240" w:lineRule="auto"/>
        <w:ind w:firstLine="709"/>
        <w:jc w:val="both"/>
        <w:rPr>
          <w:rFonts w:eastAsia="Times New Roman" w:cs="Times New Roman"/>
          <w:b/>
          <w:color w:val="0D0D0D" w:themeColor="text1" w:themeTint="F2"/>
          <w:szCs w:val="28"/>
          <w:lang w:eastAsia="ru-RU"/>
        </w:rPr>
      </w:pPr>
    </w:p>
    <w:p w:rsidR="00062957" w:rsidRDefault="00062957" w:rsidP="00CD3470">
      <w:pPr>
        <w:jc w:val="center"/>
        <w:rPr>
          <w:rFonts w:eastAsia="Times New Roman" w:cs="Times New Roman"/>
          <w:b/>
          <w:color w:val="0D0D0D" w:themeColor="text1" w:themeTint="F2"/>
          <w:szCs w:val="28"/>
          <w:lang w:eastAsia="ru-RU"/>
        </w:rPr>
      </w:pPr>
      <w:r>
        <w:rPr>
          <w:rFonts w:eastAsia="Times New Roman" w:cs="Times New Roman"/>
          <w:b/>
          <w:color w:val="0D0D0D" w:themeColor="text1" w:themeTint="F2"/>
          <w:szCs w:val="28"/>
          <w:lang w:eastAsia="ru-RU"/>
        </w:rPr>
        <w:t>Наиболее крупные проекты</w:t>
      </w:r>
    </w:p>
    <w:p w:rsidR="00062957" w:rsidRPr="002116F1" w:rsidRDefault="00062957" w:rsidP="00062957">
      <w:pPr>
        <w:shd w:val="clear" w:color="auto" w:fill="FFFFFF"/>
        <w:spacing w:after="0" w:line="240" w:lineRule="auto"/>
        <w:ind w:firstLine="709"/>
        <w:jc w:val="both"/>
        <w:rPr>
          <w:rFonts w:eastAsia="Times New Roman" w:cs="Times New Roman"/>
          <w:b/>
          <w:color w:val="0D0D0D" w:themeColor="text1" w:themeTint="F2"/>
          <w:szCs w:val="28"/>
          <w:lang w:eastAsia="ru-RU"/>
        </w:rPr>
      </w:pPr>
      <w:r w:rsidRPr="002116F1">
        <w:rPr>
          <w:rFonts w:eastAsia="Times New Roman" w:cs="Times New Roman"/>
          <w:b/>
          <w:color w:val="0D0D0D" w:themeColor="text1" w:themeTint="F2"/>
          <w:szCs w:val="28"/>
          <w:lang w:eastAsia="ru-RU"/>
        </w:rPr>
        <w:t>ООО «РУСАГРО-ПРИМОРЬЕ»</w:t>
      </w:r>
    </w:p>
    <w:p w:rsidR="00062957" w:rsidRPr="002116F1"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2116F1">
        <w:rPr>
          <w:rFonts w:eastAsia="Times New Roman" w:cs="Times New Roman"/>
          <w:color w:val="0D0D0D" w:themeColor="text1" w:themeTint="F2"/>
          <w:szCs w:val="28"/>
          <w:lang w:eastAsia="ru-RU"/>
        </w:rPr>
        <w:t>Компания реализует в Михайловском районе проект «Строительство комплекса по производству 79 тыс. тонн мяса свинины в живом весе в год, убойного производства мощностью 125 голов в час и цеха утилизации, комбикормового завода мощностью 240 тыс. тонн в год, элеватора на 120 тыс. тонн зерна, завода по глубокой переработке сои мощностью 400 тыс. тонн в год, площадки АТП и пахотные земли с МТС в Приморском крае».</w:t>
      </w:r>
    </w:p>
    <w:p w:rsidR="00062957"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2116F1">
        <w:rPr>
          <w:rFonts w:eastAsia="Times New Roman" w:cs="Times New Roman"/>
          <w:color w:val="0D0D0D" w:themeColor="text1" w:themeTint="F2"/>
          <w:szCs w:val="28"/>
          <w:lang w:eastAsia="ru-RU"/>
        </w:rPr>
        <w:t xml:space="preserve">Стоимость реализации проекта – 16,76 млрд. рублей, из них бюджетных средств 4,08 млрд. рублей (строительство инфраструктуры). Количество создаваемых рабочих мест – </w:t>
      </w:r>
      <w:r>
        <w:rPr>
          <w:rFonts w:eastAsia="Times New Roman" w:cs="Times New Roman"/>
          <w:color w:val="0D0D0D" w:themeColor="text1" w:themeTint="F2"/>
          <w:szCs w:val="28"/>
          <w:lang w:eastAsia="ru-RU"/>
        </w:rPr>
        <w:t>2,5 тыс.</w:t>
      </w:r>
      <w:r w:rsidRPr="002116F1">
        <w:rPr>
          <w:rFonts w:eastAsia="Times New Roman" w:cs="Times New Roman"/>
          <w:color w:val="0D0D0D" w:themeColor="text1" w:themeTint="F2"/>
          <w:szCs w:val="28"/>
          <w:lang w:eastAsia="ru-RU"/>
        </w:rPr>
        <w:t xml:space="preserve"> человек. Совокупные поступления от налогов и сборов за 10 лет составят 1,04 млрд. руб.</w:t>
      </w:r>
    </w:p>
    <w:p w:rsidR="00062957" w:rsidRPr="002116F1"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p>
    <w:p w:rsidR="00062957" w:rsidRPr="002116F1" w:rsidRDefault="00062957" w:rsidP="00062957">
      <w:pPr>
        <w:shd w:val="clear" w:color="auto" w:fill="FFFFFF"/>
        <w:spacing w:after="0" w:line="240" w:lineRule="auto"/>
        <w:ind w:firstLine="709"/>
        <w:jc w:val="both"/>
        <w:rPr>
          <w:rFonts w:eastAsia="Times New Roman" w:cs="Times New Roman"/>
          <w:b/>
          <w:color w:val="0D0D0D" w:themeColor="text1" w:themeTint="F2"/>
          <w:szCs w:val="28"/>
          <w:lang w:eastAsia="ru-RU"/>
        </w:rPr>
      </w:pPr>
      <w:r w:rsidRPr="002116F1">
        <w:rPr>
          <w:rFonts w:eastAsia="Times New Roman" w:cs="Times New Roman"/>
          <w:b/>
          <w:color w:val="0D0D0D" w:themeColor="text1" w:themeTint="F2"/>
          <w:szCs w:val="28"/>
          <w:lang w:eastAsia="ru-RU"/>
        </w:rPr>
        <w:t>Корпорация TH GROUP</w:t>
      </w:r>
    </w:p>
    <w:p w:rsidR="00062957" w:rsidRPr="002116F1"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2116F1">
        <w:rPr>
          <w:rFonts w:eastAsia="Times New Roman" w:cs="Times New Roman"/>
          <w:color w:val="0D0D0D" w:themeColor="text1" w:themeTint="F2"/>
          <w:szCs w:val="28"/>
          <w:lang w:eastAsia="ru-RU"/>
        </w:rPr>
        <w:t>Корпорация создаёт в Приморском крае вертикально-интегрированный агрохолдинг для производства молочных продуктов. Общий объем инвестиций - 16,0 млрд. руб.</w:t>
      </w:r>
    </w:p>
    <w:p w:rsidR="00062957" w:rsidRPr="002116F1"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2116F1">
        <w:rPr>
          <w:rFonts w:eastAsia="Times New Roman" w:cs="Times New Roman"/>
          <w:color w:val="0D0D0D" w:themeColor="text1" w:themeTint="F2"/>
          <w:szCs w:val="28"/>
          <w:lang w:eastAsia="ru-RU"/>
        </w:rPr>
        <w:t>В рамках агрохолдинга будет использовано до 50 тыс. га земель сельхоз назначения для выращивания кормов и запланированы к реализации</w:t>
      </w:r>
      <w:r>
        <w:rPr>
          <w:rFonts w:eastAsia="Times New Roman" w:cs="Times New Roman"/>
          <w:color w:val="0D0D0D" w:themeColor="text1" w:themeTint="F2"/>
          <w:szCs w:val="28"/>
          <w:lang w:eastAsia="ru-RU"/>
        </w:rPr>
        <w:t xml:space="preserve"> </w:t>
      </w:r>
      <w:r w:rsidRPr="002116F1">
        <w:rPr>
          <w:rFonts w:eastAsia="Times New Roman" w:cs="Times New Roman"/>
          <w:color w:val="0D0D0D" w:themeColor="text1" w:themeTint="F2"/>
          <w:szCs w:val="28"/>
          <w:lang w:eastAsia="ru-RU"/>
        </w:rPr>
        <w:t>следующие проекты:</w:t>
      </w:r>
    </w:p>
    <w:p w:rsidR="00062957" w:rsidRPr="00062957" w:rsidRDefault="00062957" w:rsidP="00265619">
      <w:pPr>
        <w:pStyle w:val="a9"/>
        <w:numPr>
          <w:ilvl w:val="0"/>
          <w:numId w:val="23"/>
        </w:numPr>
        <w:shd w:val="clear" w:color="auto" w:fill="FFFFFF"/>
        <w:spacing w:after="0" w:line="240" w:lineRule="auto"/>
        <w:jc w:val="both"/>
        <w:rPr>
          <w:rFonts w:ascii="Times New Roman" w:hAnsi="Times New Roman" w:cs="Times New Roman"/>
          <w:sz w:val="28"/>
          <w:szCs w:val="28"/>
        </w:rPr>
      </w:pPr>
      <w:r w:rsidRPr="00062957">
        <w:rPr>
          <w:rFonts w:ascii="Times New Roman" w:hAnsi="Times New Roman" w:cs="Times New Roman"/>
          <w:sz w:val="28"/>
          <w:szCs w:val="28"/>
        </w:rPr>
        <w:t>Животноводческий комплекс на 2,4 тыс. голов дойного стада в Яковлевском МР.</w:t>
      </w:r>
    </w:p>
    <w:p w:rsidR="00062957" w:rsidRPr="00062957" w:rsidRDefault="00062957" w:rsidP="00265619">
      <w:pPr>
        <w:pStyle w:val="a9"/>
        <w:numPr>
          <w:ilvl w:val="0"/>
          <w:numId w:val="23"/>
        </w:numPr>
        <w:shd w:val="clear" w:color="auto" w:fill="FFFFFF"/>
        <w:spacing w:after="0" w:line="240" w:lineRule="auto"/>
        <w:jc w:val="both"/>
        <w:rPr>
          <w:rFonts w:ascii="Times New Roman" w:hAnsi="Times New Roman" w:cs="Times New Roman"/>
          <w:sz w:val="28"/>
          <w:szCs w:val="28"/>
        </w:rPr>
      </w:pPr>
      <w:r w:rsidRPr="00062957">
        <w:rPr>
          <w:rFonts w:ascii="Times New Roman" w:hAnsi="Times New Roman" w:cs="Times New Roman"/>
          <w:sz w:val="28"/>
          <w:szCs w:val="28"/>
        </w:rPr>
        <w:t>Два животноводческих комплекса на 4,8 тыс. голов дойного стада. Предлагаемое место размещения: Пограничный МР и Спасский МР.</w:t>
      </w:r>
    </w:p>
    <w:p w:rsidR="00062957" w:rsidRPr="00062957" w:rsidRDefault="00062957" w:rsidP="00265619">
      <w:pPr>
        <w:pStyle w:val="a9"/>
        <w:numPr>
          <w:ilvl w:val="0"/>
          <w:numId w:val="23"/>
        </w:numPr>
        <w:shd w:val="clear" w:color="auto" w:fill="FFFFFF"/>
        <w:spacing w:after="0" w:line="240" w:lineRule="auto"/>
        <w:jc w:val="both"/>
        <w:rPr>
          <w:rFonts w:ascii="Times New Roman" w:hAnsi="Times New Roman" w:cs="Times New Roman"/>
          <w:sz w:val="28"/>
          <w:szCs w:val="28"/>
        </w:rPr>
      </w:pPr>
      <w:r w:rsidRPr="00062957">
        <w:rPr>
          <w:rFonts w:ascii="Times New Roman" w:hAnsi="Times New Roman" w:cs="Times New Roman"/>
          <w:sz w:val="28"/>
          <w:szCs w:val="28"/>
        </w:rPr>
        <w:t>Молокозавод мощностью 60 тыс. тонн молочных продуктов в год. Будет построен на площадке «Некруглово» ТОР «Михайловский».</w:t>
      </w:r>
    </w:p>
    <w:p w:rsidR="00062957" w:rsidRPr="002116F1"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2116F1">
        <w:rPr>
          <w:rFonts w:eastAsia="Times New Roman" w:cs="Times New Roman"/>
          <w:color w:val="0D0D0D" w:themeColor="text1" w:themeTint="F2"/>
          <w:szCs w:val="28"/>
          <w:lang w:eastAsia="ru-RU"/>
        </w:rPr>
        <w:t>При успешной реализации будет соз</w:t>
      </w:r>
      <w:r>
        <w:rPr>
          <w:rFonts w:eastAsia="Times New Roman" w:cs="Times New Roman"/>
          <w:color w:val="0D0D0D" w:themeColor="text1" w:themeTint="F2"/>
          <w:szCs w:val="28"/>
          <w:lang w:eastAsia="ru-RU"/>
        </w:rPr>
        <w:t>дано 500 рабочих мест, налоговые поступления</w:t>
      </w:r>
      <w:r w:rsidRPr="002116F1">
        <w:rPr>
          <w:rFonts w:eastAsia="Times New Roman" w:cs="Times New Roman"/>
          <w:color w:val="0D0D0D" w:themeColor="text1" w:themeTint="F2"/>
          <w:szCs w:val="28"/>
          <w:lang w:eastAsia="ru-RU"/>
        </w:rPr>
        <w:t xml:space="preserve"> в бюджеты всех уровней вырастут на 1,5 млрд руб., прирост ВРП края до 2030 г</w:t>
      </w:r>
      <w:r w:rsidR="00227527">
        <w:rPr>
          <w:rFonts w:eastAsia="Times New Roman" w:cs="Times New Roman"/>
          <w:color w:val="0D0D0D" w:themeColor="text1" w:themeTint="F2"/>
          <w:szCs w:val="28"/>
          <w:lang w:eastAsia="ru-RU"/>
        </w:rPr>
        <w:t>.</w:t>
      </w:r>
      <w:r w:rsidRPr="002116F1">
        <w:rPr>
          <w:rFonts w:eastAsia="Times New Roman" w:cs="Times New Roman"/>
          <w:color w:val="0D0D0D" w:themeColor="text1" w:themeTint="F2"/>
          <w:szCs w:val="28"/>
          <w:lang w:eastAsia="ru-RU"/>
        </w:rPr>
        <w:t xml:space="preserve"> составит 33,1 млрд руб.</w:t>
      </w:r>
    </w:p>
    <w:p w:rsidR="00062957" w:rsidRDefault="00062957" w:rsidP="00062957">
      <w:pPr>
        <w:shd w:val="clear" w:color="auto" w:fill="FFFFFF"/>
        <w:spacing w:after="0" w:line="240" w:lineRule="auto"/>
        <w:ind w:firstLine="709"/>
        <w:jc w:val="both"/>
      </w:pPr>
    </w:p>
    <w:p w:rsidR="00062957"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t>Плюсы от создания ТОСЭР в крае сказались в основном для крупного бизнеса, который начинает здесь реализацию масштабных агропроектов. Мелкий сельскохозяйственный бизнес (более социально ответственный и ориентированный на нужды края),</w:t>
      </w:r>
      <w:r w:rsidRPr="00D715A3">
        <w:t xml:space="preserve"> </w:t>
      </w:r>
      <w:r>
        <w:t>не выдержав конкуренцию, вынужден уходить. В то же время, для крупных проектов в агропромышленном комплексе крайне остро стоит вопрос с обеспечением кадрами – так планируемый комплекс Русагро требует 2,5 тыс. человек персонала, основную часть которых взять в Приморском крае в настоящее время негде.</w:t>
      </w:r>
    </w:p>
    <w:p w:rsidR="00062957"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 xml:space="preserve">Ещё одной проблемой сельского хозяйства края является то, что </w:t>
      </w:r>
      <w:r w:rsidRPr="00D715A3">
        <w:rPr>
          <w:rFonts w:eastAsia="Times New Roman" w:cs="Times New Roman"/>
          <w:color w:val="0D0D0D" w:themeColor="text1" w:themeTint="F2"/>
          <w:szCs w:val="28"/>
          <w:lang w:eastAsia="ru-RU"/>
        </w:rPr>
        <w:t>по основному продукту переработки сои –</w:t>
      </w:r>
      <w:r>
        <w:rPr>
          <w:rFonts w:eastAsia="Times New Roman" w:cs="Times New Roman"/>
          <w:color w:val="0D0D0D" w:themeColor="text1" w:themeTint="F2"/>
          <w:szCs w:val="28"/>
          <w:lang w:eastAsia="ru-RU"/>
        </w:rPr>
        <w:t xml:space="preserve"> </w:t>
      </w:r>
      <w:r w:rsidRPr="00D715A3">
        <w:rPr>
          <w:rFonts w:eastAsia="Times New Roman" w:cs="Times New Roman"/>
          <w:color w:val="0D0D0D" w:themeColor="text1" w:themeTint="F2"/>
          <w:szCs w:val="28"/>
          <w:lang w:eastAsia="ru-RU"/>
        </w:rPr>
        <w:t xml:space="preserve">шроту </w:t>
      </w:r>
      <w:r>
        <w:rPr>
          <w:rFonts w:eastAsia="Times New Roman" w:cs="Times New Roman"/>
          <w:color w:val="0D0D0D" w:themeColor="text1" w:themeTint="F2"/>
          <w:szCs w:val="28"/>
          <w:lang w:eastAsia="ru-RU"/>
        </w:rPr>
        <w:t>–</w:t>
      </w:r>
      <w:r w:rsidRPr="00D715A3">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Приморье</w:t>
      </w:r>
      <w:r w:rsidRPr="00D715A3">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конкурирует</w:t>
      </w:r>
      <w:r w:rsidRPr="00D715A3">
        <w:rPr>
          <w:rFonts w:eastAsia="Times New Roman" w:cs="Times New Roman"/>
          <w:color w:val="0D0D0D" w:themeColor="text1" w:themeTint="F2"/>
          <w:szCs w:val="28"/>
          <w:lang w:eastAsia="ru-RU"/>
        </w:rPr>
        <w:t xml:space="preserve"> с калининградским холдингом ООО «Содружество», </w:t>
      </w:r>
      <w:r>
        <w:rPr>
          <w:rFonts w:eastAsia="Times New Roman" w:cs="Times New Roman"/>
          <w:color w:val="0D0D0D" w:themeColor="text1" w:themeTint="F2"/>
          <w:szCs w:val="28"/>
          <w:lang w:eastAsia="ru-RU"/>
        </w:rPr>
        <w:t>чей соевый шрот</w:t>
      </w:r>
      <w:r w:rsidRPr="00D715A3">
        <w:rPr>
          <w:rFonts w:eastAsia="Times New Roman" w:cs="Times New Roman"/>
          <w:color w:val="0D0D0D" w:themeColor="text1" w:themeTint="F2"/>
          <w:szCs w:val="28"/>
          <w:lang w:eastAsia="ru-RU"/>
        </w:rPr>
        <w:t xml:space="preserve"> значительно более конкурентоспособен по цене</w:t>
      </w:r>
      <w:r>
        <w:rPr>
          <w:rFonts w:eastAsia="Times New Roman" w:cs="Times New Roman"/>
          <w:color w:val="0D0D0D" w:themeColor="text1" w:themeTint="F2"/>
          <w:szCs w:val="28"/>
          <w:lang w:eastAsia="ru-RU"/>
        </w:rPr>
        <w:t>,</w:t>
      </w:r>
      <w:r w:rsidRPr="00D715A3">
        <w:rPr>
          <w:rFonts w:eastAsia="Times New Roman" w:cs="Times New Roman"/>
          <w:color w:val="0D0D0D" w:themeColor="text1" w:themeTint="F2"/>
          <w:szCs w:val="28"/>
          <w:lang w:eastAsia="ru-RU"/>
        </w:rPr>
        <w:t xml:space="preserve"> т.к. сырье для ОЭЗ Калиниграда не облагается пошлиной при ус</w:t>
      </w:r>
      <w:r>
        <w:rPr>
          <w:rFonts w:eastAsia="Times New Roman" w:cs="Times New Roman"/>
          <w:color w:val="0D0D0D" w:themeColor="text1" w:themeTint="F2"/>
          <w:szCs w:val="28"/>
          <w:lang w:eastAsia="ru-RU"/>
        </w:rPr>
        <w:t>ловии ее припортовой переработки</w:t>
      </w:r>
      <w:r w:rsidRPr="00D715A3">
        <w:rPr>
          <w:rFonts w:eastAsia="Times New Roman" w:cs="Times New Roman"/>
          <w:color w:val="0D0D0D" w:themeColor="text1" w:themeTint="F2"/>
          <w:szCs w:val="28"/>
          <w:lang w:eastAsia="ru-RU"/>
        </w:rPr>
        <w:t>. Чтобы компенсировать</w:t>
      </w:r>
      <w:r>
        <w:rPr>
          <w:rFonts w:eastAsia="Times New Roman" w:cs="Times New Roman"/>
          <w:color w:val="0D0D0D" w:themeColor="text1" w:themeTint="F2"/>
          <w:szCs w:val="28"/>
          <w:lang w:eastAsia="ru-RU"/>
        </w:rPr>
        <w:t xml:space="preserve"> это</w:t>
      </w:r>
      <w:r w:rsidRPr="00D715A3">
        <w:rPr>
          <w:rFonts w:eastAsia="Times New Roman" w:cs="Times New Roman"/>
          <w:color w:val="0D0D0D" w:themeColor="text1" w:themeTint="F2"/>
          <w:szCs w:val="28"/>
          <w:lang w:eastAsia="ru-RU"/>
        </w:rPr>
        <w:t>, нужен нулевой тариф на доставку продукции на запад России</w:t>
      </w:r>
      <w:r>
        <w:rPr>
          <w:rFonts w:eastAsia="Times New Roman" w:cs="Times New Roman"/>
          <w:color w:val="0D0D0D" w:themeColor="text1" w:themeTint="F2"/>
          <w:szCs w:val="28"/>
          <w:lang w:eastAsia="ru-RU"/>
        </w:rPr>
        <w:t>.</w:t>
      </w:r>
    </w:p>
    <w:p w:rsidR="00062957" w:rsidRDefault="00062957" w:rsidP="00062957">
      <w:pPr>
        <w:shd w:val="clear" w:color="auto" w:fill="FFFFFF"/>
        <w:spacing w:after="0" w:line="240" w:lineRule="auto"/>
        <w:ind w:firstLine="709"/>
        <w:jc w:val="both"/>
        <w:rPr>
          <w:rFonts w:eastAsia="Times New Roman" w:cs="Times New Roman"/>
          <w:color w:val="0D0D0D" w:themeColor="text1" w:themeTint="F2"/>
          <w:szCs w:val="28"/>
          <w:lang w:eastAsia="ru-RU"/>
        </w:rPr>
      </w:pPr>
      <w:r w:rsidRPr="00D715A3">
        <w:rPr>
          <w:rFonts w:eastAsia="Times New Roman" w:cs="Times New Roman"/>
          <w:color w:val="0D0D0D" w:themeColor="text1" w:themeTint="F2"/>
          <w:szCs w:val="28"/>
          <w:lang w:eastAsia="ru-RU"/>
        </w:rPr>
        <w:t xml:space="preserve">Большие риски для </w:t>
      </w:r>
      <w:r>
        <w:rPr>
          <w:rFonts w:eastAsia="Times New Roman" w:cs="Times New Roman"/>
          <w:color w:val="0D0D0D" w:themeColor="text1" w:themeTint="F2"/>
          <w:szCs w:val="28"/>
          <w:lang w:eastAsia="ru-RU"/>
        </w:rPr>
        <w:t>п</w:t>
      </w:r>
      <w:r w:rsidRPr="00D715A3">
        <w:rPr>
          <w:rFonts w:eastAsia="Times New Roman" w:cs="Times New Roman"/>
          <w:color w:val="0D0D0D" w:themeColor="text1" w:themeTint="F2"/>
          <w:szCs w:val="28"/>
          <w:lang w:eastAsia="ru-RU"/>
        </w:rPr>
        <w:t xml:space="preserve">риморского </w:t>
      </w:r>
      <w:r>
        <w:rPr>
          <w:rFonts w:eastAsia="Times New Roman" w:cs="Times New Roman"/>
          <w:color w:val="0D0D0D" w:themeColor="text1" w:themeTint="F2"/>
          <w:szCs w:val="28"/>
          <w:lang w:eastAsia="ru-RU"/>
        </w:rPr>
        <w:t>сельхоз</w:t>
      </w:r>
      <w:r w:rsidRPr="00D715A3">
        <w:rPr>
          <w:rFonts w:eastAsia="Times New Roman" w:cs="Times New Roman"/>
          <w:color w:val="0D0D0D" w:themeColor="text1" w:themeTint="F2"/>
          <w:szCs w:val="28"/>
          <w:lang w:eastAsia="ru-RU"/>
        </w:rPr>
        <w:t xml:space="preserve">производителя несет китайское законодательство, по которому </w:t>
      </w:r>
      <w:r>
        <w:rPr>
          <w:rFonts w:eastAsia="Times New Roman" w:cs="Times New Roman"/>
          <w:color w:val="0D0D0D" w:themeColor="text1" w:themeTint="F2"/>
          <w:szCs w:val="28"/>
          <w:lang w:eastAsia="ru-RU"/>
        </w:rPr>
        <w:t>к</w:t>
      </w:r>
      <w:r w:rsidRPr="00D715A3">
        <w:rPr>
          <w:rFonts w:eastAsia="Times New Roman" w:cs="Times New Roman"/>
          <w:color w:val="0D0D0D" w:themeColor="text1" w:themeTint="F2"/>
          <w:szCs w:val="28"/>
          <w:lang w:eastAsia="ru-RU"/>
        </w:rPr>
        <w:t>итайская таможня имеет возможность и полномочия регулировать ввоз, перекрывая поставки в зависимости от ситуации на внутреннем рынке, без объяснения причин. Поэтому крайне важна диверсификация поставок</w:t>
      </w:r>
      <w:r>
        <w:rPr>
          <w:rFonts w:eastAsia="Times New Roman" w:cs="Times New Roman"/>
          <w:color w:val="0D0D0D" w:themeColor="text1" w:themeTint="F2"/>
          <w:szCs w:val="28"/>
          <w:lang w:eastAsia="ru-RU"/>
        </w:rPr>
        <w:t xml:space="preserve"> сельхозпродукции края</w:t>
      </w:r>
      <w:r w:rsidRPr="00D715A3">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ориентированность</w:t>
      </w:r>
      <w:r w:rsidRPr="00D715A3">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 xml:space="preserve">только </w:t>
      </w:r>
      <w:r w:rsidRPr="00D715A3">
        <w:rPr>
          <w:rFonts w:eastAsia="Times New Roman" w:cs="Times New Roman"/>
          <w:color w:val="0D0D0D" w:themeColor="text1" w:themeTint="F2"/>
          <w:szCs w:val="28"/>
          <w:lang w:eastAsia="ru-RU"/>
        </w:rPr>
        <w:t xml:space="preserve">на Китай </w:t>
      </w:r>
      <w:r>
        <w:rPr>
          <w:rFonts w:eastAsia="Times New Roman" w:cs="Times New Roman"/>
          <w:color w:val="0D0D0D" w:themeColor="text1" w:themeTint="F2"/>
          <w:szCs w:val="28"/>
          <w:lang w:eastAsia="ru-RU"/>
        </w:rPr>
        <w:t>ведёт к неустойчивости</w:t>
      </w:r>
      <w:r w:rsidRPr="00D715A3">
        <w:rPr>
          <w:rFonts w:eastAsia="Times New Roman" w:cs="Times New Roman"/>
          <w:color w:val="0D0D0D" w:themeColor="text1" w:themeTint="F2"/>
          <w:szCs w:val="28"/>
          <w:lang w:eastAsia="ru-RU"/>
        </w:rPr>
        <w:t xml:space="preserve"> рынка Приморского края.</w:t>
      </w:r>
    </w:p>
    <w:p w:rsidR="00062957" w:rsidRDefault="00062957" w:rsidP="00062957">
      <w:pPr>
        <w:shd w:val="clear" w:color="auto" w:fill="FFFFFF"/>
        <w:spacing w:after="0" w:line="240" w:lineRule="auto"/>
        <w:ind w:firstLine="709"/>
        <w:jc w:val="both"/>
      </w:pPr>
      <w:r>
        <w:t xml:space="preserve">В то же время, Китай – это важный рынок сбыта для зерновых товаропроизводителей края. </w:t>
      </w:r>
      <w:r w:rsidRPr="00010277">
        <w:t>Для этих целей необходимо развивать погран</w:t>
      </w:r>
      <w:r>
        <w:t xml:space="preserve">ичные </w:t>
      </w:r>
      <w:r w:rsidRPr="00010277">
        <w:t>переходы и транспортные коридоры, не только морские и автомобильные</w:t>
      </w:r>
      <w:r>
        <w:t>,</w:t>
      </w:r>
      <w:r w:rsidRPr="00010277">
        <w:t xml:space="preserve"> но и железнодорожные</w:t>
      </w:r>
      <w:r>
        <w:t>.</w:t>
      </w:r>
    </w:p>
    <w:p w:rsidR="00062957" w:rsidRDefault="00062957" w:rsidP="00062957">
      <w:pPr>
        <w:shd w:val="clear" w:color="auto" w:fill="FFFFFF"/>
        <w:spacing w:after="0" w:line="240" w:lineRule="auto"/>
        <w:ind w:firstLine="709"/>
        <w:jc w:val="both"/>
      </w:pPr>
      <w:r w:rsidRPr="00010277">
        <w:t xml:space="preserve">Техническое перевооружение </w:t>
      </w:r>
      <w:r>
        <w:t xml:space="preserve">сельского хозяйства </w:t>
      </w:r>
      <w:r w:rsidRPr="00010277">
        <w:t>сдерживается</w:t>
      </w:r>
      <w:r>
        <w:t xml:space="preserve"> </w:t>
      </w:r>
      <w:r w:rsidRPr="00010277">
        <w:t xml:space="preserve">в </w:t>
      </w:r>
      <w:r>
        <w:t xml:space="preserve">крае из-за того, что </w:t>
      </w:r>
      <w:r w:rsidRPr="00010277">
        <w:t>основные производители сельскохозяйственных машин и оборудов</w:t>
      </w:r>
      <w:r>
        <w:t>ания находятся на западе страны.</w:t>
      </w:r>
      <w:r w:rsidRPr="00010277">
        <w:t xml:space="preserve"> </w:t>
      </w:r>
      <w:r>
        <w:t xml:space="preserve">Так, </w:t>
      </w:r>
      <w:r w:rsidRPr="00010277">
        <w:t>например</w:t>
      </w:r>
      <w:r>
        <w:t>,</w:t>
      </w:r>
      <w:r w:rsidRPr="00010277">
        <w:t xml:space="preserve"> доставка одного комбайна стоит </w:t>
      </w:r>
      <w:r>
        <w:t xml:space="preserve">порядка </w:t>
      </w:r>
      <w:r w:rsidRPr="00010277">
        <w:t>850 т</w:t>
      </w:r>
      <w:r>
        <w:t xml:space="preserve">ыс. </w:t>
      </w:r>
      <w:r w:rsidRPr="00010277">
        <w:t>р</w:t>
      </w:r>
      <w:r>
        <w:t>уб</w:t>
      </w:r>
      <w:r w:rsidRPr="00010277">
        <w:t xml:space="preserve">, что существенно больше чем </w:t>
      </w:r>
      <w:r>
        <w:t xml:space="preserve">в </w:t>
      </w:r>
      <w:r w:rsidRPr="00010277">
        <w:t>западных регионах страны, что обуславливает особые условия функционирования АПК края.</w:t>
      </w:r>
    </w:p>
    <w:p w:rsidR="00062957" w:rsidRDefault="00062957" w:rsidP="00062957">
      <w:pPr>
        <w:shd w:val="clear" w:color="auto" w:fill="FFFFFF"/>
        <w:spacing w:after="0" w:line="240" w:lineRule="auto"/>
        <w:ind w:firstLine="709"/>
        <w:jc w:val="both"/>
      </w:pPr>
      <w:r w:rsidRPr="00010277">
        <w:t xml:space="preserve">Требует внимания </w:t>
      </w:r>
      <w:r>
        <w:t xml:space="preserve">озеро Ханка, в котором циклически меняется уровень воды. В настоящее время </w:t>
      </w:r>
      <w:r w:rsidRPr="00010277">
        <w:t>12-16</w:t>
      </w:r>
      <w:r>
        <w:t>-</w:t>
      </w:r>
      <w:r w:rsidRPr="00010277">
        <w:t>летний цикл подъема воды закончился</w:t>
      </w:r>
      <w:r>
        <w:t xml:space="preserve"> и в ближайшие годы будет спад.</w:t>
      </w:r>
      <w:r w:rsidRPr="00010277">
        <w:t xml:space="preserve"> </w:t>
      </w:r>
      <w:r>
        <w:t xml:space="preserve">Это позволит вовлечь в оборот </w:t>
      </w:r>
      <w:r w:rsidRPr="00010277">
        <w:t xml:space="preserve">до 15 тыс. </w:t>
      </w:r>
      <w:r>
        <w:t xml:space="preserve">га </w:t>
      </w:r>
      <w:r w:rsidRPr="00010277">
        <w:t xml:space="preserve">с\х угодий, но </w:t>
      </w:r>
      <w:r>
        <w:t xml:space="preserve">необходима </w:t>
      </w:r>
      <w:r w:rsidRPr="00010277">
        <w:t>мелиорация.</w:t>
      </w:r>
    </w:p>
    <w:p w:rsidR="00062957" w:rsidRDefault="00062957" w:rsidP="00062957">
      <w:pPr>
        <w:shd w:val="clear" w:color="auto" w:fill="FFFFFF"/>
        <w:spacing w:after="0" w:line="240" w:lineRule="auto"/>
        <w:ind w:firstLine="709"/>
        <w:jc w:val="both"/>
      </w:pPr>
      <w:r>
        <w:t>Стратегическое развитие сельского хозяйства в крае в значительной степени определяется Минвостокразвития России (через отбор резидентов для СПВ и ТОСЭР), поэтому рычагом влияния на краевом уровне остаются меры поддержки по государственной программе развития сельского хозяйства.</w:t>
      </w:r>
    </w:p>
    <w:p w:rsidR="00FC7072" w:rsidRDefault="00FC7072" w:rsidP="00FF0AA4">
      <w:pPr>
        <w:shd w:val="clear" w:color="auto" w:fill="FFFFFF"/>
        <w:spacing w:after="0" w:line="240" w:lineRule="auto"/>
        <w:ind w:firstLine="709"/>
        <w:jc w:val="both"/>
        <w:rPr>
          <w:rFonts w:eastAsia="Times New Roman" w:cs="Times New Roman"/>
          <w:color w:val="0D0D0D" w:themeColor="text1" w:themeTint="F2"/>
          <w:szCs w:val="28"/>
          <w:lang w:eastAsia="ru-RU"/>
        </w:rPr>
      </w:pPr>
    </w:p>
    <w:p w:rsidR="004B7AF8" w:rsidRPr="002068CE" w:rsidRDefault="00893390" w:rsidP="002068CE">
      <w:pPr>
        <w:spacing w:after="0" w:line="240" w:lineRule="auto"/>
        <w:ind w:firstLine="709"/>
        <w:jc w:val="center"/>
        <w:outlineLvl w:val="2"/>
        <w:rPr>
          <w:rFonts w:cs="Times New Roman"/>
          <w:b/>
          <w:szCs w:val="28"/>
        </w:rPr>
      </w:pPr>
      <w:bookmarkStart w:id="14" w:name="_Toc523415556"/>
      <w:r w:rsidRPr="002068CE">
        <w:rPr>
          <w:rFonts w:cs="Times New Roman"/>
          <w:b/>
          <w:szCs w:val="28"/>
        </w:rPr>
        <w:t>1.</w:t>
      </w:r>
      <w:r w:rsidR="002F1537" w:rsidRPr="002068CE">
        <w:rPr>
          <w:rFonts w:cs="Times New Roman"/>
          <w:b/>
          <w:szCs w:val="28"/>
        </w:rPr>
        <w:t xml:space="preserve">2.6. </w:t>
      </w:r>
      <w:r w:rsidR="004B7AF8" w:rsidRPr="002068CE">
        <w:rPr>
          <w:rFonts w:cs="Times New Roman"/>
          <w:b/>
          <w:szCs w:val="28"/>
        </w:rPr>
        <w:t>Рыболовство и рыбоводство</w:t>
      </w:r>
      <w:bookmarkEnd w:id="14"/>
    </w:p>
    <w:p w:rsidR="007F6F58"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 xml:space="preserve">Практически половина границы </w:t>
      </w:r>
      <w:r>
        <w:rPr>
          <w:rFonts w:eastAsia="Times New Roman" w:cs="Times New Roman"/>
          <w:color w:val="0D0D0D" w:themeColor="text1" w:themeTint="F2"/>
          <w:szCs w:val="28"/>
          <w:lang w:eastAsia="ru-RU"/>
        </w:rPr>
        <w:t xml:space="preserve">Приморского </w:t>
      </w:r>
      <w:r w:rsidRPr="008D6D9C">
        <w:rPr>
          <w:rFonts w:eastAsia="Times New Roman" w:cs="Times New Roman"/>
          <w:color w:val="0D0D0D" w:themeColor="text1" w:themeTint="F2"/>
          <w:szCs w:val="28"/>
          <w:lang w:eastAsia="ru-RU"/>
        </w:rPr>
        <w:t xml:space="preserve">края проходит по морю, поэтому рыбохозяйственный комплекс является важнейшей частью </w:t>
      </w:r>
      <w:r>
        <w:rPr>
          <w:rFonts w:eastAsia="Times New Roman" w:cs="Times New Roman"/>
          <w:color w:val="0D0D0D" w:themeColor="text1" w:themeTint="F2"/>
          <w:szCs w:val="28"/>
          <w:lang w:eastAsia="ru-RU"/>
        </w:rPr>
        <w:t xml:space="preserve">краевой </w:t>
      </w:r>
      <w:r w:rsidRPr="008D6D9C">
        <w:rPr>
          <w:rFonts w:eastAsia="Times New Roman" w:cs="Times New Roman"/>
          <w:color w:val="0D0D0D" w:themeColor="text1" w:themeTint="F2"/>
          <w:szCs w:val="28"/>
          <w:lang w:eastAsia="ru-RU"/>
        </w:rPr>
        <w:t xml:space="preserve">экономики. </w:t>
      </w:r>
      <w:r>
        <w:rPr>
          <w:rFonts w:eastAsia="Times New Roman" w:cs="Times New Roman"/>
          <w:color w:val="0D0D0D" w:themeColor="text1" w:themeTint="F2"/>
          <w:szCs w:val="28"/>
          <w:lang w:eastAsia="ru-RU"/>
        </w:rPr>
        <w:t>Объем до</w:t>
      </w:r>
      <w:r w:rsidRPr="008D6D9C">
        <w:rPr>
          <w:rFonts w:eastAsia="Times New Roman" w:cs="Times New Roman"/>
          <w:color w:val="0D0D0D" w:themeColor="text1" w:themeTint="F2"/>
          <w:szCs w:val="28"/>
          <w:lang w:eastAsia="ru-RU"/>
        </w:rPr>
        <w:t>бы</w:t>
      </w:r>
      <w:r>
        <w:rPr>
          <w:rFonts w:eastAsia="Times New Roman" w:cs="Times New Roman"/>
          <w:color w:val="0D0D0D" w:themeColor="text1" w:themeTint="F2"/>
          <w:szCs w:val="28"/>
          <w:lang w:eastAsia="ru-RU"/>
        </w:rPr>
        <w:t>чи (вылова) сейчас составляет</w:t>
      </w:r>
      <w:r w:rsidRPr="008D6D9C">
        <w:rPr>
          <w:rFonts w:eastAsia="Times New Roman" w:cs="Times New Roman"/>
          <w:color w:val="0D0D0D" w:themeColor="text1" w:themeTint="F2"/>
          <w:szCs w:val="28"/>
          <w:lang w:eastAsia="ru-RU"/>
        </w:rPr>
        <w:t xml:space="preserve"> около 750 тыс</w:t>
      </w:r>
      <w:r>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тонн водных биологических ресурсов в год. </w:t>
      </w:r>
      <w:r w:rsidRPr="00E01D1D">
        <w:rPr>
          <w:rFonts w:cs="Times New Roman"/>
          <w:szCs w:val="28"/>
        </w:rPr>
        <w:t xml:space="preserve">По данным Росрыболовства вылов </w:t>
      </w:r>
      <w:r>
        <w:rPr>
          <w:rFonts w:cs="Times New Roman"/>
          <w:szCs w:val="28"/>
        </w:rPr>
        <w:t xml:space="preserve">предприятиями Приморского края </w:t>
      </w:r>
      <w:r w:rsidRPr="00E01D1D">
        <w:rPr>
          <w:rFonts w:cs="Times New Roman"/>
          <w:szCs w:val="28"/>
        </w:rPr>
        <w:t xml:space="preserve">составляет 15,9% от общероссийского (в 2016 </w:t>
      </w:r>
      <w:r>
        <w:rPr>
          <w:rFonts w:cs="Times New Roman"/>
          <w:szCs w:val="28"/>
        </w:rPr>
        <w:t>г.</w:t>
      </w:r>
      <w:r w:rsidRPr="00E01D1D">
        <w:rPr>
          <w:rFonts w:cs="Times New Roman"/>
          <w:szCs w:val="28"/>
        </w:rPr>
        <w:t xml:space="preserve"> - 17,6%) и 24,5% от вылова в Дальневосточном рыбохозяйственном бассейне (в 2016 г</w:t>
      </w:r>
      <w:r w:rsidR="00227527">
        <w:rPr>
          <w:rFonts w:cs="Times New Roman"/>
          <w:szCs w:val="28"/>
        </w:rPr>
        <w:t>.</w:t>
      </w:r>
      <w:r w:rsidRPr="00E01D1D">
        <w:rPr>
          <w:rFonts w:cs="Times New Roman"/>
          <w:szCs w:val="28"/>
        </w:rPr>
        <w:t xml:space="preserve"> – 26,9%).</w:t>
      </w:r>
      <w:r>
        <w:rPr>
          <w:rFonts w:cs="Times New Roman"/>
          <w:szCs w:val="28"/>
        </w:rPr>
        <w:t xml:space="preserve"> </w:t>
      </w:r>
      <w:r w:rsidRPr="008D6D9C">
        <w:rPr>
          <w:rFonts w:eastAsia="Times New Roman" w:cs="Times New Roman"/>
          <w:color w:val="0D0D0D" w:themeColor="text1" w:themeTint="F2"/>
          <w:szCs w:val="28"/>
          <w:lang w:eastAsia="ru-RU"/>
        </w:rPr>
        <w:t>По выпуску рыбных консервов Приморье занимает первое место в ДФО, по производству рыбопродукции – второе.</w:t>
      </w:r>
    </w:p>
    <w:p w:rsidR="007F6F58"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 xml:space="preserve">Доля </w:t>
      </w:r>
      <w:r w:rsidRPr="003E714C">
        <w:rPr>
          <w:rFonts w:eastAsia="Times New Roman" w:cs="Times New Roman"/>
          <w:color w:val="0D0D0D" w:themeColor="text1" w:themeTint="F2"/>
          <w:szCs w:val="28"/>
          <w:lang w:eastAsia="ru-RU"/>
        </w:rPr>
        <w:t>рыбопромышленного комплекса в отгрузке товаров собственного производства промышленных предприятий края</w:t>
      </w:r>
      <w:r>
        <w:rPr>
          <w:rFonts w:eastAsia="Times New Roman" w:cs="Times New Roman"/>
          <w:color w:val="0D0D0D" w:themeColor="text1" w:themeTint="F2"/>
          <w:szCs w:val="28"/>
          <w:lang w:eastAsia="ru-RU"/>
        </w:rPr>
        <w:t xml:space="preserve"> за несколько лет выросла почти вдвое, достигнув на пике в 2015-2016 гг. 21,9% (против 10,6% в 2011 г.). В 2017 г. этот показатель составил 18,7% (</w:t>
      </w:r>
      <w:r w:rsidR="002068CE">
        <w:rPr>
          <w:rFonts w:eastAsia="Times New Roman" w:cs="Times New Roman"/>
          <w:color w:val="0D0D0D" w:themeColor="text1" w:themeTint="F2"/>
          <w:szCs w:val="28"/>
          <w:lang w:eastAsia="ru-RU"/>
        </w:rPr>
        <w:t>табл. 1.</w:t>
      </w:r>
      <w:r w:rsidR="003C4C96" w:rsidRPr="003C4C96">
        <w:rPr>
          <w:rFonts w:eastAsia="Times New Roman" w:cs="Times New Roman"/>
          <w:color w:val="0D0D0D" w:themeColor="text1" w:themeTint="F2"/>
          <w:szCs w:val="28"/>
          <w:lang w:eastAsia="ru-RU"/>
        </w:rPr>
        <w:t>2</w:t>
      </w:r>
      <w:r w:rsidR="003C4C96">
        <w:rPr>
          <w:rFonts w:eastAsia="Times New Roman" w:cs="Times New Roman"/>
          <w:color w:val="0D0D0D" w:themeColor="text1" w:themeTint="F2"/>
          <w:szCs w:val="28"/>
          <w:lang w:eastAsia="ru-RU"/>
        </w:rPr>
        <w:t>.18</w:t>
      </w:r>
      <w:r>
        <w:rPr>
          <w:rFonts w:eastAsia="Times New Roman" w:cs="Times New Roman"/>
          <w:color w:val="0D0D0D" w:themeColor="text1" w:themeTint="F2"/>
          <w:szCs w:val="28"/>
          <w:lang w:eastAsia="ru-RU"/>
        </w:rPr>
        <w:t>).</w:t>
      </w:r>
    </w:p>
    <w:p w:rsidR="007F6F58" w:rsidRPr="00DF20CA"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sidRPr="00DF20CA">
        <w:rPr>
          <w:rFonts w:eastAsia="Times New Roman" w:cs="Times New Roman"/>
          <w:color w:val="0D0D0D" w:themeColor="text1" w:themeTint="F2"/>
          <w:szCs w:val="28"/>
          <w:lang w:eastAsia="ru-RU"/>
        </w:rPr>
        <w:t xml:space="preserve">Суммарный объем вылова (добычи) водных биоресурсов рыбопромышленными предприятиями края </w:t>
      </w:r>
      <w:r>
        <w:rPr>
          <w:rFonts w:eastAsia="Times New Roman" w:cs="Times New Roman"/>
          <w:color w:val="0D0D0D" w:themeColor="text1" w:themeTint="F2"/>
          <w:szCs w:val="28"/>
          <w:lang w:eastAsia="ru-RU"/>
        </w:rPr>
        <w:t>в 2017 г.</w:t>
      </w:r>
      <w:r w:rsidRPr="00DF20CA">
        <w:rPr>
          <w:rFonts w:eastAsia="Times New Roman" w:cs="Times New Roman"/>
          <w:color w:val="0D0D0D" w:themeColor="text1" w:themeTint="F2"/>
          <w:szCs w:val="28"/>
          <w:lang w:eastAsia="ru-RU"/>
        </w:rPr>
        <w:t xml:space="preserve"> составил 762,5 тыс. </w:t>
      </w:r>
      <w:r>
        <w:rPr>
          <w:rFonts w:eastAsia="Times New Roman" w:cs="Times New Roman"/>
          <w:color w:val="0D0D0D" w:themeColor="text1" w:themeTint="F2"/>
          <w:szCs w:val="28"/>
          <w:lang w:eastAsia="ru-RU"/>
        </w:rPr>
        <w:t>т</w:t>
      </w:r>
      <w:r w:rsidRPr="00DF20CA">
        <w:rPr>
          <w:rFonts w:eastAsia="Times New Roman" w:cs="Times New Roman"/>
          <w:color w:val="0D0D0D" w:themeColor="text1" w:themeTint="F2"/>
          <w:szCs w:val="28"/>
          <w:lang w:eastAsia="ru-RU"/>
        </w:rPr>
        <w:t xml:space="preserve">, что на 74,4 тыс. </w:t>
      </w:r>
      <w:r>
        <w:rPr>
          <w:rFonts w:eastAsia="Times New Roman" w:cs="Times New Roman"/>
          <w:color w:val="0D0D0D" w:themeColor="text1" w:themeTint="F2"/>
          <w:szCs w:val="28"/>
          <w:lang w:eastAsia="ru-RU"/>
        </w:rPr>
        <w:t>т</w:t>
      </w:r>
      <w:r w:rsidRPr="00DF20CA">
        <w:rPr>
          <w:rFonts w:eastAsia="Times New Roman" w:cs="Times New Roman"/>
          <w:color w:val="0D0D0D" w:themeColor="text1" w:themeTint="F2"/>
          <w:szCs w:val="28"/>
          <w:lang w:eastAsia="ru-RU"/>
        </w:rPr>
        <w:t xml:space="preserve"> меньше объема вылова за 2016 </w:t>
      </w:r>
      <w:r>
        <w:rPr>
          <w:rFonts w:eastAsia="Times New Roman" w:cs="Times New Roman"/>
          <w:color w:val="0D0D0D" w:themeColor="text1" w:themeTint="F2"/>
          <w:szCs w:val="28"/>
          <w:lang w:eastAsia="ru-RU"/>
        </w:rPr>
        <w:t>г.</w:t>
      </w:r>
      <w:r w:rsidRPr="00DF20CA">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w:t>
      </w:r>
      <w:r w:rsidRPr="00DF20CA">
        <w:rPr>
          <w:rFonts w:eastAsia="Times New Roman" w:cs="Times New Roman"/>
          <w:color w:val="0D0D0D" w:themeColor="text1" w:themeTint="F2"/>
          <w:szCs w:val="28"/>
          <w:lang w:eastAsia="ru-RU"/>
        </w:rPr>
        <w:t>91%</w:t>
      </w:r>
      <w:r>
        <w:rPr>
          <w:rFonts w:eastAsia="Times New Roman" w:cs="Times New Roman"/>
          <w:color w:val="0D0D0D" w:themeColor="text1" w:themeTint="F2"/>
          <w:szCs w:val="28"/>
          <w:lang w:eastAsia="ru-RU"/>
        </w:rPr>
        <w:t>)</w:t>
      </w:r>
      <w:r w:rsidRPr="00DF20CA">
        <w:rPr>
          <w:rFonts w:eastAsia="Times New Roman" w:cs="Times New Roman"/>
          <w:color w:val="0D0D0D" w:themeColor="text1" w:themeTint="F2"/>
          <w:szCs w:val="28"/>
          <w:lang w:eastAsia="ru-RU"/>
        </w:rPr>
        <w:t>. Причинами снижения добычи (вылова) водных биологических ресурсов является то, что</w:t>
      </w:r>
      <w:r>
        <w:rPr>
          <w:rFonts w:eastAsia="Times New Roman" w:cs="Times New Roman"/>
          <w:color w:val="0D0D0D" w:themeColor="text1" w:themeTint="F2"/>
          <w:szCs w:val="28"/>
          <w:lang w:eastAsia="ru-RU"/>
        </w:rPr>
        <w:t xml:space="preserve"> </w:t>
      </w:r>
      <w:r w:rsidRPr="00DF20CA">
        <w:rPr>
          <w:rFonts w:eastAsia="Times New Roman" w:cs="Times New Roman"/>
          <w:color w:val="0D0D0D" w:themeColor="text1" w:themeTint="F2"/>
          <w:szCs w:val="28"/>
          <w:lang w:eastAsia="ru-RU"/>
        </w:rPr>
        <w:t>в 2017 г</w:t>
      </w:r>
      <w:r w:rsidR="008D5EF6">
        <w:rPr>
          <w:rFonts w:eastAsia="Times New Roman" w:cs="Times New Roman"/>
          <w:color w:val="0D0D0D" w:themeColor="text1" w:themeTint="F2"/>
          <w:szCs w:val="28"/>
          <w:lang w:eastAsia="ru-RU"/>
        </w:rPr>
        <w:t>.</w:t>
      </w:r>
      <w:r w:rsidRPr="00DF20CA">
        <w:rPr>
          <w:rFonts w:eastAsia="Times New Roman" w:cs="Times New Roman"/>
          <w:color w:val="0D0D0D" w:themeColor="text1" w:themeTint="F2"/>
          <w:szCs w:val="28"/>
          <w:lang w:eastAsia="ru-RU"/>
        </w:rPr>
        <w:t xml:space="preserve"> из рыбопромышленного комплекса Приморского края выбыло (в связи с реорганизацией и перерегистрацией в другой регион) ООО «Ролиз».</w:t>
      </w:r>
    </w:p>
    <w:p w:rsidR="007F6F58"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sidRPr="00DF20CA">
        <w:rPr>
          <w:rFonts w:eastAsia="Times New Roman" w:cs="Times New Roman"/>
          <w:color w:val="0D0D0D" w:themeColor="text1" w:themeTint="F2"/>
          <w:szCs w:val="28"/>
          <w:lang w:eastAsia="ru-RU"/>
        </w:rPr>
        <w:t xml:space="preserve">Квоты на вылов водных биоресурсов в 2017 </w:t>
      </w:r>
      <w:r>
        <w:rPr>
          <w:rFonts w:eastAsia="Times New Roman" w:cs="Times New Roman"/>
          <w:color w:val="0D0D0D" w:themeColor="text1" w:themeTint="F2"/>
          <w:szCs w:val="28"/>
          <w:lang w:eastAsia="ru-RU"/>
        </w:rPr>
        <w:t>г.</w:t>
      </w:r>
      <w:r w:rsidRPr="00DF20CA">
        <w:rPr>
          <w:rFonts w:eastAsia="Times New Roman" w:cs="Times New Roman"/>
          <w:color w:val="0D0D0D" w:themeColor="text1" w:themeTint="F2"/>
          <w:szCs w:val="28"/>
          <w:lang w:eastAsia="ru-RU"/>
        </w:rPr>
        <w:t xml:space="preserve"> освоены на 80,6% против 90,6% </w:t>
      </w:r>
      <w:r>
        <w:rPr>
          <w:rFonts w:eastAsia="Times New Roman" w:cs="Times New Roman"/>
          <w:color w:val="0D0D0D" w:themeColor="text1" w:themeTint="F2"/>
          <w:szCs w:val="28"/>
          <w:lang w:eastAsia="ru-RU"/>
        </w:rPr>
        <w:t>в</w:t>
      </w:r>
      <w:r w:rsidRPr="00DF20CA">
        <w:rPr>
          <w:rFonts w:eastAsia="Times New Roman" w:cs="Times New Roman"/>
          <w:color w:val="0D0D0D" w:themeColor="text1" w:themeTint="F2"/>
          <w:szCs w:val="28"/>
          <w:lang w:eastAsia="ru-RU"/>
        </w:rPr>
        <w:t xml:space="preserve"> 2016 </w:t>
      </w:r>
      <w:r>
        <w:rPr>
          <w:rFonts w:eastAsia="Times New Roman" w:cs="Times New Roman"/>
          <w:color w:val="0D0D0D" w:themeColor="text1" w:themeTint="F2"/>
          <w:szCs w:val="28"/>
          <w:lang w:eastAsia="ru-RU"/>
        </w:rPr>
        <w:t>г.</w:t>
      </w:r>
    </w:p>
    <w:p w:rsidR="007F6F58" w:rsidRPr="00400709"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sidRPr="00400709">
        <w:rPr>
          <w:rFonts w:eastAsia="Times New Roman" w:cs="Times New Roman"/>
          <w:color w:val="0D0D0D" w:themeColor="text1" w:themeTint="F2"/>
          <w:szCs w:val="28"/>
          <w:lang w:eastAsia="ru-RU"/>
        </w:rPr>
        <w:t xml:space="preserve">По данным Дальневосточного таможенного управления экспорт рыбы и морепродуктов, добытых рыбопромысловыми судами края и экспортированных в зарубежные государства, за 2017 </w:t>
      </w:r>
      <w:r>
        <w:rPr>
          <w:rFonts w:eastAsia="Times New Roman" w:cs="Times New Roman"/>
          <w:color w:val="0D0D0D" w:themeColor="text1" w:themeTint="F2"/>
          <w:szCs w:val="28"/>
          <w:lang w:eastAsia="ru-RU"/>
        </w:rPr>
        <w:t>г.</w:t>
      </w:r>
      <w:r w:rsidRPr="00400709">
        <w:rPr>
          <w:rFonts w:eastAsia="Times New Roman" w:cs="Times New Roman"/>
          <w:color w:val="0D0D0D" w:themeColor="text1" w:themeTint="F2"/>
          <w:szCs w:val="28"/>
          <w:lang w:eastAsia="ru-RU"/>
        </w:rPr>
        <w:t xml:space="preserve"> составил 635,1 тыс. </w:t>
      </w:r>
      <w:r>
        <w:rPr>
          <w:rFonts w:eastAsia="Times New Roman" w:cs="Times New Roman"/>
          <w:color w:val="0D0D0D" w:themeColor="text1" w:themeTint="F2"/>
          <w:szCs w:val="28"/>
          <w:lang w:eastAsia="ru-RU"/>
        </w:rPr>
        <w:t>т</w:t>
      </w:r>
      <w:r w:rsidRPr="00400709">
        <w:rPr>
          <w:rFonts w:eastAsia="Times New Roman" w:cs="Times New Roman"/>
          <w:color w:val="0D0D0D" w:themeColor="text1" w:themeTint="F2"/>
          <w:szCs w:val="28"/>
          <w:lang w:eastAsia="ru-RU"/>
        </w:rPr>
        <w:t xml:space="preserve"> и увеличился к уровню 2016 </w:t>
      </w:r>
      <w:r>
        <w:rPr>
          <w:rFonts w:eastAsia="Times New Roman" w:cs="Times New Roman"/>
          <w:color w:val="0D0D0D" w:themeColor="text1" w:themeTint="F2"/>
          <w:szCs w:val="28"/>
          <w:lang w:eastAsia="ru-RU"/>
        </w:rPr>
        <w:t>г.</w:t>
      </w:r>
      <w:r w:rsidRPr="00400709">
        <w:rPr>
          <w:rFonts w:eastAsia="Times New Roman" w:cs="Times New Roman"/>
          <w:color w:val="0D0D0D" w:themeColor="text1" w:themeTint="F2"/>
          <w:szCs w:val="28"/>
          <w:lang w:eastAsia="ru-RU"/>
        </w:rPr>
        <w:t xml:space="preserve"> на 12,2% (на 69,2 тыс. </w:t>
      </w:r>
      <w:r>
        <w:rPr>
          <w:rFonts w:eastAsia="Times New Roman" w:cs="Times New Roman"/>
          <w:color w:val="0D0D0D" w:themeColor="text1" w:themeTint="F2"/>
          <w:szCs w:val="28"/>
          <w:lang w:eastAsia="ru-RU"/>
        </w:rPr>
        <w:t>т</w:t>
      </w:r>
      <w:r w:rsidRPr="00400709">
        <w:rPr>
          <w:rFonts w:eastAsia="Times New Roman" w:cs="Times New Roman"/>
          <w:color w:val="0D0D0D" w:themeColor="text1" w:themeTint="F2"/>
          <w:szCs w:val="28"/>
          <w:lang w:eastAsia="ru-RU"/>
        </w:rPr>
        <w:t>), в стоимостном выражении – 985,9 млн. долл</w:t>
      </w:r>
      <w:r>
        <w:rPr>
          <w:rFonts w:eastAsia="Times New Roman" w:cs="Times New Roman"/>
          <w:color w:val="0D0D0D" w:themeColor="text1" w:themeTint="F2"/>
          <w:szCs w:val="28"/>
          <w:lang w:eastAsia="ru-RU"/>
        </w:rPr>
        <w:t>.</w:t>
      </w:r>
      <w:r w:rsidRPr="00400709">
        <w:rPr>
          <w:rFonts w:eastAsia="Times New Roman" w:cs="Times New Roman"/>
          <w:color w:val="0D0D0D" w:themeColor="text1" w:themeTint="F2"/>
          <w:szCs w:val="28"/>
          <w:lang w:eastAsia="ru-RU"/>
        </w:rPr>
        <w:t xml:space="preserve"> США, при этом вырос на 5% (на 47,1 млн. долл</w:t>
      </w:r>
      <w:r>
        <w:rPr>
          <w:rFonts w:eastAsia="Times New Roman" w:cs="Times New Roman"/>
          <w:color w:val="0D0D0D" w:themeColor="text1" w:themeTint="F2"/>
          <w:szCs w:val="28"/>
          <w:lang w:eastAsia="ru-RU"/>
        </w:rPr>
        <w:t>.</w:t>
      </w:r>
      <w:r w:rsidRPr="00400709">
        <w:rPr>
          <w:rFonts w:eastAsia="Times New Roman" w:cs="Times New Roman"/>
          <w:color w:val="0D0D0D" w:themeColor="text1" w:themeTint="F2"/>
          <w:szCs w:val="28"/>
          <w:lang w:eastAsia="ru-RU"/>
        </w:rPr>
        <w:t xml:space="preserve"> США), в основном, за счет роста объема поставок рыбы мороженой и ракообразных на 6,9% (на 56,7 млн. долл</w:t>
      </w:r>
      <w:r>
        <w:rPr>
          <w:rFonts w:eastAsia="Times New Roman" w:cs="Times New Roman"/>
          <w:color w:val="0D0D0D" w:themeColor="text1" w:themeTint="F2"/>
          <w:szCs w:val="28"/>
          <w:lang w:eastAsia="ru-RU"/>
        </w:rPr>
        <w:t>.</w:t>
      </w:r>
      <w:r w:rsidRPr="00400709">
        <w:rPr>
          <w:rFonts w:eastAsia="Times New Roman" w:cs="Times New Roman"/>
          <w:color w:val="0D0D0D" w:themeColor="text1" w:themeTint="F2"/>
          <w:szCs w:val="28"/>
          <w:lang w:eastAsia="ru-RU"/>
        </w:rPr>
        <w:t>), доля которых составляет 89,5% в стоимостной структуре экспорта.</w:t>
      </w:r>
    </w:p>
    <w:p w:rsidR="007F6F58"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sidRPr="00400709">
        <w:rPr>
          <w:rFonts w:eastAsia="Times New Roman" w:cs="Times New Roman"/>
          <w:color w:val="0D0D0D" w:themeColor="text1" w:themeTint="F2"/>
          <w:szCs w:val="28"/>
          <w:lang w:eastAsia="ru-RU"/>
        </w:rPr>
        <w:t>Наблюдается рост экспорта товаров высокой степени переработки – готовых или консервированных рыбы, ракообразных, моллюсков в 1,2 раза в натуральном выражении и в 1,8 раза по стоимости. При этом общая доля этой продукции в объеме экспорта незначительна.</w:t>
      </w:r>
    </w:p>
    <w:p w:rsidR="007F6F58" w:rsidRDefault="002068CE" w:rsidP="007F6F58">
      <w:pPr>
        <w:shd w:val="clear" w:color="auto" w:fill="FFFFFF"/>
        <w:spacing w:after="0" w:line="240" w:lineRule="auto"/>
        <w:jc w:val="right"/>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Таблица 1.</w:t>
      </w:r>
      <w:r w:rsidR="003C4C96">
        <w:rPr>
          <w:rFonts w:eastAsia="Times New Roman" w:cs="Times New Roman"/>
          <w:color w:val="0D0D0D" w:themeColor="text1" w:themeTint="F2"/>
          <w:szCs w:val="28"/>
          <w:lang w:eastAsia="ru-RU"/>
        </w:rPr>
        <w:t>2.18.</w:t>
      </w:r>
    </w:p>
    <w:p w:rsidR="007F6F58" w:rsidRDefault="007F6F58" w:rsidP="007F6F58">
      <w:pPr>
        <w:shd w:val="clear" w:color="auto" w:fill="FFFFFF"/>
        <w:spacing w:after="0" w:line="240" w:lineRule="auto"/>
        <w:jc w:val="center"/>
        <w:rPr>
          <w:rFonts w:eastAsia="Times New Roman" w:cs="Times New Roman"/>
          <w:color w:val="0D0D0D" w:themeColor="text1" w:themeTint="F2"/>
          <w:szCs w:val="28"/>
          <w:lang w:eastAsia="ru-RU"/>
        </w:rPr>
      </w:pPr>
      <w:r w:rsidRPr="003E714C">
        <w:rPr>
          <w:rFonts w:eastAsia="Times New Roman" w:cs="Times New Roman"/>
          <w:color w:val="0D0D0D" w:themeColor="text1" w:themeTint="F2"/>
          <w:szCs w:val="28"/>
          <w:lang w:eastAsia="ru-RU"/>
        </w:rPr>
        <w:t>Итоги деятельности рыбохозяйственного комплекса Приморского края за 2010 - 2017 гг.</w:t>
      </w:r>
      <w:r>
        <w:rPr>
          <w:rFonts w:eastAsia="Times New Roman" w:cs="Times New Roman"/>
          <w:color w:val="0D0D0D" w:themeColor="text1" w:themeTint="F2"/>
          <w:szCs w:val="28"/>
          <w:lang w:eastAsia="ru-RU"/>
        </w:rPr>
        <w:t xml:space="preserve"> </w:t>
      </w:r>
    </w:p>
    <w:tbl>
      <w:tblPr>
        <w:tblW w:w="5543" w:type="pct"/>
        <w:jc w:val="center"/>
        <w:tblLayout w:type="fixed"/>
        <w:tblLook w:val="04A0" w:firstRow="1" w:lastRow="0" w:firstColumn="1" w:lastColumn="0" w:noHBand="0" w:noVBand="1"/>
      </w:tblPr>
      <w:tblGrid>
        <w:gridCol w:w="2698"/>
        <w:gridCol w:w="753"/>
        <w:gridCol w:w="863"/>
        <w:gridCol w:w="863"/>
        <w:gridCol w:w="863"/>
        <w:gridCol w:w="863"/>
        <w:gridCol w:w="863"/>
        <w:gridCol w:w="863"/>
        <w:gridCol w:w="863"/>
        <w:gridCol w:w="857"/>
      </w:tblGrid>
      <w:tr w:rsidR="007F6F58" w:rsidRPr="002B7D22" w:rsidTr="00174B83">
        <w:trPr>
          <w:trHeight w:val="315"/>
          <w:tblHeader/>
          <w:jc w:val="center"/>
        </w:trPr>
        <w:tc>
          <w:tcPr>
            <w:tcW w:w="1303" w:type="pct"/>
            <w:tcBorders>
              <w:top w:val="single" w:sz="8" w:space="0" w:color="auto"/>
              <w:left w:val="single" w:sz="8" w:space="0" w:color="auto"/>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Наименование показателей</w:t>
            </w:r>
          </w:p>
        </w:tc>
        <w:tc>
          <w:tcPr>
            <w:tcW w:w="364" w:type="pct"/>
            <w:tcBorders>
              <w:top w:val="single" w:sz="8" w:space="0" w:color="auto"/>
              <w:left w:val="nil"/>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Ед. изм.</w:t>
            </w:r>
          </w:p>
        </w:tc>
        <w:tc>
          <w:tcPr>
            <w:tcW w:w="417" w:type="pct"/>
            <w:tcBorders>
              <w:top w:val="single" w:sz="8" w:space="0" w:color="auto"/>
              <w:left w:val="nil"/>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2010 г.</w:t>
            </w:r>
          </w:p>
        </w:tc>
        <w:tc>
          <w:tcPr>
            <w:tcW w:w="417" w:type="pct"/>
            <w:tcBorders>
              <w:top w:val="single" w:sz="8" w:space="0" w:color="auto"/>
              <w:left w:val="nil"/>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2011 г.</w:t>
            </w:r>
          </w:p>
        </w:tc>
        <w:tc>
          <w:tcPr>
            <w:tcW w:w="417" w:type="pct"/>
            <w:tcBorders>
              <w:top w:val="single" w:sz="8" w:space="0" w:color="auto"/>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2012 г.</w:t>
            </w:r>
          </w:p>
        </w:tc>
        <w:tc>
          <w:tcPr>
            <w:tcW w:w="417" w:type="pct"/>
            <w:tcBorders>
              <w:top w:val="single" w:sz="8" w:space="0" w:color="auto"/>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2013 г.</w:t>
            </w:r>
          </w:p>
        </w:tc>
        <w:tc>
          <w:tcPr>
            <w:tcW w:w="417" w:type="pct"/>
            <w:tcBorders>
              <w:top w:val="single" w:sz="8" w:space="0" w:color="auto"/>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2014 г.</w:t>
            </w:r>
          </w:p>
        </w:tc>
        <w:tc>
          <w:tcPr>
            <w:tcW w:w="417" w:type="pct"/>
            <w:tcBorders>
              <w:top w:val="single" w:sz="8" w:space="0" w:color="auto"/>
              <w:left w:val="nil"/>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2015 г.</w:t>
            </w:r>
          </w:p>
        </w:tc>
        <w:tc>
          <w:tcPr>
            <w:tcW w:w="417" w:type="pct"/>
            <w:tcBorders>
              <w:top w:val="single" w:sz="8" w:space="0" w:color="auto"/>
              <w:left w:val="nil"/>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2016 г.</w:t>
            </w:r>
          </w:p>
        </w:tc>
        <w:tc>
          <w:tcPr>
            <w:tcW w:w="415" w:type="pct"/>
            <w:tcBorders>
              <w:top w:val="single" w:sz="8" w:space="0" w:color="auto"/>
              <w:left w:val="nil"/>
              <w:bottom w:val="single" w:sz="8" w:space="0" w:color="auto"/>
              <w:right w:val="single" w:sz="8" w:space="0" w:color="auto"/>
            </w:tcBorders>
            <w:shd w:val="clear" w:color="auto" w:fill="auto"/>
            <w:vAlign w:val="center"/>
            <w:hideMark/>
          </w:tcPr>
          <w:p w:rsidR="007F6F58" w:rsidRPr="002B7D22" w:rsidRDefault="007F6F58" w:rsidP="00174B83">
            <w:pPr>
              <w:spacing w:after="0" w:line="240" w:lineRule="auto"/>
              <w:ind w:left="-153" w:right="-84"/>
              <w:contextualSpacing/>
              <w:jc w:val="center"/>
              <w:rPr>
                <w:rFonts w:eastAsia="Times New Roman" w:cs="Times New Roman"/>
                <w:b/>
                <w:bCs/>
                <w:sz w:val="22"/>
                <w:szCs w:val="24"/>
                <w:lang w:eastAsia="ru-RU"/>
              </w:rPr>
            </w:pPr>
            <w:r w:rsidRPr="002B7D22">
              <w:rPr>
                <w:rFonts w:eastAsia="Times New Roman" w:cs="Times New Roman"/>
                <w:b/>
                <w:bCs/>
                <w:sz w:val="22"/>
                <w:szCs w:val="24"/>
                <w:lang w:eastAsia="ru-RU"/>
              </w:rPr>
              <w:t>2017 г.</w:t>
            </w:r>
          </w:p>
        </w:tc>
      </w:tr>
      <w:tr w:rsidR="007F6F58" w:rsidRPr="002B7D22" w:rsidTr="00174B83">
        <w:trPr>
          <w:trHeight w:val="945"/>
          <w:jc w:val="center"/>
        </w:trPr>
        <w:tc>
          <w:tcPr>
            <w:tcW w:w="1303" w:type="pct"/>
            <w:tcBorders>
              <w:top w:val="nil"/>
              <w:left w:val="single" w:sz="8" w:space="0" w:color="auto"/>
              <w:bottom w:val="single" w:sz="8"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Вылов рыбы и нерыбных объектов промысла (оперативные данные предприятий)</w:t>
            </w:r>
          </w:p>
        </w:tc>
        <w:tc>
          <w:tcPr>
            <w:tcW w:w="364" w:type="pct"/>
            <w:tcBorders>
              <w:top w:val="nil"/>
              <w:left w:val="single" w:sz="4" w:space="0" w:color="auto"/>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тыс. тонн</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744,9</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773,6</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831,9</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798,0</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778,0</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739,3</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836,9</w:t>
            </w:r>
          </w:p>
        </w:tc>
        <w:tc>
          <w:tcPr>
            <w:tcW w:w="415" w:type="pct"/>
            <w:tcBorders>
              <w:top w:val="nil"/>
              <w:left w:val="nil"/>
              <w:bottom w:val="single" w:sz="8"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762,5</w:t>
            </w:r>
          </w:p>
        </w:tc>
      </w:tr>
      <w:tr w:rsidR="007F6F58" w:rsidRPr="002B7D22" w:rsidTr="00174B83">
        <w:trPr>
          <w:trHeight w:val="765"/>
          <w:jc w:val="center"/>
        </w:trPr>
        <w:tc>
          <w:tcPr>
            <w:tcW w:w="1303" w:type="pct"/>
            <w:tcBorders>
              <w:top w:val="nil"/>
              <w:left w:val="single" w:sz="8" w:space="0" w:color="auto"/>
              <w:bottom w:val="single" w:sz="4" w:space="0" w:color="auto"/>
              <w:right w:val="nil"/>
            </w:tcBorders>
            <w:shd w:val="clear" w:color="auto" w:fill="auto"/>
            <w:vAlign w:val="center"/>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Отгружено товаров собственного производства по рыбопромышленному комплексу*</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млн. руб.</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18 148,8</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20 399,3</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27 546,9</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35 315,0</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39 075,5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54 885,5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56 571,4</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57 769,7</w:t>
            </w:r>
          </w:p>
        </w:tc>
      </w:tr>
      <w:tr w:rsidR="007F6F58" w:rsidRPr="002B7D22" w:rsidTr="00174B83">
        <w:trPr>
          <w:trHeight w:val="1020"/>
          <w:jc w:val="center"/>
        </w:trPr>
        <w:tc>
          <w:tcPr>
            <w:tcW w:w="1303" w:type="pct"/>
            <w:tcBorders>
              <w:top w:val="nil"/>
              <w:left w:val="single" w:sz="8" w:space="0" w:color="auto"/>
              <w:bottom w:val="single" w:sz="4" w:space="0" w:color="auto"/>
              <w:right w:val="nil"/>
            </w:tcBorders>
            <w:shd w:val="clear" w:color="auto" w:fill="auto"/>
            <w:vAlign w:val="center"/>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Доля рыбопромышленного комплекса в отгрузке товаров собственного производства промышленных предприятий края*</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10,6</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13,5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14,3</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14,6</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21,9</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21,9</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18,7</w:t>
            </w:r>
          </w:p>
        </w:tc>
      </w:tr>
      <w:tr w:rsidR="007F6F58" w:rsidRPr="002B7D22" w:rsidTr="00174B83">
        <w:trPr>
          <w:trHeight w:val="510"/>
          <w:jc w:val="center"/>
        </w:trPr>
        <w:tc>
          <w:tcPr>
            <w:tcW w:w="1303" w:type="pct"/>
            <w:tcBorders>
              <w:top w:val="nil"/>
              <w:left w:val="single" w:sz="8" w:space="0" w:color="auto"/>
              <w:bottom w:val="single" w:sz="4" w:space="0" w:color="auto"/>
              <w:right w:val="nil"/>
            </w:tcBorders>
            <w:shd w:val="clear" w:color="auto" w:fill="auto"/>
            <w:vAlign w:val="center"/>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Оборот организаций по рыболовству и рыбоводству*</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млн. руб.</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19 590,4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22 960,0</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23 188,2</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26 632,1</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29 985,7</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42 508,5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43 382,6</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43 773,0</w:t>
            </w:r>
          </w:p>
        </w:tc>
      </w:tr>
      <w:tr w:rsidR="007F6F58" w:rsidRPr="002B7D22" w:rsidTr="00174B83">
        <w:trPr>
          <w:trHeight w:val="525"/>
          <w:jc w:val="center"/>
        </w:trPr>
        <w:tc>
          <w:tcPr>
            <w:tcW w:w="1303" w:type="pct"/>
            <w:tcBorders>
              <w:top w:val="nil"/>
              <w:left w:val="single" w:sz="8" w:space="0" w:color="auto"/>
              <w:bottom w:val="single" w:sz="4"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Выпуск рыбопродукции, включая консервы*</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тыс. тонн</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561,4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629,9</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669,2</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667,3</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624,8</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646,4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699,7</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671,0</w:t>
            </w:r>
          </w:p>
        </w:tc>
      </w:tr>
      <w:tr w:rsidR="007F6F58" w:rsidRPr="002B7D22" w:rsidTr="00174B83">
        <w:trPr>
          <w:trHeight w:val="525"/>
          <w:jc w:val="center"/>
        </w:trPr>
        <w:tc>
          <w:tcPr>
            <w:tcW w:w="1303" w:type="pct"/>
            <w:tcBorders>
              <w:top w:val="nil"/>
              <w:left w:val="single" w:sz="8" w:space="0" w:color="auto"/>
              <w:bottom w:val="single" w:sz="4"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Выпуск рыбы живой, свежей или охлажденной*, тонн</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тонн</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56,5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76,8</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82,0</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75,7</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57,9</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36,7</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108,7</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50,3</w:t>
            </w:r>
          </w:p>
        </w:tc>
      </w:tr>
      <w:tr w:rsidR="007F6F58" w:rsidRPr="002B7D22" w:rsidTr="00174B83">
        <w:trPr>
          <w:trHeight w:val="300"/>
          <w:jc w:val="center"/>
        </w:trPr>
        <w:tc>
          <w:tcPr>
            <w:tcW w:w="1303" w:type="pct"/>
            <w:tcBorders>
              <w:top w:val="nil"/>
              <w:left w:val="single" w:sz="8" w:space="0" w:color="auto"/>
              <w:bottom w:val="single" w:sz="4"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Выпуск консервов*</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муб</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128,7</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142,2</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119,2</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146,3</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145,4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151,3</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142,9</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155,4</w:t>
            </w:r>
          </w:p>
        </w:tc>
      </w:tr>
      <w:tr w:rsidR="007F6F58" w:rsidRPr="002B7D22" w:rsidTr="00174B83">
        <w:trPr>
          <w:trHeight w:val="300"/>
          <w:jc w:val="center"/>
        </w:trPr>
        <w:tc>
          <w:tcPr>
            <w:tcW w:w="1303" w:type="pct"/>
            <w:tcBorders>
              <w:top w:val="nil"/>
              <w:left w:val="single" w:sz="8" w:space="0" w:color="auto"/>
              <w:bottom w:val="single" w:sz="4"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Поставки на экспорт**</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тыс.</w:t>
            </w:r>
            <w:r>
              <w:rPr>
                <w:rFonts w:eastAsia="Times New Roman" w:cs="Times New Roman"/>
                <w:sz w:val="22"/>
                <w:szCs w:val="24"/>
                <w:lang w:eastAsia="ru-RU"/>
              </w:rPr>
              <w:t xml:space="preserve"> </w:t>
            </w:r>
            <w:r w:rsidRPr="002B7D22">
              <w:rPr>
                <w:rFonts w:eastAsia="Times New Roman" w:cs="Times New Roman"/>
                <w:sz w:val="22"/>
                <w:szCs w:val="24"/>
                <w:lang w:eastAsia="ru-RU"/>
              </w:rPr>
              <w:t>тонн</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417,6</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459,8</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452,1</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568,4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549,5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529,6</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565,9</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635,1</w:t>
            </w:r>
          </w:p>
        </w:tc>
      </w:tr>
      <w:tr w:rsidR="007F6F58" w:rsidRPr="002B7D22" w:rsidTr="00174B83">
        <w:trPr>
          <w:trHeight w:val="300"/>
          <w:jc w:val="center"/>
        </w:trPr>
        <w:tc>
          <w:tcPr>
            <w:tcW w:w="1303" w:type="pct"/>
            <w:tcBorders>
              <w:top w:val="nil"/>
              <w:left w:val="single" w:sz="8" w:space="0" w:color="auto"/>
              <w:bottom w:val="single" w:sz="4" w:space="0" w:color="auto"/>
              <w:right w:val="nil"/>
            </w:tcBorders>
            <w:shd w:val="clear" w:color="auto" w:fill="auto"/>
            <w:vAlign w:val="center"/>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Импорт</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тыс. тонн</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55,0</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23,4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13,2</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21,8</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31,5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27,4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30,8</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37,6</w:t>
            </w:r>
          </w:p>
        </w:tc>
      </w:tr>
      <w:tr w:rsidR="007F6F58" w:rsidRPr="002B7D22" w:rsidTr="00174B83">
        <w:trPr>
          <w:trHeight w:val="300"/>
          <w:jc w:val="center"/>
        </w:trPr>
        <w:tc>
          <w:tcPr>
            <w:tcW w:w="1303" w:type="pct"/>
            <w:tcBorders>
              <w:top w:val="nil"/>
              <w:left w:val="single" w:sz="8" w:space="0" w:color="auto"/>
              <w:bottom w:val="single" w:sz="4"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Экспорт в стоимостном выражении**</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млн. $</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583,1</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658,8</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712,0</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926,2</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967,9</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885,2</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938,7</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985,9</w:t>
            </w:r>
          </w:p>
        </w:tc>
      </w:tr>
      <w:tr w:rsidR="007F6F58" w:rsidRPr="002B7D22" w:rsidTr="00174B83">
        <w:trPr>
          <w:trHeight w:val="300"/>
          <w:jc w:val="center"/>
        </w:trPr>
        <w:tc>
          <w:tcPr>
            <w:tcW w:w="1303" w:type="pct"/>
            <w:tcBorders>
              <w:top w:val="nil"/>
              <w:left w:val="single" w:sz="8" w:space="0" w:color="auto"/>
              <w:bottom w:val="single" w:sz="4"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Численность работающих*</w:t>
            </w:r>
          </w:p>
        </w:tc>
        <w:tc>
          <w:tcPr>
            <w:tcW w:w="364" w:type="pct"/>
            <w:tcBorders>
              <w:top w:val="nil"/>
              <w:left w:val="single" w:sz="4" w:space="0" w:color="auto"/>
              <w:bottom w:val="single" w:sz="4"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тыс. чел.</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14,1</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13,4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14,3</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12,3</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10,4</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10,5</w:t>
            </w:r>
          </w:p>
        </w:tc>
        <w:tc>
          <w:tcPr>
            <w:tcW w:w="417" w:type="pct"/>
            <w:tcBorders>
              <w:top w:val="nil"/>
              <w:left w:val="nil"/>
              <w:bottom w:val="single" w:sz="4"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9,2</w:t>
            </w:r>
          </w:p>
        </w:tc>
        <w:tc>
          <w:tcPr>
            <w:tcW w:w="415" w:type="pct"/>
            <w:tcBorders>
              <w:top w:val="nil"/>
              <w:left w:val="nil"/>
              <w:bottom w:val="single" w:sz="4"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9,2</w:t>
            </w:r>
          </w:p>
        </w:tc>
      </w:tr>
      <w:tr w:rsidR="007F6F58" w:rsidRPr="002B7D22" w:rsidTr="00174B83">
        <w:trPr>
          <w:trHeight w:val="540"/>
          <w:jc w:val="center"/>
        </w:trPr>
        <w:tc>
          <w:tcPr>
            <w:tcW w:w="1303" w:type="pct"/>
            <w:tcBorders>
              <w:top w:val="nil"/>
              <w:left w:val="single" w:sz="8" w:space="0" w:color="auto"/>
              <w:bottom w:val="single" w:sz="8" w:space="0" w:color="auto"/>
              <w:right w:val="nil"/>
            </w:tcBorders>
            <w:shd w:val="clear" w:color="auto" w:fill="auto"/>
            <w:vAlign w:val="bottom"/>
            <w:hideMark/>
          </w:tcPr>
          <w:p w:rsidR="007F6F58" w:rsidRPr="002B7D22" w:rsidRDefault="007F6F58" w:rsidP="00174B83">
            <w:pPr>
              <w:spacing w:after="0" w:line="240" w:lineRule="auto"/>
              <w:ind w:right="-84"/>
              <w:contextualSpacing/>
              <w:rPr>
                <w:rFonts w:eastAsia="Times New Roman" w:cs="Times New Roman"/>
                <w:sz w:val="22"/>
                <w:szCs w:val="24"/>
                <w:lang w:eastAsia="ru-RU"/>
              </w:rPr>
            </w:pPr>
            <w:r w:rsidRPr="002B7D22">
              <w:rPr>
                <w:rFonts w:eastAsia="Times New Roman" w:cs="Times New Roman"/>
                <w:sz w:val="22"/>
                <w:szCs w:val="24"/>
                <w:lang w:eastAsia="ru-RU"/>
              </w:rPr>
              <w:t>Средняя заработная плата на 1 работающего*</w:t>
            </w:r>
          </w:p>
        </w:tc>
        <w:tc>
          <w:tcPr>
            <w:tcW w:w="364" w:type="pct"/>
            <w:tcBorders>
              <w:top w:val="nil"/>
              <w:left w:val="single" w:sz="4" w:space="0" w:color="auto"/>
              <w:bottom w:val="single" w:sz="8" w:space="0" w:color="auto"/>
              <w:right w:val="single" w:sz="4" w:space="0" w:color="auto"/>
            </w:tcBorders>
            <w:shd w:val="clear" w:color="auto" w:fill="auto"/>
            <w:vAlign w:val="center"/>
            <w:hideMark/>
          </w:tcPr>
          <w:p w:rsidR="007F6F58" w:rsidRPr="002B7D22" w:rsidRDefault="007F6F58" w:rsidP="00174B83">
            <w:pPr>
              <w:spacing w:after="0" w:line="240" w:lineRule="auto"/>
              <w:ind w:left="-132"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руб.</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26 280</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29 000</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28 877</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31 569</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32 962</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45 494</w:t>
            </w:r>
          </w:p>
        </w:tc>
        <w:tc>
          <w:tcPr>
            <w:tcW w:w="417" w:type="pct"/>
            <w:tcBorders>
              <w:top w:val="nil"/>
              <w:left w:val="nil"/>
              <w:bottom w:val="single" w:sz="8" w:space="0" w:color="auto"/>
              <w:right w:val="single" w:sz="4"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54 934</w:t>
            </w:r>
          </w:p>
        </w:tc>
        <w:tc>
          <w:tcPr>
            <w:tcW w:w="415" w:type="pct"/>
            <w:tcBorders>
              <w:top w:val="nil"/>
              <w:left w:val="nil"/>
              <w:bottom w:val="single" w:sz="8" w:space="0" w:color="auto"/>
              <w:right w:val="single" w:sz="8" w:space="0" w:color="auto"/>
            </w:tcBorders>
            <w:shd w:val="clear" w:color="auto" w:fill="auto"/>
            <w:noWrap/>
            <w:vAlign w:val="center"/>
            <w:hideMark/>
          </w:tcPr>
          <w:p w:rsidR="007F6F58" w:rsidRPr="002B7D22" w:rsidRDefault="007F6F58" w:rsidP="00174B83">
            <w:pPr>
              <w:spacing w:after="0" w:line="240" w:lineRule="auto"/>
              <w:ind w:left="-153" w:right="-84"/>
              <w:contextualSpacing/>
              <w:jc w:val="center"/>
              <w:rPr>
                <w:rFonts w:eastAsia="Times New Roman" w:cs="Times New Roman"/>
                <w:sz w:val="22"/>
                <w:szCs w:val="24"/>
                <w:lang w:eastAsia="ru-RU"/>
              </w:rPr>
            </w:pPr>
            <w:r w:rsidRPr="002B7D22">
              <w:rPr>
                <w:rFonts w:eastAsia="Times New Roman" w:cs="Times New Roman"/>
                <w:sz w:val="22"/>
                <w:szCs w:val="24"/>
                <w:lang w:eastAsia="ru-RU"/>
              </w:rPr>
              <w:t>56 446</w:t>
            </w:r>
          </w:p>
        </w:tc>
      </w:tr>
    </w:tbl>
    <w:p w:rsidR="007F6F58" w:rsidRPr="00525140" w:rsidRDefault="007F6F58" w:rsidP="007F6F58">
      <w:pPr>
        <w:shd w:val="clear" w:color="auto" w:fill="FFFFFF"/>
        <w:spacing w:after="0" w:line="240" w:lineRule="auto"/>
        <w:ind w:firstLine="709"/>
        <w:jc w:val="both"/>
        <w:rPr>
          <w:sz w:val="24"/>
          <w:szCs w:val="24"/>
        </w:rPr>
      </w:pPr>
      <w:r w:rsidRPr="00525140">
        <w:rPr>
          <w:sz w:val="24"/>
          <w:szCs w:val="24"/>
        </w:rPr>
        <w:t>* - данные Приморскстата</w:t>
      </w:r>
    </w:p>
    <w:p w:rsidR="007F6F58" w:rsidRPr="00525140" w:rsidRDefault="007F6F58" w:rsidP="007F6F58">
      <w:pPr>
        <w:shd w:val="clear" w:color="auto" w:fill="FFFFFF"/>
        <w:spacing w:after="0" w:line="240" w:lineRule="auto"/>
        <w:ind w:firstLine="709"/>
        <w:jc w:val="both"/>
        <w:rPr>
          <w:sz w:val="24"/>
          <w:szCs w:val="24"/>
        </w:rPr>
      </w:pPr>
      <w:r w:rsidRPr="00525140">
        <w:rPr>
          <w:sz w:val="24"/>
          <w:szCs w:val="24"/>
        </w:rPr>
        <w:t>** - по данным Дальневосточного таможенного управления</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 xml:space="preserve">Согласно официальным данным статистики сальдированный финансовый результат за 2017 </w:t>
      </w:r>
      <w:r>
        <w:rPr>
          <w:rFonts w:eastAsia="Times New Roman" w:cs="Times New Roman"/>
          <w:szCs w:val="28"/>
          <w:lang w:eastAsia="ru-RU"/>
        </w:rPr>
        <w:t>г.</w:t>
      </w:r>
      <w:r w:rsidRPr="000C51ED">
        <w:rPr>
          <w:rFonts w:eastAsia="Times New Roman" w:cs="Times New Roman"/>
          <w:szCs w:val="28"/>
          <w:lang w:eastAsia="ru-RU"/>
        </w:rPr>
        <w:t xml:space="preserve"> составил 5 259 млн. руб</w:t>
      </w:r>
      <w:r>
        <w:rPr>
          <w:rFonts w:eastAsia="Times New Roman" w:cs="Times New Roman"/>
          <w:szCs w:val="28"/>
          <w:lang w:eastAsia="ru-RU"/>
        </w:rPr>
        <w:t>.</w:t>
      </w:r>
      <w:r w:rsidRPr="000C51ED">
        <w:rPr>
          <w:rFonts w:eastAsia="Times New Roman" w:cs="Times New Roman"/>
          <w:szCs w:val="28"/>
          <w:lang w:eastAsia="ru-RU"/>
        </w:rPr>
        <w:t xml:space="preserve"> против</w:t>
      </w:r>
      <w:r>
        <w:rPr>
          <w:rFonts w:eastAsia="Times New Roman" w:cs="Times New Roman"/>
          <w:szCs w:val="28"/>
          <w:lang w:eastAsia="ru-RU"/>
        </w:rPr>
        <w:t xml:space="preserve"> </w:t>
      </w:r>
      <w:r w:rsidRPr="000C51ED">
        <w:rPr>
          <w:rFonts w:eastAsia="Times New Roman" w:cs="Times New Roman"/>
          <w:szCs w:val="28"/>
          <w:lang w:eastAsia="ru-RU"/>
        </w:rPr>
        <w:t>10 735,9 млн. руб</w:t>
      </w:r>
      <w:r>
        <w:rPr>
          <w:rFonts w:eastAsia="Times New Roman" w:cs="Times New Roman"/>
          <w:szCs w:val="28"/>
          <w:lang w:eastAsia="ru-RU"/>
        </w:rPr>
        <w:t>.</w:t>
      </w:r>
      <w:r w:rsidRPr="000C51ED">
        <w:rPr>
          <w:rFonts w:eastAsia="Times New Roman" w:cs="Times New Roman"/>
          <w:szCs w:val="28"/>
          <w:lang w:eastAsia="ru-RU"/>
        </w:rPr>
        <w:t xml:space="preserve"> за 2016 </w:t>
      </w:r>
      <w:r>
        <w:rPr>
          <w:rFonts w:eastAsia="Times New Roman" w:cs="Times New Roman"/>
          <w:szCs w:val="28"/>
          <w:lang w:eastAsia="ru-RU"/>
        </w:rPr>
        <w:t>г.</w:t>
      </w:r>
      <w:r w:rsidRPr="000C51ED">
        <w:rPr>
          <w:rFonts w:eastAsia="Times New Roman" w:cs="Times New Roman"/>
          <w:szCs w:val="28"/>
          <w:lang w:eastAsia="ru-RU"/>
        </w:rPr>
        <w:t>, доля прибыльных предприятий составила 81,2%. Объем кредиторской задолженности по сравнению с 2016</w:t>
      </w:r>
      <w:r>
        <w:rPr>
          <w:rFonts w:eastAsia="Times New Roman" w:cs="Times New Roman"/>
          <w:szCs w:val="28"/>
          <w:lang w:eastAsia="ru-RU"/>
        </w:rPr>
        <w:t xml:space="preserve"> г.</w:t>
      </w:r>
      <w:r w:rsidRPr="000C51ED">
        <w:rPr>
          <w:rFonts w:eastAsia="Times New Roman" w:cs="Times New Roman"/>
          <w:szCs w:val="28"/>
          <w:lang w:eastAsia="ru-RU"/>
        </w:rPr>
        <w:t xml:space="preserve"> снизился на</w:t>
      </w:r>
      <w:r>
        <w:rPr>
          <w:rFonts w:eastAsia="Times New Roman" w:cs="Times New Roman"/>
          <w:szCs w:val="28"/>
          <w:lang w:eastAsia="ru-RU"/>
        </w:rPr>
        <w:t xml:space="preserve"> </w:t>
      </w:r>
      <w:r w:rsidRPr="000C51ED">
        <w:rPr>
          <w:rFonts w:eastAsia="Times New Roman" w:cs="Times New Roman"/>
          <w:szCs w:val="28"/>
          <w:lang w:eastAsia="ru-RU"/>
        </w:rPr>
        <w:t>1 268,5 млн. руб</w:t>
      </w:r>
      <w:r>
        <w:rPr>
          <w:rFonts w:eastAsia="Times New Roman" w:cs="Times New Roman"/>
          <w:szCs w:val="28"/>
          <w:lang w:eastAsia="ru-RU"/>
        </w:rPr>
        <w:t>.</w:t>
      </w:r>
      <w:r w:rsidRPr="000C51ED">
        <w:rPr>
          <w:rFonts w:eastAsia="Times New Roman" w:cs="Times New Roman"/>
          <w:szCs w:val="28"/>
          <w:lang w:eastAsia="ru-RU"/>
        </w:rPr>
        <w:t xml:space="preserve"> или на 14,7% и составил 7 366,0 млн. руб</w:t>
      </w:r>
      <w:r>
        <w:rPr>
          <w:rFonts w:eastAsia="Times New Roman" w:cs="Times New Roman"/>
          <w:szCs w:val="28"/>
          <w:lang w:eastAsia="ru-RU"/>
        </w:rPr>
        <w:t>.</w:t>
      </w:r>
      <w:r w:rsidRPr="000C51ED">
        <w:rPr>
          <w:rFonts w:eastAsia="Times New Roman" w:cs="Times New Roman"/>
          <w:szCs w:val="28"/>
          <w:lang w:eastAsia="ru-RU"/>
        </w:rPr>
        <w:t>, дебиторская задолженность снизилась на 1 739,5 млн. руб</w:t>
      </w:r>
      <w:r>
        <w:rPr>
          <w:rFonts w:eastAsia="Times New Roman" w:cs="Times New Roman"/>
          <w:szCs w:val="28"/>
          <w:lang w:eastAsia="ru-RU"/>
        </w:rPr>
        <w:t>.</w:t>
      </w:r>
      <w:r w:rsidRPr="000C51ED">
        <w:rPr>
          <w:rFonts w:eastAsia="Times New Roman" w:cs="Times New Roman"/>
          <w:szCs w:val="28"/>
          <w:lang w:eastAsia="ru-RU"/>
        </w:rPr>
        <w:t xml:space="preserve"> или на 11,8% и составила 13 012,3 млн. руб.</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По оперативным данным УФНС по Приморскому краю, уплата налогов и других обязательных платежей в консолидированный бюджет Р</w:t>
      </w:r>
      <w:r>
        <w:rPr>
          <w:rFonts w:eastAsia="Times New Roman" w:cs="Times New Roman"/>
          <w:szCs w:val="28"/>
          <w:lang w:eastAsia="ru-RU"/>
        </w:rPr>
        <w:t xml:space="preserve">оссийской </w:t>
      </w:r>
      <w:r w:rsidRPr="000C51ED">
        <w:rPr>
          <w:rFonts w:eastAsia="Times New Roman" w:cs="Times New Roman"/>
          <w:szCs w:val="28"/>
          <w:lang w:eastAsia="ru-RU"/>
        </w:rPr>
        <w:t>Ф</w:t>
      </w:r>
      <w:r>
        <w:rPr>
          <w:rFonts w:eastAsia="Times New Roman" w:cs="Times New Roman"/>
          <w:szCs w:val="28"/>
          <w:lang w:eastAsia="ru-RU"/>
        </w:rPr>
        <w:t>едерации</w:t>
      </w:r>
      <w:r w:rsidRPr="000C51ED">
        <w:rPr>
          <w:rFonts w:eastAsia="Times New Roman" w:cs="Times New Roman"/>
          <w:szCs w:val="28"/>
          <w:lang w:eastAsia="ru-RU"/>
        </w:rPr>
        <w:t xml:space="preserve"> по виду деятельности «рыболовство, рыбоводство» за 2017 </w:t>
      </w:r>
      <w:r>
        <w:rPr>
          <w:rFonts w:eastAsia="Times New Roman" w:cs="Times New Roman"/>
          <w:szCs w:val="28"/>
          <w:lang w:eastAsia="ru-RU"/>
        </w:rPr>
        <w:t>г.</w:t>
      </w:r>
      <w:r w:rsidRPr="000C51ED">
        <w:rPr>
          <w:rFonts w:eastAsia="Times New Roman" w:cs="Times New Roman"/>
          <w:szCs w:val="28"/>
          <w:lang w:eastAsia="ru-RU"/>
        </w:rPr>
        <w:t xml:space="preserve"> составила 2 886,9 млн. руб</w:t>
      </w:r>
      <w:r>
        <w:rPr>
          <w:rFonts w:eastAsia="Times New Roman" w:cs="Times New Roman"/>
          <w:szCs w:val="28"/>
          <w:lang w:eastAsia="ru-RU"/>
        </w:rPr>
        <w:t>.</w:t>
      </w:r>
      <w:r w:rsidRPr="000C51ED">
        <w:rPr>
          <w:rFonts w:eastAsia="Times New Roman" w:cs="Times New Roman"/>
          <w:szCs w:val="28"/>
          <w:lang w:eastAsia="ru-RU"/>
        </w:rPr>
        <w:t xml:space="preserve"> или 98,2% от уровня 2016 </w:t>
      </w:r>
      <w:r>
        <w:rPr>
          <w:rFonts w:eastAsia="Times New Roman" w:cs="Times New Roman"/>
          <w:szCs w:val="28"/>
          <w:lang w:eastAsia="ru-RU"/>
        </w:rPr>
        <w:t>г</w:t>
      </w:r>
      <w:r w:rsidRPr="000C51ED">
        <w:rPr>
          <w:rFonts w:eastAsia="Times New Roman" w:cs="Times New Roman"/>
          <w:szCs w:val="28"/>
          <w:lang w:eastAsia="ru-RU"/>
        </w:rPr>
        <w:t>.</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 xml:space="preserve">По данным Дальневосточного таможенного управления таможенные платежи за 2017 </w:t>
      </w:r>
      <w:r>
        <w:rPr>
          <w:rFonts w:eastAsia="Times New Roman" w:cs="Times New Roman"/>
          <w:szCs w:val="28"/>
          <w:lang w:eastAsia="ru-RU"/>
        </w:rPr>
        <w:t>г.</w:t>
      </w:r>
      <w:r w:rsidRPr="000C51ED">
        <w:rPr>
          <w:rFonts w:eastAsia="Times New Roman" w:cs="Times New Roman"/>
          <w:szCs w:val="28"/>
          <w:lang w:eastAsia="ru-RU"/>
        </w:rPr>
        <w:t xml:space="preserve"> составили 706,9 млн. руб</w:t>
      </w:r>
      <w:r>
        <w:rPr>
          <w:rFonts w:eastAsia="Times New Roman" w:cs="Times New Roman"/>
          <w:szCs w:val="28"/>
          <w:lang w:eastAsia="ru-RU"/>
        </w:rPr>
        <w:t>.</w:t>
      </w:r>
      <w:r w:rsidRPr="000C51ED">
        <w:rPr>
          <w:rFonts w:eastAsia="Times New Roman" w:cs="Times New Roman"/>
          <w:szCs w:val="28"/>
          <w:lang w:eastAsia="ru-RU"/>
        </w:rPr>
        <w:t xml:space="preserve">, значительно сократились по сравнению с 2016 </w:t>
      </w:r>
      <w:r>
        <w:rPr>
          <w:rFonts w:eastAsia="Times New Roman" w:cs="Times New Roman"/>
          <w:szCs w:val="28"/>
          <w:lang w:eastAsia="ru-RU"/>
        </w:rPr>
        <w:t>г.</w:t>
      </w:r>
      <w:r w:rsidRPr="000C51ED">
        <w:rPr>
          <w:rFonts w:eastAsia="Times New Roman" w:cs="Times New Roman"/>
          <w:szCs w:val="28"/>
          <w:lang w:eastAsia="ru-RU"/>
        </w:rPr>
        <w:t xml:space="preserve"> и составили 53,9% от уровня 2016 </w:t>
      </w:r>
      <w:r>
        <w:rPr>
          <w:rFonts w:eastAsia="Times New Roman" w:cs="Times New Roman"/>
          <w:szCs w:val="28"/>
          <w:lang w:eastAsia="ru-RU"/>
        </w:rPr>
        <w:t>г</w:t>
      </w:r>
      <w:r w:rsidRPr="000C51ED">
        <w:rPr>
          <w:rFonts w:eastAsia="Times New Roman" w:cs="Times New Roman"/>
          <w:szCs w:val="28"/>
          <w:lang w:eastAsia="ru-RU"/>
        </w:rPr>
        <w:t xml:space="preserve">. Такое снижение объясняется тем, что экспортная пошлина на большинство видов рыбопродукции с 1 сентября 2016 </w:t>
      </w:r>
      <w:r>
        <w:rPr>
          <w:rFonts w:eastAsia="Times New Roman" w:cs="Times New Roman"/>
          <w:szCs w:val="28"/>
          <w:lang w:eastAsia="ru-RU"/>
        </w:rPr>
        <w:t>г.</w:t>
      </w:r>
      <w:r w:rsidRPr="000C51ED">
        <w:rPr>
          <w:rFonts w:eastAsia="Times New Roman" w:cs="Times New Roman"/>
          <w:szCs w:val="28"/>
          <w:lang w:eastAsia="ru-RU"/>
        </w:rPr>
        <w:t xml:space="preserve"> обнулилась.</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 xml:space="preserve">По состоянию на 01.04.2018 в состав рыбопромыслового флота, принадлежащего предприятиям Приморского края на правах собственности, зарегистрированного в установленном порядке в морских портах Приморского края, входит 509 рыбопромысловых судов. В их числе 57 крупнотоннажных судов, 180 среднетоннажных и 99 малотоннажных судов, а также 3 танкера. Кроме того, в прибрежном рыболовстве и обслуживании плантаций марикультуры занято порядка 170 единиц маломерного флота (промысловых ботов). </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По сравнению с состоянием на 01.01.2018 общее количество рыбопромысловых судов увеличилось на 8 единиц, в том числе: среднетоннажных – на 3 единиц, малотоннажных – на 1 единицу, маломерных – на 4 единицы.</w:t>
      </w:r>
      <w:r>
        <w:rPr>
          <w:rFonts w:eastAsia="Times New Roman" w:cs="Times New Roman"/>
          <w:szCs w:val="28"/>
          <w:lang w:eastAsia="ru-RU"/>
        </w:rPr>
        <w:t xml:space="preserve"> </w:t>
      </w:r>
      <w:r w:rsidRPr="000C51ED">
        <w:rPr>
          <w:rFonts w:eastAsia="Times New Roman" w:cs="Times New Roman"/>
          <w:szCs w:val="28"/>
          <w:lang w:eastAsia="ru-RU"/>
        </w:rPr>
        <w:t>Средний возраст судов составляет 29,4 года.</w:t>
      </w:r>
    </w:p>
    <w:p w:rsidR="007F6F58"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szCs w:val="28"/>
          <w:lang w:eastAsia="ru-RU"/>
        </w:rPr>
        <w:t>А</w:t>
      </w:r>
      <w:r w:rsidRPr="00995B77">
        <w:rPr>
          <w:rFonts w:eastAsia="Times New Roman" w:cs="Times New Roman"/>
          <w:szCs w:val="28"/>
          <w:lang w:eastAsia="ru-RU"/>
        </w:rPr>
        <w:t xml:space="preserve">ктивным образом </w:t>
      </w:r>
      <w:r>
        <w:rPr>
          <w:rFonts w:eastAsia="Times New Roman" w:cs="Times New Roman"/>
          <w:szCs w:val="28"/>
          <w:lang w:eastAsia="ru-RU"/>
        </w:rPr>
        <w:t>в крае развивается</w:t>
      </w:r>
      <w:r w:rsidRPr="00995B77">
        <w:rPr>
          <w:rFonts w:eastAsia="Times New Roman" w:cs="Times New Roman"/>
          <w:szCs w:val="28"/>
          <w:lang w:eastAsia="ru-RU"/>
        </w:rPr>
        <w:t xml:space="preserve"> товарное рыбоводство</w:t>
      </w:r>
      <w:r>
        <w:rPr>
          <w:rFonts w:eastAsia="Times New Roman" w:cs="Times New Roman"/>
          <w:szCs w:val="28"/>
          <w:lang w:eastAsia="ru-RU"/>
        </w:rPr>
        <w:t>.</w:t>
      </w:r>
      <w:r w:rsidRPr="008D6D9C">
        <w:rPr>
          <w:rFonts w:eastAsia="Times New Roman" w:cs="Times New Roman"/>
          <w:color w:val="0D0D0D" w:themeColor="text1" w:themeTint="F2"/>
          <w:szCs w:val="28"/>
          <w:lang w:eastAsia="ru-RU"/>
        </w:rPr>
        <w:t xml:space="preserve"> Объем производства </w:t>
      </w:r>
      <w:r>
        <w:rPr>
          <w:rFonts w:eastAsia="Times New Roman" w:cs="Times New Roman"/>
          <w:color w:val="0D0D0D" w:themeColor="text1" w:themeTint="F2"/>
          <w:szCs w:val="28"/>
          <w:lang w:eastAsia="ru-RU"/>
        </w:rPr>
        <w:t>аквакультуры в 2017 г.</w:t>
      </w:r>
      <w:r w:rsidRPr="008D6D9C">
        <w:rPr>
          <w:rFonts w:eastAsia="Times New Roman" w:cs="Times New Roman"/>
          <w:color w:val="0D0D0D" w:themeColor="text1" w:themeTint="F2"/>
          <w:szCs w:val="28"/>
          <w:lang w:eastAsia="ru-RU"/>
        </w:rPr>
        <w:t xml:space="preserve"> составил более 9,5 тысяч тонн, что почти в полтора раза превышает показатель 2016 </w:t>
      </w:r>
      <w:r>
        <w:rPr>
          <w:rFonts w:eastAsia="Times New Roman" w:cs="Times New Roman"/>
          <w:color w:val="0D0D0D" w:themeColor="text1" w:themeTint="F2"/>
          <w:szCs w:val="28"/>
          <w:lang w:eastAsia="ru-RU"/>
        </w:rPr>
        <w:t>г. В</w:t>
      </w:r>
      <w:r w:rsidRPr="00995B77">
        <w:rPr>
          <w:rFonts w:eastAsia="Times New Roman" w:cs="Times New Roman"/>
          <w:szCs w:val="28"/>
          <w:lang w:eastAsia="ru-RU"/>
        </w:rPr>
        <w:t xml:space="preserve"> первом квартале </w:t>
      </w:r>
      <w:r>
        <w:rPr>
          <w:rFonts w:eastAsia="Times New Roman" w:cs="Times New Roman"/>
          <w:szCs w:val="28"/>
          <w:lang w:eastAsia="ru-RU"/>
        </w:rPr>
        <w:t>2018 г.</w:t>
      </w:r>
      <w:r w:rsidRPr="00995B77">
        <w:rPr>
          <w:rFonts w:eastAsia="Times New Roman" w:cs="Times New Roman"/>
          <w:szCs w:val="28"/>
          <w:lang w:eastAsia="ru-RU"/>
        </w:rPr>
        <w:t xml:space="preserve"> </w:t>
      </w:r>
      <w:r>
        <w:rPr>
          <w:rFonts w:eastAsia="Times New Roman" w:cs="Times New Roman"/>
          <w:szCs w:val="28"/>
          <w:lang w:eastAsia="ru-RU"/>
        </w:rPr>
        <w:t xml:space="preserve">уже </w:t>
      </w:r>
      <w:r w:rsidRPr="00995B77">
        <w:rPr>
          <w:rFonts w:eastAsia="Times New Roman" w:cs="Times New Roman"/>
          <w:szCs w:val="28"/>
          <w:lang w:eastAsia="ru-RU"/>
        </w:rPr>
        <w:t xml:space="preserve">получено 5,6 тыс. тонн. </w:t>
      </w:r>
      <w:r w:rsidRPr="008D6D9C">
        <w:rPr>
          <w:rFonts w:eastAsia="Times New Roman" w:cs="Times New Roman"/>
          <w:color w:val="0D0D0D" w:themeColor="text1" w:themeTint="F2"/>
          <w:szCs w:val="28"/>
          <w:lang w:eastAsia="ru-RU"/>
        </w:rPr>
        <w:t>Объем реализации товарной рыбы и других объектов аквакультуры составил более тысячи тонн.</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995B77">
        <w:rPr>
          <w:rFonts w:eastAsia="Times New Roman" w:cs="Times New Roman"/>
          <w:szCs w:val="28"/>
          <w:lang w:eastAsia="ru-RU"/>
        </w:rPr>
        <w:t xml:space="preserve">Большая часть выращиваемой продукции – это </w:t>
      </w:r>
      <w:r w:rsidRPr="00E01D1D">
        <w:rPr>
          <w:rFonts w:cs="Times New Roman"/>
          <w:szCs w:val="28"/>
        </w:rPr>
        <w:t>гребешок приморский, мидия тихоокеанская, устрицы, трепанг дальневосточный и ламинария</w:t>
      </w:r>
      <w:r w:rsidRPr="00995B77">
        <w:rPr>
          <w:rFonts w:eastAsia="Times New Roman" w:cs="Times New Roman"/>
          <w:szCs w:val="28"/>
          <w:lang w:eastAsia="ru-RU"/>
        </w:rPr>
        <w:t xml:space="preserve"> – продукция с высокой добавленной стоимостью.</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В настоящее время в Приморском крае сформирован 321 рыбоводный участок (РВУ) общей площадью 73 268,03 га, из них:</w:t>
      </w:r>
    </w:p>
    <w:p w:rsidR="007F6F58" w:rsidRPr="00E91D77" w:rsidRDefault="007F6F58" w:rsidP="00265619">
      <w:pPr>
        <w:pStyle w:val="a9"/>
        <w:numPr>
          <w:ilvl w:val="0"/>
          <w:numId w:val="26"/>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E91D77">
        <w:rPr>
          <w:rFonts w:ascii="Times New Roman" w:eastAsia="Times New Roman" w:hAnsi="Times New Roman" w:cs="Times New Roman"/>
          <w:sz w:val="28"/>
          <w:szCs w:val="28"/>
          <w:lang w:eastAsia="ru-RU"/>
        </w:rPr>
        <w:t>296 РВУ общей площадью 72 530,04 га для осуществления морской аквакультуры;</w:t>
      </w:r>
    </w:p>
    <w:p w:rsidR="007F6F58" w:rsidRPr="00E91D77" w:rsidRDefault="007F6F58" w:rsidP="00265619">
      <w:pPr>
        <w:pStyle w:val="a9"/>
        <w:numPr>
          <w:ilvl w:val="0"/>
          <w:numId w:val="26"/>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E91D77">
        <w:rPr>
          <w:rFonts w:ascii="Times New Roman" w:eastAsia="Times New Roman" w:hAnsi="Times New Roman" w:cs="Times New Roman"/>
          <w:sz w:val="28"/>
          <w:szCs w:val="28"/>
          <w:lang w:eastAsia="ru-RU"/>
        </w:rPr>
        <w:t xml:space="preserve">25 РВУ общей площадью 737,99 га для осуществления пресноводной аквакультуры. </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На сегодняшний день распределено 234 РВУ общей площадью 58</w:t>
      </w:r>
      <w:r>
        <w:rPr>
          <w:rFonts w:eastAsia="Times New Roman" w:cs="Times New Roman"/>
          <w:szCs w:val="28"/>
          <w:lang w:eastAsia="ru-RU"/>
        </w:rPr>
        <w:t> </w:t>
      </w:r>
      <w:r w:rsidRPr="000C51ED">
        <w:rPr>
          <w:rFonts w:eastAsia="Times New Roman" w:cs="Times New Roman"/>
          <w:szCs w:val="28"/>
          <w:lang w:eastAsia="ru-RU"/>
        </w:rPr>
        <w:t xml:space="preserve">163,1 га (из них 228 морских РВУ </w:t>
      </w:r>
      <w:r>
        <w:rPr>
          <w:rFonts w:eastAsia="Times New Roman" w:cs="Times New Roman"/>
          <w:szCs w:val="28"/>
          <w:lang w:eastAsia="ru-RU"/>
        </w:rPr>
        <w:t>–</w:t>
      </w:r>
      <w:r w:rsidRPr="000C51ED">
        <w:rPr>
          <w:rFonts w:eastAsia="Times New Roman" w:cs="Times New Roman"/>
          <w:szCs w:val="28"/>
          <w:lang w:eastAsia="ru-RU"/>
        </w:rPr>
        <w:t xml:space="preserve"> 57</w:t>
      </w:r>
      <w:r>
        <w:rPr>
          <w:rFonts w:eastAsia="Times New Roman" w:cs="Times New Roman"/>
          <w:szCs w:val="28"/>
          <w:lang w:eastAsia="ru-RU"/>
        </w:rPr>
        <w:t> </w:t>
      </w:r>
      <w:r w:rsidRPr="000C51ED">
        <w:rPr>
          <w:rFonts w:eastAsia="Times New Roman" w:cs="Times New Roman"/>
          <w:szCs w:val="28"/>
          <w:lang w:eastAsia="ru-RU"/>
        </w:rPr>
        <w:t>806,1 га и 6 РВУ во внутренних водоемах - 357 га) за 80 предприятиями.</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Не закреплены за пользователями 87 РВУ общей площадью 15</w:t>
      </w:r>
      <w:r>
        <w:rPr>
          <w:rFonts w:eastAsia="Times New Roman" w:cs="Times New Roman"/>
          <w:szCs w:val="28"/>
          <w:lang w:eastAsia="ru-RU"/>
        </w:rPr>
        <w:t> </w:t>
      </w:r>
      <w:r w:rsidRPr="000C51ED">
        <w:rPr>
          <w:rFonts w:eastAsia="Times New Roman" w:cs="Times New Roman"/>
          <w:szCs w:val="28"/>
          <w:lang w:eastAsia="ru-RU"/>
        </w:rPr>
        <w:t>104,93 га (из них 68 морских РВУ – 14</w:t>
      </w:r>
      <w:r>
        <w:rPr>
          <w:rFonts w:eastAsia="Times New Roman" w:cs="Times New Roman"/>
          <w:szCs w:val="28"/>
          <w:lang w:eastAsia="ru-RU"/>
        </w:rPr>
        <w:t> </w:t>
      </w:r>
      <w:r w:rsidRPr="000C51ED">
        <w:rPr>
          <w:rFonts w:eastAsia="Times New Roman" w:cs="Times New Roman"/>
          <w:szCs w:val="28"/>
          <w:lang w:eastAsia="ru-RU"/>
        </w:rPr>
        <w:t>723,94 га и 19 РВУ в пресноводных водоемах – 380,99 га).</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Предоставление в пользование рыбоводных участков осуществляется Федеральным агентством по рыболовству и его территориальными управлениями.</w:t>
      </w:r>
    </w:p>
    <w:p w:rsidR="007F6F58" w:rsidRPr="00400709"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sidRPr="00400709">
        <w:rPr>
          <w:rFonts w:eastAsia="Times New Roman" w:cs="Times New Roman"/>
          <w:color w:val="0D0D0D" w:themeColor="text1" w:themeTint="F2"/>
          <w:szCs w:val="28"/>
          <w:lang w:eastAsia="ru-RU"/>
        </w:rPr>
        <w:t xml:space="preserve">По состоянию на 31.12.2017 производственные мощности береговых рыбоперерабатывающих предприятий края способны выпустить 149,3 тыс. </w:t>
      </w:r>
      <w:r>
        <w:rPr>
          <w:rFonts w:eastAsia="Times New Roman" w:cs="Times New Roman"/>
          <w:color w:val="0D0D0D" w:themeColor="text1" w:themeTint="F2"/>
          <w:szCs w:val="28"/>
          <w:lang w:eastAsia="ru-RU"/>
        </w:rPr>
        <w:t>т продукции</w:t>
      </w:r>
      <w:r w:rsidRPr="00400709">
        <w:rPr>
          <w:rFonts w:eastAsia="Times New Roman" w:cs="Times New Roman"/>
          <w:color w:val="0D0D0D" w:themeColor="text1" w:themeTint="F2"/>
          <w:szCs w:val="28"/>
          <w:lang w:eastAsia="ru-RU"/>
        </w:rPr>
        <w:t xml:space="preserve">, что на 2,6% выше уровня 2016 </w:t>
      </w:r>
      <w:r>
        <w:rPr>
          <w:rFonts w:eastAsia="Times New Roman" w:cs="Times New Roman"/>
          <w:color w:val="0D0D0D" w:themeColor="text1" w:themeTint="F2"/>
          <w:szCs w:val="28"/>
          <w:lang w:eastAsia="ru-RU"/>
        </w:rPr>
        <w:t>г</w:t>
      </w:r>
      <w:r w:rsidRPr="00400709">
        <w:rPr>
          <w:rFonts w:eastAsia="Times New Roman" w:cs="Times New Roman"/>
          <w:color w:val="0D0D0D" w:themeColor="text1" w:themeTint="F2"/>
          <w:szCs w:val="28"/>
          <w:lang w:eastAsia="ru-RU"/>
        </w:rPr>
        <w:t>. Производственные мощности по выпуску</w:t>
      </w:r>
      <w:r>
        <w:rPr>
          <w:rFonts w:eastAsia="Times New Roman" w:cs="Times New Roman"/>
          <w:color w:val="0D0D0D" w:themeColor="text1" w:themeTint="F2"/>
          <w:szCs w:val="28"/>
          <w:lang w:eastAsia="ru-RU"/>
        </w:rPr>
        <w:t xml:space="preserve"> </w:t>
      </w:r>
      <w:r w:rsidRPr="00400709">
        <w:rPr>
          <w:rFonts w:eastAsia="Times New Roman" w:cs="Times New Roman"/>
          <w:color w:val="0D0D0D" w:themeColor="text1" w:themeTint="F2"/>
          <w:szCs w:val="28"/>
          <w:lang w:eastAsia="ru-RU"/>
        </w:rPr>
        <w:t xml:space="preserve">технической рыбопродукции остались на уровне </w:t>
      </w:r>
      <w:r>
        <w:rPr>
          <w:rFonts w:eastAsia="Times New Roman" w:cs="Times New Roman"/>
          <w:color w:val="0D0D0D" w:themeColor="text1" w:themeTint="F2"/>
          <w:szCs w:val="28"/>
          <w:lang w:eastAsia="ru-RU"/>
        </w:rPr>
        <w:t xml:space="preserve">2016 г. </w:t>
      </w:r>
      <w:r w:rsidRPr="00400709">
        <w:rPr>
          <w:rFonts w:eastAsia="Times New Roman" w:cs="Times New Roman"/>
          <w:color w:val="0D0D0D" w:themeColor="text1" w:themeTint="F2"/>
          <w:szCs w:val="28"/>
          <w:lang w:eastAsia="ru-RU"/>
        </w:rPr>
        <w:t xml:space="preserve">и составляют около 2,7 тыс. </w:t>
      </w:r>
      <w:r>
        <w:rPr>
          <w:rFonts w:eastAsia="Times New Roman" w:cs="Times New Roman"/>
          <w:color w:val="0D0D0D" w:themeColor="text1" w:themeTint="F2"/>
          <w:szCs w:val="28"/>
          <w:lang w:eastAsia="ru-RU"/>
        </w:rPr>
        <w:t>т</w:t>
      </w:r>
      <w:r w:rsidRPr="00400709">
        <w:rPr>
          <w:rFonts w:eastAsia="Times New Roman" w:cs="Times New Roman"/>
          <w:color w:val="0D0D0D" w:themeColor="text1" w:themeTint="F2"/>
          <w:szCs w:val="28"/>
          <w:lang w:eastAsia="ru-RU"/>
        </w:rPr>
        <w:t>.</w:t>
      </w:r>
    </w:p>
    <w:p w:rsidR="007F6F58" w:rsidRDefault="007F6F58" w:rsidP="007F6F58">
      <w:pPr>
        <w:shd w:val="clear" w:color="auto" w:fill="FFFFFF"/>
        <w:spacing w:after="0" w:line="240" w:lineRule="auto"/>
        <w:ind w:firstLine="709"/>
        <w:jc w:val="both"/>
        <w:rPr>
          <w:rFonts w:eastAsia="Times New Roman" w:cs="Times New Roman"/>
          <w:color w:val="0D0D0D" w:themeColor="text1" w:themeTint="F2"/>
          <w:szCs w:val="28"/>
          <w:lang w:eastAsia="ru-RU"/>
        </w:rPr>
      </w:pPr>
      <w:r w:rsidRPr="00400709">
        <w:rPr>
          <w:rFonts w:eastAsia="Times New Roman" w:cs="Times New Roman"/>
          <w:color w:val="0D0D0D" w:themeColor="text1" w:themeTint="F2"/>
          <w:szCs w:val="28"/>
          <w:lang w:eastAsia="ru-RU"/>
        </w:rPr>
        <w:t>Объем производства рыбопродукции береговыми рыбоперераба</w:t>
      </w:r>
      <w:r w:rsidR="0061057C">
        <w:rPr>
          <w:rFonts w:eastAsia="Times New Roman" w:cs="Times New Roman"/>
          <w:color w:val="0D0D0D" w:themeColor="text1" w:themeTint="F2"/>
          <w:szCs w:val="28"/>
          <w:lang w:eastAsia="ru-RU"/>
        </w:rPr>
        <w:t>-</w:t>
      </w:r>
      <w:r w:rsidRPr="00400709">
        <w:rPr>
          <w:rFonts w:eastAsia="Times New Roman" w:cs="Times New Roman"/>
          <w:color w:val="0D0D0D" w:themeColor="text1" w:themeTint="F2"/>
          <w:szCs w:val="28"/>
          <w:lang w:eastAsia="ru-RU"/>
        </w:rPr>
        <w:t>тывающими</w:t>
      </w:r>
      <w:r>
        <w:rPr>
          <w:rFonts w:eastAsia="Times New Roman" w:cs="Times New Roman"/>
          <w:color w:val="0D0D0D" w:themeColor="text1" w:themeTint="F2"/>
          <w:szCs w:val="28"/>
          <w:lang w:eastAsia="ru-RU"/>
        </w:rPr>
        <w:t xml:space="preserve"> </w:t>
      </w:r>
      <w:r w:rsidRPr="00400709">
        <w:rPr>
          <w:rFonts w:eastAsia="Times New Roman" w:cs="Times New Roman"/>
          <w:color w:val="0D0D0D" w:themeColor="text1" w:themeTint="F2"/>
          <w:szCs w:val="28"/>
          <w:lang w:eastAsia="ru-RU"/>
        </w:rPr>
        <w:t xml:space="preserve">предприятиями, в том числе муки рыбной и жира рыбного, в 2017 </w:t>
      </w:r>
      <w:r>
        <w:rPr>
          <w:rFonts w:eastAsia="Times New Roman" w:cs="Times New Roman"/>
          <w:color w:val="0D0D0D" w:themeColor="text1" w:themeTint="F2"/>
          <w:szCs w:val="28"/>
          <w:lang w:eastAsia="ru-RU"/>
        </w:rPr>
        <w:t>г.</w:t>
      </w:r>
      <w:r w:rsidRPr="00400709">
        <w:rPr>
          <w:rFonts w:eastAsia="Times New Roman" w:cs="Times New Roman"/>
          <w:color w:val="0D0D0D" w:themeColor="text1" w:themeTint="F2"/>
          <w:szCs w:val="28"/>
          <w:lang w:eastAsia="ru-RU"/>
        </w:rPr>
        <w:t xml:space="preserve"> составил 56,3 тыс. </w:t>
      </w:r>
      <w:r>
        <w:rPr>
          <w:rFonts w:eastAsia="Times New Roman" w:cs="Times New Roman"/>
          <w:color w:val="0D0D0D" w:themeColor="text1" w:themeTint="F2"/>
          <w:szCs w:val="28"/>
          <w:lang w:eastAsia="ru-RU"/>
        </w:rPr>
        <w:t>т</w:t>
      </w:r>
      <w:r w:rsidRPr="00400709">
        <w:rPr>
          <w:rFonts w:eastAsia="Times New Roman" w:cs="Times New Roman"/>
          <w:color w:val="0D0D0D" w:themeColor="text1" w:themeTint="F2"/>
          <w:szCs w:val="28"/>
          <w:lang w:eastAsia="ru-RU"/>
        </w:rPr>
        <w:t xml:space="preserve">, что на 11,5% (5,8 тыс. </w:t>
      </w:r>
      <w:r>
        <w:rPr>
          <w:rFonts w:eastAsia="Times New Roman" w:cs="Times New Roman"/>
          <w:color w:val="0D0D0D" w:themeColor="text1" w:themeTint="F2"/>
          <w:szCs w:val="28"/>
          <w:lang w:eastAsia="ru-RU"/>
        </w:rPr>
        <w:t>т</w:t>
      </w:r>
      <w:r w:rsidRPr="00400709">
        <w:rPr>
          <w:rFonts w:eastAsia="Times New Roman" w:cs="Times New Roman"/>
          <w:color w:val="0D0D0D" w:themeColor="text1" w:themeTint="F2"/>
          <w:szCs w:val="28"/>
          <w:lang w:eastAsia="ru-RU"/>
        </w:rPr>
        <w:t xml:space="preserve">) выше уровня 2016 </w:t>
      </w:r>
      <w:r>
        <w:rPr>
          <w:rFonts w:eastAsia="Times New Roman" w:cs="Times New Roman"/>
          <w:color w:val="0D0D0D" w:themeColor="text1" w:themeTint="F2"/>
          <w:szCs w:val="28"/>
          <w:lang w:eastAsia="ru-RU"/>
        </w:rPr>
        <w:t>г</w:t>
      </w:r>
      <w:r w:rsidRPr="00400709">
        <w:rPr>
          <w:rFonts w:eastAsia="Times New Roman" w:cs="Times New Roman"/>
          <w:color w:val="0D0D0D" w:themeColor="text1" w:themeTint="F2"/>
          <w:szCs w:val="28"/>
          <w:lang w:eastAsia="ru-RU"/>
        </w:rPr>
        <w:t xml:space="preserve">. При этом выпуск пищевой продукции в 2017 </w:t>
      </w:r>
      <w:r>
        <w:rPr>
          <w:rFonts w:eastAsia="Times New Roman" w:cs="Times New Roman"/>
          <w:color w:val="0D0D0D" w:themeColor="text1" w:themeTint="F2"/>
          <w:szCs w:val="28"/>
          <w:lang w:eastAsia="ru-RU"/>
        </w:rPr>
        <w:t>г.</w:t>
      </w:r>
      <w:r w:rsidRPr="00400709">
        <w:rPr>
          <w:rFonts w:eastAsia="Times New Roman" w:cs="Times New Roman"/>
          <w:color w:val="0D0D0D" w:themeColor="text1" w:themeTint="F2"/>
          <w:szCs w:val="28"/>
          <w:lang w:eastAsia="ru-RU"/>
        </w:rPr>
        <w:t xml:space="preserve"> составил 54,6 тыс. </w:t>
      </w:r>
      <w:r>
        <w:rPr>
          <w:rFonts w:eastAsia="Times New Roman" w:cs="Times New Roman"/>
          <w:color w:val="0D0D0D" w:themeColor="text1" w:themeTint="F2"/>
          <w:szCs w:val="28"/>
          <w:lang w:eastAsia="ru-RU"/>
        </w:rPr>
        <w:t>т</w:t>
      </w:r>
      <w:r w:rsidRPr="00400709">
        <w:rPr>
          <w:rFonts w:eastAsia="Times New Roman" w:cs="Times New Roman"/>
          <w:color w:val="0D0D0D" w:themeColor="text1" w:themeTint="F2"/>
          <w:szCs w:val="28"/>
          <w:lang w:eastAsia="ru-RU"/>
        </w:rPr>
        <w:t xml:space="preserve">, что на 11,7% (5,7 тыс. </w:t>
      </w:r>
      <w:r>
        <w:rPr>
          <w:rFonts w:eastAsia="Times New Roman" w:cs="Times New Roman"/>
          <w:color w:val="0D0D0D" w:themeColor="text1" w:themeTint="F2"/>
          <w:szCs w:val="28"/>
          <w:lang w:eastAsia="ru-RU"/>
        </w:rPr>
        <w:t>т</w:t>
      </w:r>
      <w:r w:rsidRPr="00400709">
        <w:rPr>
          <w:rFonts w:eastAsia="Times New Roman" w:cs="Times New Roman"/>
          <w:color w:val="0D0D0D" w:themeColor="text1" w:themeTint="F2"/>
          <w:szCs w:val="28"/>
          <w:lang w:eastAsia="ru-RU"/>
        </w:rPr>
        <w:t xml:space="preserve">) выше уровня </w:t>
      </w:r>
      <w:r>
        <w:rPr>
          <w:rFonts w:eastAsia="Times New Roman" w:cs="Times New Roman"/>
          <w:color w:val="0D0D0D" w:themeColor="text1" w:themeTint="F2"/>
          <w:szCs w:val="28"/>
          <w:lang w:eastAsia="ru-RU"/>
        </w:rPr>
        <w:t>2016</w:t>
      </w:r>
      <w:r w:rsidRPr="00400709">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г</w:t>
      </w:r>
      <w:r w:rsidRPr="00400709">
        <w:rPr>
          <w:rFonts w:eastAsia="Times New Roman" w:cs="Times New Roman"/>
          <w:color w:val="0D0D0D" w:themeColor="text1" w:themeTint="F2"/>
          <w:szCs w:val="28"/>
          <w:lang w:eastAsia="ru-RU"/>
        </w:rPr>
        <w:t>. Основной рост объемов выпуска связан с увеличением объемов производства мороженой рыбопродукции и консервов рыбных.</w:t>
      </w:r>
    </w:p>
    <w:p w:rsidR="007F6F58" w:rsidRDefault="007F6F58" w:rsidP="00C97D5C">
      <w:pPr>
        <w:shd w:val="clear" w:color="auto" w:fill="FFFFFF"/>
        <w:tabs>
          <w:tab w:val="left" w:pos="1991"/>
        </w:tabs>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Перечни крупнейших предприятий отрасли и крупнейших экспортёров </w:t>
      </w:r>
      <w:r w:rsidRPr="003C4C96">
        <w:rPr>
          <w:rFonts w:eastAsia="Times New Roman" w:cs="Times New Roman"/>
          <w:szCs w:val="28"/>
          <w:lang w:eastAsia="ru-RU"/>
        </w:rPr>
        <w:t xml:space="preserve">приведены в </w:t>
      </w:r>
      <w:r w:rsidR="002068CE">
        <w:rPr>
          <w:rFonts w:eastAsia="Times New Roman" w:cs="Times New Roman"/>
          <w:szCs w:val="28"/>
          <w:lang w:eastAsia="ru-RU"/>
        </w:rPr>
        <w:t>табл. 1.</w:t>
      </w:r>
      <w:r w:rsidR="003C4C96" w:rsidRPr="003C4C96">
        <w:rPr>
          <w:rFonts w:eastAsia="Times New Roman" w:cs="Times New Roman"/>
          <w:szCs w:val="28"/>
          <w:lang w:eastAsia="ru-RU"/>
        </w:rPr>
        <w:t xml:space="preserve">2.19, </w:t>
      </w:r>
      <w:r w:rsidR="00A72380">
        <w:rPr>
          <w:rFonts w:eastAsia="Times New Roman" w:cs="Times New Roman"/>
          <w:szCs w:val="28"/>
          <w:lang w:val="en-US" w:eastAsia="ru-RU"/>
        </w:rPr>
        <w:t>1.</w:t>
      </w:r>
      <w:r w:rsidR="003C4C96" w:rsidRPr="003C4C96">
        <w:rPr>
          <w:rFonts w:eastAsia="Times New Roman" w:cs="Times New Roman"/>
          <w:szCs w:val="28"/>
          <w:lang w:eastAsia="ru-RU"/>
        </w:rPr>
        <w:t>2.20.</w:t>
      </w:r>
    </w:p>
    <w:p w:rsidR="007F6F58" w:rsidRPr="00525140" w:rsidRDefault="002068CE" w:rsidP="007F6F58">
      <w:pPr>
        <w:shd w:val="clear" w:color="auto" w:fill="FFFFFF"/>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3C4C96">
        <w:rPr>
          <w:rFonts w:eastAsia="Times New Roman" w:cs="Times New Roman"/>
          <w:szCs w:val="28"/>
          <w:lang w:eastAsia="ru-RU"/>
        </w:rPr>
        <w:t>2.19.</w:t>
      </w:r>
    </w:p>
    <w:p w:rsidR="007F6F58" w:rsidRDefault="007F6F58" w:rsidP="007F6F58">
      <w:pPr>
        <w:shd w:val="clear" w:color="auto" w:fill="FFFFFF"/>
        <w:spacing w:after="0" w:line="240" w:lineRule="auto"/>
        <w:jc w:val="center"/>
        <w:rPr>
          <w:rFonts w:eastAsia="Times New Roman" w:cs="Times New Roman"/>
          <w:szCs w:val="28"/>
          <w:lang w:eastAsia="ru-RU"/>
        </w:rPr>
      </w:pPr>
      <w:r w:rsidRPr="00525140">
        <w:rPr>
          <w:rFonts w:eastAsia="Times New Roman" w:cs="Times New Roman"/>
          <w:szCs w:val="28"/>
          <w:lang w:eastAsia="ru-RU"/>
        </w:rPr>
        <w:t>Крупнейшие бюджетообразующие предп</w:t>
      </w:r>
      <w:r>
        <w:rPr>
          <w:rFonts w:eastAsia="Times New Roman" w:cs="Times New Roman"/>
          <w:szCs w:val="28"/>
          <w:lang w:eastAsia="ru-RU"/>
        </w:rPr>
        <w:t>риятия Приморского края за 2017</w:t>
      </w:r>
      <w:r w:rsidRPr="00525140">
        <w:rPr>
          <w:rFonts w:eastAsia="Times New Roman" w:cs="Times New Roman"/>
          <w:szCs w:val="28"/>
          <w:lang w:eastAsia="ru-RU"/>
        </w:rPr>
        <w:t>г.*</w:t>
      </w:r>
    </w:p>
    <w:tbl>
      <w:tblPr>
        <w:tblW w:w="5231" w:type="pct"/>
        <w:jc w:val="center"/>
        <w:tblLook w:val="04A0" w:firstRow="1" w:lastRow="0" w:firstColumn="1" w:lastColumn="0" w:noHBand="0" w:noVBand="1"/>
      </w:tblPr>
      <w:tblGrid>
        <w:gridCol w:w="3783"/>
        <w:gridCol w:w="1739"/>
        <w:gridCol w:w="1317"/>
        <w:gridCol w:w="1450"/>
        <w:gridCol w:w="1498"/>
      </w:tblGrid>
      <w:tr w:rsidR="007F6F58" w:rsidRPr="00A72380" w:rsidTr="0061057C">
        <w:trPr>
          <w:cantSplit/>
          <w:trHeight w:val="1184"/>
          <w:tblHeader/>
          <w:jc w:val="center"/>
        </w:trPr>
        <w:tc>
          <w:tcPr>
            <w:tcW w:w="2076" w:type="pct"/>
            <w:vAlign w:val="center"/>
          </w:tcPr>
          <w:p w:rsidR="007F6F58" w:rsidRPr="00A72380" w:rsidRDefault="007F6F58" w:rsidP="00174B83">
            <w:pPr>
              <w:ind w:left="-113" w:right="-88"/>
              <w:contextualSpacing/>
              <w:jc w:val="center"/>
              <w:rPr>
                <w:rFonts w:cs="Times New Roman"/>
                <w:b/>
                <w:bCs/>
                <w:sz w:val="22"/>
              </w:rPr>
            </w:pPr>
            <w:r w:rsidRPr="00A72380">
              <w:rPr>
                <w:rFonts w:cs="Times New Roman"/>
                <w:b/>
                <w:bCs/>
                <w:sz w:val="22"/>
              </w:rPr>
              <w:t>Название, организационно-правовая форма</w:t>
            </w:r>
          </w:p>
        </w:tc>
        <w:tc>
          <w:tcPr>
            <w:tcW w:w="742" w:type="pct"/>
            <w:vAlign w:val="center"/>
          </w:tcPr>
          <w:p w:rsidR="007F6F58" w:rsidRPr="00A72380" w:rsidRDefault="007F6F58" w:rsidP="00174B83">
            <w:pPr>
              <w:ind w:left="-113" w:right="-88"/>
              <w:contextualSpacing/>
              <w:jc w:val="center"/>
              <w:rPr>
                <w:rFonts w:cs="Times New Roman"/>
                <w:b/>
                <w:bCs/>
                <w:sz w:val="22"/>
              </w:rPr>
            </w:pPr>
            <w:r w:rsidRPr="00A72380">
              <w:rPr>
                <w:rFonts w:cs="Times New Roman"/>
                <w:b/>
                <w:bCs/>
                <w:sz w:val="22"/>
              </w:rPr>
              <w:t>Муниципальное образование</w:t>
            </w:r>
          </w:p>
        </w:tc>
        <w:tc>
          <w:tcPr>
            <w:tcW w:w="674" w:type="pct"/>
            <w:vAlign w:val="center"/>
          </w:tcPr>
          <w:p w:rsidR="007F6F58" w:rsidRPr="00A72380" w:rsidRDefault="007F6F58" w:rsidP="00174B83">
            <w:pPr>
              <w:ind w:left="-113" w:right="-88"/>
              <w:contextualSpacing/>
              <w:jc w:val="center"/>
              <w:rPr>
                <w:rFonts w:cs="Times New Roman"/>
                <w:b/>
                <w:bCs/>
                <w:sz w:val="22"/>
              </w:rPr>
            </w:pPr>
            <w:r w:rsidRPr="00A72380">
              <w:rPr>
                <w:rFonts w:cs="Times New Roman"/>
                <w:b/>
                <w:bCs/>
                <w:sz w:val="22"/>
              </w:rPr>
              <w:t>Объем реализации, млн. руб.</w:t>
            </w:r>
          </w:p>
        </w:tc>
        <w:tc>
          <w:tcPr>
            <w:tcW w:w="742" w:type="pct"/>
            <w:vAlign w:val="center"/>
          </w:tcPr>
          <w:p w:rsidR="007F6F58" w:rsidRPr="00A72380" w:rsidRDefault="007F6F58" w:rsidP="00174B83">
            <w:pPr>
              <w:ind w:left="-113" w:right="-88"/>
              <w:contextualSpacing/>
              <w:jc w:val="center"/>
              <w:rPr>
                <w:rFonts w:cs="Times New Roman"/>
                <w:b/>
                <w:bCs/>
                <w:sz w:val="22"/>
              </w:rPr>
            </w:pPr>
            <w:r w:rsidRPr="00A72380">
              <w:rPr>
                <w:rFonts w:cs="Times New Roman"/>
                <w:b/>
                <w:bCs/>
                <w:sz w:val="22"/>
              </w:rPr>
              <w:t>Поступления в бюджет Приморского края, млн. руб.</w:t>
            </w:r>
          </w:p>
        </w:tc>
        <w:tc>
          <w:tcPr>
            <w:tcW w:w="766" w:type="pct"/>
            <w:vAlign w:val="center"/>
          </w:tcPr>
          <w:p w:rsidR="007F6F58" w:rsidRPr="00A72380" w:rsidRDefault="007F6F58" w:rsidP="00174B83">
            <w:pPr>
              <w:ind w:left="-113" w:right="-88"/>
              <w:contextualSpacing/>
              <w:jc w:val="center"/>
              <w:rPr>
                <w:rFonts w:cs="Times New Roman"/>
                <w:b/>
                <w:bCs/>
                <w:sz w:val="22"/>
              </w:rPr>
            </w:pPr>
            <w:r w:rsidRPr="00A72380">
              <w:rPr>
                <w:rFonts w:cs="Times New Roman"/>
                <w:b/>
                <w:bCs/>
                <w:sz w:val="22"/>
              </w:rPr>
              <w:t>% к предыдущему году</w:t>
            </w:r>
          </w:p>
        </w:tc>
      </w:tr>
      <w:tr w:rsidR="007F6F58" w:rsidRPr="00525140" w:rsidTr="0061057C">
        <w:trPr>
          <w:jc w:val="center"/>
        </w:trPr>
        <w:tc>
          <w:tcPr>
            <w:tcW w:w="2076" w:type="pct"/>
          </w:tcPr>
          <w:p w:rsidR="007F6F58" w:rsidRPr="00525140" w:rsidRDefault="007F6F58" w:rsidP="00174B83">
            <w:pPr>
              <w:ind w:left="-113" w:right="-88"/>
              <w:contextualSpacing/>
              <w:rPr>
                <w:rFonts w:cs="Times New Roman"/>
                <w:bCs/>
                <w:sz w:val="22"/>
              </w:rPr>
            </w:pPr>
            <w:r w:rsidRPr="00525140">
              <w:rPr>
                <w:rFonts w:cs="Times New Roman"/>
                <w:bCs/>
                <w:sz w:val="22"/>
              </w:rPr>
              <w:t>"Находкинская база активного морского рыболовства", публичное акционерное общество</w:t>
            </w:r>
          </w:p>
        </w:tc>
        <w:tc>
          <w:tcPr>
            <w:tcW w:w="742" w:type="pct"/>
            <w:vAlign w:val="center"/>
          </w:tcPr>
          <w:p w:rsidR="007F6F58" w:rsidRPr="00525140" w:rsidRDefault="007F6F58" w:rsidP="00174B83">
            <w:pPr>
              <w:ind w:left="-113" w:right="-88"/>
              <w:contextualSpacing/>
              <w:jc w:val="center"/>
              <w:rPr>
                <w:rFonts w:cs="Times New Roman"/>
                <w:bCs/>
                <w:sz w:val="22"/>
              </w:rPr>
            </w:pPr>
            <w:r w:rsidRPr="00525140">
              <w:rPr>
                <w:rFonts w:cs="Times New Roman"/>
                <w:bCs/>
                <w:sz w:val="22"/>
              </w:rPr>
              <w:t>г. Находка</w:t>
            </w:r>
          </w:p>
        </w:tc>
        <w:tc>
          <w:tcPr>
            <w:tcW w:w="674" w:type="pct"/>
            <w:vMerge w:val="restart"/>
            <w:vAlign w:val="center"/>
          </w:tcPr>
          <w:p w:rsidR="007F6F58" w:rsidRPr="00525140" w:rsidRDefault="007F6F58" w:rsidP="00174B83">
            <w:pPr>
              <w:ind w:left="-113" w:right="-88"/>
              <w:contextualSpacing/>
              <w:jc w:val="center"/>
              <w:rPr>
                <w:rFonts w:cs="Times New Roman"/>
                <w:bCs/>
                <w:sz w:val="22"/>
                <w:highlight w:val="yellow"/>
              </w:rPr>
            </w:pPr>
            <w:r w:rsidRPr="00525140">
              <w:rPr>
                <w:rFonts w:cs="Times New Roman"/>
                <w:bCs/>
                <w:sz w:val="22"/>
              </w:rPr>
              <w:t>36845,6</w:t>
            </w:r>
          </w:p>
        </w:tc>
        <w:tc>
          <w:tcPr>
            <w:tcW w:w="742" w:type="pct"/>
            <w:vMerge w:val="restart"/>
            <w:vAlign w:val="center"/>
          </w:tcPr>
          <w:p w:rsidR="007F6F58" w:rsidRPr="00525140" w:rsidRDefault="007F6F58" w:rsidP="00174B83">
            <w:pPr>
              <w:ind w:left="-113" w:right="-88"/>
              <w:contextualSpacing/>
              <w:jc w:val="center"/>
              <w:rPr>
                <w:rFonts w:cs="Times New Roman"/>
                <w:bCs/>
                <w:color w:val="660000"/>
                <w:sz w:val="22"/>
                <w:highlight w:val="yellow"/>
              </w:rPr>
            </w:pPr>
            <w:r w:rsidRPr="00525140">
              <w:rPr>
                <w:rFonts w:cs="Times New Roman"/>
                <w:bCs/>
                <w:sz w:val="22"/>
              </w:rPr>
              <w:t>1460,1</w:t>
            </w:r>
          </w:p>
        </w:tc>
        <w:tc>
          <w:tcPr>
            <w:tcW w:w="766" w:type="pct"/>
            <w:vMerge w:val="restart"/>
            <w:vAlign w:val="center"/>
          </w:tcPr>
          <w:p w:rsidR="007F6F58" w:rsidRPr="00525140" w:rsidRDefault="007F6F58" w:rsidP="00174B83">
            <w:pPr>
              <w:ind w:left="-113" w:right="-88"/>
              <w:contextualSpacing/>
              <w:jc w:val="center"/>
              <w:rPr>
                <w:rFonts w:cs="Times New Roman"/>
                <w:bCs/>
                <w:color w:val="660000"/>
                <w:sz w:val="22"/>
                <w:highlight w:val="yellow"/>
              </w:rPr>
            </w:pPr>
            <w:r w:rsidRPr="00525140">
              <w:rPr>
                <w:rFonts w:cs="Times New Roman"/>
                <w:bCs/>
                <w:sz w:val="22"/>
              </w:rPr>
              <w:t>97,1</w:t>
            </w:r>
          </w:p>
        </w:tc>
      </w:tr>
      <w:tr w:rsidR="007F6F58" w:rsidRPr="00525140" w:rsidTr="0061057C">
        <w:trPr>
          <w:jc w:val="center"/>
        </w:trPr>
        <w:tc>
          <w:tcPr>
            <w:tcW w:w="2076" w:type="pct"/>
          </w:tcPr>
          <w:p w:rsidR="007F6F58" w:rsidRPr="00525140" w:rsidRDefault="007F6F58" w:rsidP="00174B83">
            <w:pPr>
              <w:ind w:left="-113" w:right="-88"/>
              <w:contextualSpacing/>
              <w:rPr>
                <w:rFonts w:cs="Times New Roman"/>
                <w:bCs/>
                <w:sz w:val="22"/>
              </w:rPr>
            </w:pPr>
            <w:r w:rsidRPr="00525140">
              <w:rPr>
                <w:rFonts w:cs="Times New Roman"/>
                <w:bCs/>
                <w:sz w:val="22"/>
              </w:rPr>
              <w:t>"Преображенская база тралового флота", публичное акционерное общество</w:t>
            </w:r>
          </w:p>
        </w:tc>
        <w:tc>
          <w:tcPr>
            <w:tcW w:w="742" w:type="pct"/>
            <w:vAlign w:val="center"/>
          </w:tcPr>
          <w:p w:rsidR="007F6F58" w:rsidRPr="00525140" w:rsidRDefault="007F6F58" w:rsidP="00174B83">
            <w:pPr>
              <w:ind w:left="-113" w:right="-88"/>
              <w:contextualSpacing/>
              <w:jc w:val="center"/>
              <w:rPr>
                <w:rFonts w:cs="Times New Roman"/>
                <w:bCs/>
                <w:sz w:val="22"/>
              </w:rPr>
            </w:pPr>
            <w:r w:rsidRPr="00525140">
              <w:rPr>
                <w:rFonts w:cs="Times New Roman"/>
                <w:bCs/>
                <w:sz w:val="22"/>
              </w:rPr>
              <w:t>Лазовский район</w:t>
            </w:r>
          </w:p>
        </w:tc>
        <w:tc>
          <w:tcPr>
            <w:tcW w:w="674" w:type="pct"/>
            <w:vMerge/>
          </w:tcPr>
          <w:p w:rsidR="007F6F58" w:rsidRPr="00525140" w:rsidRDefault="007F6F58" w:rsidP="00174B83">
            <w:pPr>
              <w:ind w:left="-113" w:right="-88"/>
              <w:contextualSpacing/>
              <w:jc w:val="both"/>
              <w:rPr>
                <w:rFonts w:eastAsia="Times New Roman" w:cs="Times New Roman"/>
                <w:sz w:val="22"/>
                <w:lang w:eastAsia="ru-RU"/>
              </w:rPr>
            </w:pPr>
          </w:p>
        </w:tc>
        <w:tc>
          <w:tcPr>
            <w:tcW w:w="742" w:type="pct"/>
            <w:vMerge/>
          </w:tcPr>
          <w:p w:rsidR="007F6F58" w:rsidRPr="00525140" w:rsidRDefault="007F6F58" w:rsidP="00174B83">
            <w:pPr>
              <w:ind w:left="-113" w:right="-88"/>
              <w:contextualSpacing/>
              <w:jc w:val="both"/>
              <w:rPr>
                <w:rFonts w:eastAsia="Times New Roman" w:cs="Times New Roman"/>
                <w:sz w:val="22"/>
                <w:lang w:eastAsia="ru-RU"/>
              </w:rPr>
            </w:pPr>
          </w:p>
        </w:tc>
        <w:tc>
          <w:tcPr>
            <w:tcW w:w="766" w:type="pct"/>
            <w:vMerge/>
          </w:tcPr>
          <w:p w:rsidR="007F6F58" w:rsidRPr="00525140" w:rsidRDefault="007F6F58" w:rsidP="00174B83">
            <w:pPr>
              <w:ind w:left="-113" w:right="-88"/>
              <w:contextualSpacing/>
              <w:jc w:val="both"/>
              <w:rPr>
                <w:rFonts w:eastAsia="Times New Roman" w:cs="Times New Roman"/>
                <w:sz w:val="22"/>
                <w:lang w:eastAsia="ru-RU"/>
              </w:rPr>
            </w:pPr>
          </w:p>
        </w:tc>
      </w:tr>
      <w:tr w:rsidR="007F6F58" w:rsidRPr="00525140" w:rsidTr="0061057C">
        <w:trPr>
          <w:jc w:val="center"/>
        </w:trPr>
        <w:tc>
          <w:tcPr>
            <w:tcW w:w="2076" w:type="pct"/>
          </w:tcPr>
          <w:p w:rsidR="007F6F58" w:rsidRPr="00525140" w:rsidRDefault="007F6F58" w:rsidP="00174B83">
            <w:pPr>
              <w:ind w:left="-113" w:right="-88"/>
              <w:contextualSpacing/>
              <w:rPr>
                <w:rFonts w:cs="Times New Roman"/>
                <w:bCs/>
                <w:sz w:val="22"/>
              </w:rPr>
            </w:pPr>
            <w:r w:rsidRPr="00525140">
              <w:rPr>
                <w:rFonts w:cs="Times New Roman"/>
                <w:bCs/>
                <w:sz w:val="22"/>
              </w:rPr>
              <w:t>"Русская Рыбопромышленная Компания", общество с ограниченной ответственностью, Дальневосточный филиал</w:t>
            </w:r>
          </w:p>
        </w:tc>
        <w:tc>
          <w:tcPr>
            <w:tcW w:w="742" w:type="pct"/>
            <w:vAlign w:val="center"/>
          </w:tcPr>
          <w:p w:rsidR="007F6F58" w:rsidRPr="00525140" w:rsidRDefault="007F6F58" w:rsidP="00174B83">
            <w:pPr>
              <w:ind w:left="-113" w:right="-88"/>
              <w:contextualSpacing/>
              <w:jc w:val="center"/>
              <w:rPr>
                <w:rFonts w:cs="Times New Roman"/>
                <w:bCs/>
                <w:sz w:val="22"/>
              </w:rPr>
            </w:pPr>
            <w:r w:rsidRPr="00525140">
              <w:rPr>
                <w:rFonts w:cs="Times New Roman"/>
                <w:bCs/>
                <w:sz w:val="22"/>
              </w:rPr>
              <w:t>г. Владивосток</w:t>
            </w:r>
          </w:p>
        </w:tc>
        <w:tc>
          <w:tcPr>
            <w:tcW w:w="674" w:type="pct"/>
            <w:vMerge/>
          </w:tcPr>
          <w:p w:rsidR="007F6F58" w:rsidRPr="00525140" w:rsidRDefault="007F6F58" w:rsidP="00174B83">
            <w:pPr>
              <w:ind w:left="-113" w:right="-88"/>
              <w:contextualSpacing/>
              <w:jc w:val="both"/>
              <w:rPr>
                <w:rFonts w:eastAsia="Times New Roman" w:cs="Times New Roman"/>
                <w:sz w:val="22"/>
                <w:lang w:eastAsia="ru-RU"/>
              </w:rPr>
            </w:pPr>
          </w:p>
        </w:tc>
        <w:tc>
          <w:tcPr>
            <w:tcW w:w="742" w:type="pct"/>
            <w:vMerge/>
          </w:tcPr>
          <w:p w:rsidR="007F6F58" w:rsidRPr="00525140" w:rsidRDefault="007F6F58" w:rsidP="00174B83">
            <w:pPr>
              <w:ind w:left="-113" w:right="-88"/>
              <w:contextualSpacing/>
              <w:jc w:val="both"/>
              <w:rPr>
                <w:rFonts w:eastAsia="Times New Roman" w:cs="Times New Roman"/>
                <w:sz w:val="22"/>
                <w:lang w:eastAsia="ru-RU"/>
              </w:rPr>
            </w:pPr>
          </w:p>
        </w:tc>
        <w:tc>
          <w:tcPr>
            <w:tcW w:w="766" w:type="pct"/>
            <w:vMerge/>
          </w:tcPr>
          <w:p w:rsidR="007F6F58" w:rsidRPr="00525140" w:rsidRDefault="007F6F58" w:rsidP="00174B83">
            <w:pPr>
              <w:ind w:left="-113" w:right="-88"/>
              <w:contextualSpacing/>
              <w:jc w:val="both"/>
              <w:rPr>
                <w:rFonts w:eastAsia="Times New Roman" w:cs="Times New Roman"/>
                <w:sz w:val="22"/>
                <w:lang w:eastAsia="ru-RU"/>
              </w:rPr>
            </w:pPr>
          </w:p>
        </w:tc>
      </w:tr>
      <w:tr w:rsidR="007F6F58" w:rsidRPr="00525140" w:rsidTr="0061057C">
        <w:trPr>
          <w:jc w:val="center"/>
        </w:trPr>
        <w:tc>
          <w:tcPr>
            <w:tcW w:w="2076" w:type="pct"/>
          </w:tcPr>
          <w:p w:rsidR="007F6F58" w:rsidRPr="00525140" w:rsidRDefault="007F6F58" w:rsidP="00174B83">
            <w:pPr>
              <w:ind w:left="-113" w:right="-88"/>
              <w:contextualSpacing/>
              <w:rPr>
                <w:rFonts w:cs="Times New Roman"/>
                <w:bCs/>
                <w:sz w:val="22"/>
              </w:rPr>
            </w:pPr>
            <w:r w:rsidRPr="00525140">
              <w:rPr>
                <w:rFonts w:cs="Times New Roman"/>
                <w:bCs/>
                <w:sz w:val="22"/>
              </w:rPr>
              <w:t>"Доброфлот",</w:t>
            </w:r>
            <w:r>
              <w:rPr>
                <w:rFonts w:cs="Times New Roman"/>
                <w:bCs/>
                <w:sz w:val="22"/>
              </w:rPr>
              <w:t xml:space="preserve"> </w:t>
            </w:r>
            <w:r w:rsidRPr="00525140">
              <w:rPr>
                <w:rFonts w:cs="Times New Roman"/>
                <w:bCs/>
                <w:sz w:val="22"/>
              </w:rPr>
              <w:t>группа компаний</w:t>
            </w:r>
          </w:p>
        </w:tc>
        <w:tc>
          <w:tcPr>
            <w:tcW w:w="742" w:type="pct"/>
            <w:vAlign w:val="center"/>
          </w:tcPr>
          <w:p w:rsidR="007F6F58" w:rsidRPr="00525140" w:rsidRDefault="007F6F58" w:rsidP="00174B83">
            <w:pPr>
              <w:ind w:left="-113" w:right="-88"/>
              <w:contextualSpacing/>
              <w:jc w:val="center"/>
              <w:rPr>
                <w:rFonts w:cs="Times New Roman"/>
                <w:bCs/>
                <w:sz w:val="22"/>
              </w:rPr>
            </w:pPr>
            <w:r w:rsidRPr="00525140">
              <w:rPr>
                <w:rFonts w:cs="Times New Roman"/>
                <w:bCs/>
                <w:sz w:val="22"/>
              </w:rPr>
              <w:t>г. Владивосток</w:t>
            </w:r>
          </w:p>
        </w:tc>
        <w:tc>
          <w:tcPr>
            <w:tcW w:w="674" w:type="pct"/>
            <w:vMerge/>
          </w:tcPr>
          <w:p w:rsidR="007F6F58" w:rsidRPr="00525140" w:rsidRDefault="007F6F58" w:rsidP="00174B83">
            <w:pPr>
              <w:ind w:left="-113" w:right="-88"/>
              <w:contextualSpacing/>
              <w:jc w:val="both"/>
              <w:rPr>
                <w:rFonts w:eastAsia="Times New Roman" w:cs="Times New Roman"/>
                <w:sz w:val="22"/>
                <w:lang w:eastAsia="ru-RU"/>
              </w:rPr>
            </w:pPr>
          </w:p>
        </w:tc>
        <w:tc>
          <w:tcPr>
            <w:tcW w:w="742" w:type="pct"/>
            <w:vMerge/>
          </w:tcPr>
          <w:p w:rsidR="007F6F58" w:rsidRPr="00525140" w:rsidRDefault="007F6F58" w:rsidP="00174B83">
            <w:pPr>
              <w:ind w:left="-113" w:right="-88"/>
              <w:contextualSpacing/>
              <w:jc w:val="both"/>
              <w:rPr>
                <w:rFonts w:eastAsia="Times New Roman" w:cs="Times New Roman"/>
                <w:sz w:val="22"/>
                <w:lang w:eastAsia="ru-RU"/>
              </w:rPr>
            </w:pPr>
          </w:p>
        </w:tc>
        <w:tc>
          <w:tcPr>
            <w:tcW w:w="766" w:type="pct"/>
            <w:vMerge/>
          </w:tcPr>
          <w:p w:rsidR="007F6F58" w:rsidRPr="00525140" w:rsidRDefault="007F6F58" w:rsidP="00174B83">
            <w:pPr>
              <w:ind w:left="-113" w:right="-88"/>
              <w:contextualSpacing/>
              <w:jc w:val="both"/>
              <w:rPr>
                <w:rFonts w:eastAsia="Times New Roman" w:cs="Times New Roman"/>
                <w:sz w:val="22"/>
                <w:lang w:eastAsia="ru-RU"/>
              </w:rPr>
            </w:pPr>
          </w:p>
        </w:tc>
      </w:tr>
    </w:tbl>
    <w:p w:rsidR="007F6F58" w:rsidRPr="00525140" w:rsidRDefault="007F6F58" w:rsidP="007F6F58">
      <w:pPr>
        <w:shd w:val="clear" w:color="auto" w:fill="FFFFFF"/>
        <w:spacing w:after="0" w:line="240" w:lineRule="auto"/>
        <w:ind w:firstLine="709"/>
        <w:jc w:val="both"/>
        <w:rPr>
          <w:rFonts w:eastAsia="Times New Roman" w:cs="Times New Roman"/>
          <w:sz w:val="24"/>
          <w:szCs w:val="28"/>
          <w:lang w:eastAsia="ru-RU"/>
        </w:rPr>
      </w:pPr>
      <w:r w:rsidRPr="00525140">
        <w:rPr>
          <w:sz w:val="24"/>
          <w:szCs w:val="24"/>
        </w:rPr>
        <w:t>* - по оперативным отчетам предприятий</w:t>
      </w:r>
    </w:p>
    <w:p w:rsidR="007F6F58" w:rsidRPr="00525140" w:rsidRDefault="002068CE" w:rsidP="007F6F58">
      <w:pPr>
        <w:shd w:val="clear" w:color="auto" w:fill="FFFFFF"/>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3C4C96" w:rsidRPr="003C4C96">
        <w:rPr>
          <w:rFonts w:eastAsia="Times New Roman" w:cs="Times New Roman"/>
          <w:szCs w:val="28"/>
          <w:lang w:eastAsia="ru-RU"/>
        </w:rPr>
        <w:t>2.20.</w:t>
      </w:r>
    </w:p>
    <w:p w:rsidR="007F6F58" w:rsidRPr="00525140" w:rsidRDefault="007F6F58" w:rsidP="007F6F58">
      <w:pPr>
        <w:shd w:val="clear" w:color="auto" w:fill="FFFFFF"/>
        <w:spacing w:after="0" w:line="240" w:lineRule="auto"/>
        <w:jc w:val="center"/>
        <w:rPr>
          <w:rFonts w:eastAsia="Times New Roman" w:cs="Times New Roman"/>
          <w:szCs w:val="28"/>
          <w:lang w:eastAsia="ru-RU"/>
        </w:rPr>
      </w:pPr>
      <w:r w:rsidRPr="00525140">
        <w:rPr>
          <w:rFonts w:eastAsia="Times New Roman" w:cs="Times New Roman"/>
          <w:szCs w:val="28"/>
          <w:lang w:eastAsia="ru-RU"/>
        </w:rPr>
        <w:t>Крупнейшие предприятия-экспортеры При</w:t>
      </w:r>
      <w:r>
        <w:rPr>
          <w:rFonts w:eastAsia="Times New Roman" w:cs="Times New Roman"/>
          <w:szCs w:val="28"/>
          <w:lang w:eastAsia="ru-RU"/>
        </w:rPr>
        <w:t>морского края по данным за 2017 </w:t>
      </w:r>
      <w:r w:rsidRPr="00525140">
        <w:rPr>
          <w:rFonts w:eastAsia="Times New Roman" w:cs="Times New Roman"/>
          <w:szCs w:val="28"/>
          <w:lang w:eastAsia="ru-RU"/>
        </w:rPr>
        <w:t>г.*</w:t>
      </w:r>
    </w:p>
    <w:tbl>
      <w:tblPr>
        <w:tblW w:w="5000" w:type="pct"/>
        <w:jc w:val="center"/>
        <w:tblLook w:val="04A0" w:firstRow="1" w:lastRow="0" w:firstColumn="1" w:lastColumn="0" w:noHBand="0" w:noVBand="1"/>
      </w:tblPr>
      <w:tblGrid>
        <w:gridCol w:w="2367"/>
        <w:gridCol w:w="1739"/>
        <w:gridCol w:w="1055"/>
        <w:gridCol w:w="1246"/>
        <w:gridCol w:w="1450"/>
        <w:gridCol w:w="1498"/>
      </w:tblGrid>
      <w:tr w:rsidR="007F6F58" w:rsidRPr="00A72380" w:rsidTr="00E91D77">
        <w:trPr>
          <w:cantSplit/>
          <w:trHeight w:val="1323"/>
          <w:tblHeader/>
          <w:jc w:val="center"/>
        </w:trPr>
        <w:tc>
          <w:tcPr>
            <w:tcW w:w="1674" w:type="pct"/>
            <w:vAlign w:val="center"/>
          </w:tcPr>
          <w:p w:rsidR="007F6F58" w:rsidRPr="00A72380" w:rsidRDefault="007F6F58" w:rsidP="00174B83">
            <w:pPr>
              <w:ind w:left="-113" w:right="-22"/>
              <w:contextualSpacing/>
              <w:jc w:val="center"/>
              <w:rPr>
                <w:rFonts w:cs="Times New Roman"/>
                <w:b/>
                <w:bCs/>
                <w:sz w:val="22"/>
              </w:rPr>
            </w:pPr>
            <w:r w:rsidRPr="00A72380">
              <w:rPr>
                <w:rFonts w:cs="Times New Roman"/>
                <w:b/>
                <w:bCs/>
                <w:sz w:val="22"/>
              </w:rPr>
              <w:t>Название</w:t>
            </w:r>
          </w:p>
        </w:tc>
        <w:tc>
          <w:tcPr>
            <w:tcW w:w="931" w:type="pct"/>
            <w:vAlign w:val="center"/>
          </w:tcPr>
          <w:p w:rsidR="007F6F58" w:rsidRPr="00A72380" w:rsidRDefault="007F6F58" w:rsidP="00174B83">
            <w:pPr>
              <w:ind w:left="-113" w:right="-22"/>
              <w:contextualSpacing/>
              <w:jc w:val="center"/>
              <w:rPr>
                <w:rFonts w:cs="Times New Roman"/>
                <w:b/>
                <w:bCs/>
                <w:sz w:val="22"/>
              </w:rPr>
            </w:pPr>
            <w:r w:rsidRPr="00A72380">
              <w:rPr>
                <w:rFonts w:cs="Times New Roman"/>
                <w:b/>
                <w:bCs/>
                <w:sz w:val="22"/>
              </w:rPr>
              <w:t>Муниципальное образование</w:t>
            </w:r>
          </w:p>
        </w:tc>
        <w:tc>
          <w:tcPr>
            <w:tcW w:w="679" w:type="pct"/>
            <w:vAlign w:val="center"/>
          </w:tcPr>
          <w:p w:rsidR="007F6F58" w:rsidRPr="00A72380" w:rsidRDefault="007F6F58" w:rsidP="00174B83">
            <w:pPr>
              <w:ind w:left="-113" w:right="-22"/>
              <w:contextualSpacing/>
              <w:jc w:val="center"/>
              <w:rPr>
                <w:rFonts w:cs="Times New Roman"/>
                <w:b/>
                <w:bCs/>
                <w:sz w:val="22"/>
              </w:rPr>
            </w:pPr>
            <w:r w:rsidRPr="00A72380">
              <w:rPr>
                <w:rFonts w:cs="Times New Roman"/>
                <w:b/>
                <w:bCs/>
                <w:sz w:val="22"/>
              </w:rPr>
              <w:t>Объем экспорта, тыс. долл. США</w:t>
            </w:r>
          </w:p>
        </w:tc>
        <w:tc>
          <w:tcPr>
            <w:tcW w:w="678" w:type="pct"/>
            <w:vAlign w:val="center"/>
          </w:tcPr>
          <w:p w:rsidR="007F6F58" w:rsidRPr="00A72380" w:rsidRDefault="007F6F58" w:rsidP="00174B83">
            <w:pPr>
              <w:ind w:left="-113" w:right="-22"/>
              <w:contextualSpacing/>
              <w:jc w:val="center"/>
              <w:rPr>
                <w:rFonts w:cs="Times New Roman"/>
                <w:b/>
                <w:bCs/>
                <w:sz w:val="22"/>
              </w:rPr>
            </w:pPr>
            <w:r w:rsidRPr="00A72380">
              <w:rPr>
                <w:rFonts w:cs="Times New Roman"/>
                <w:b/>
                <w:bCs/>
                <w:sz w:val="22"/>
              </w:rPr>
              <w:t>Основная экспортная продукция</w:t>
            </w:r>
          </w:p>
        </w:tc>
        <w:tc>
          <w:tcPr>
            <w:tcW w:w="656" w:type="pct"/>
            <w:vAlign w:val="center"/>
          </w:tcPr>
          <w:p w:rsidR="007F6F58" w:rsidRPr="00A72380" w:rsidRDefault="007F6F58" w:rsidP="00174B83">
            <w:pPr>
              <w:ind w:left="-113" w:right="-22"/>
              <w:contextualSpacing/>
              <w:jc w:val="center"/>
              <w:rPr>
                <w:rFonts w:cs="Times New Roman"/>
                <w:b/>
                <w:bCs/>
                <w:sz w:val="22"/>
              </w:rPr>
            </w:pPr>
            <w:r w:rsidRPr="00A72380">
              <w:rPr>
                <w:rFonts w:cs="Times New Roman"/>
                <w:b/>
                <w:bCs/>
                <w:sz w:val="22"/>
              </w:rPr>
              <w:t>Поступления в бюджет Приморского края, млн. руб.</w:t>
            </w:r>
          </w:p>
        </w:tc>
        <w:tc>
          <w:tcPr>
            <w:tcW w:w="382" w:type="pct"/>
            <w:vAlign w:val="center"/>
          </w:tcPr>
          <w:p w:rsidR="007F6F58" w:rsidRPr="00A72380" w:rsidRDefault="007F6F58" w:rsidP="00174B83">
            <w:pPr>
              <w:ind w:left="-113" w:right="-22"/>
              <w:contextualSpacing/>
              <w:jc w:val="center"/>
              <w:rPr>
                <w:rFonts w:cs="Times New Roman"/>
                <w:b/>
                <w:bCs/>
                <w:sz w:val="22"/>
              </w:rPr>
            </w:pPr>
            <w:r w:rsidRPr="00A72380">
              <w:rPr>
                <w:rFonts w:cs="Times New Roman"/>
                <w:b/>
                <w:bCs/>
                <w:sz w:val="22"/>
              </w:rPr>
              <w:t>% к предыдущему году</w:t>
            </w:r>
          </w:p>
        </w:tc>
      </w:tr>
      <w:tr w:rsidR="007F6F58" w:rsidRPr="004220D7" w:rsidTr="00CD3470">
        <w:trPr>
          <w:cantSplit/>
          <w:jc w:val="center"/>
        </w:trPr>
        <w:tc>
          <w:tcPr>
            <w:tcW w:w="1674" w:type="pct"/>
          </w:tcPr>
          <w:p w:rsidR="007F6F58" w:rsidRPr="004220D7" w:rsidRDefault="007F6F58" w:rsidP="00174B83">
            <w:pPr>
              <w:ind w:left="-113" w:right="-22"/>
              <w:contextualSpacing/>
              <w:rPr>
                <w:rFonts w:cs="Times New Roman"/>
                <w:bCs/>
                <w:sz w:val="22"/>
              </w:rPr>
            </w:pPr>
            <w:r w:rsidRPr="004220D7">
              <w:rPr>
                <w:rFonts w:cs="Times New Roman"/>
                <w:bCs/>
                <w:sz w:val="22"/>
              </w:rPr>
              <w:t>Публичное акционерное общество "Находкинская база активного морского рыболовства"</w:t>
            </w:r>
          </w:p>
        </w:tc>
        <w:tc>
          <w:tcPr>
            <w:tcW w:w="931" w:type="pct"/>
            <w:vAlign w:val="center"/>
          </w:tcPr>
          <w:p w:rsidR="007F6F58" w:rsidRPr="004220D7" w:rsidRDefault="007F6F58" w:rsidP="00174B83">
            <w:pPr>
              <w:ind w:left="-113" w:right="-22"/>
              <w:contextualSpacing/>
              <w:jc w:val="center"/>
              <w:rPr>
                <w:rFonts w:cs="Times New Roman"/>
                <w:bCs/>
                <w:sz w:val="22"/>
              </w:rPr>
            </w:pPr>
            <w:r w:rsidRPr="004220D7">
              <w:rPr>
                <w:rFonts w:cs="Times New Roman"/>
                <w:bCs/>
                <w:sz w:val="22"/>
              </w:rPr>
              <w:t>г. Находка</w:t>
            </w:r>
          </w:p>
        </w:tc>
        <w:tc>
          <w:tcPr>
            <w:tcW w:w="679" w:type="pct"/>
            <w:vMerge w:val="restart"/>
            <w:vAlign w:val="center"/>
          </w:tcPr>
          <w:p w:rsidR="007F6F58" w:rsidRPr="004220D7" w:rsidRDefault="007F6F58" w:rsidP="00174B83">
            <w:pPr>
              <w:ind w:left="-113" w:right="-22"/>
              <w:contextualSpacing/>
              <w:jc w:val="center"/>
              <w:rPr>
                <w:rFonts w:cs="Times New Roman"/>
                <w:bCs/>
                <w:sz w:val="22"/>
              </w:rPr>
            </w:pPr>
            <w:r w:rsidRPr="004220D7">
              <w:rPr>
                <w:rFonts w:cs="Times New Roman"/>
                <w:bCs/>
                <w:sz w:val="22"/>
              </w:rPr>
              <w:t>Данных нет</w:t>
            </w:r>
          </w:p>
        </w:tc>
        <w:tc>
          <w:tcPr>
            <w:tcW w:w="678" w:type="pct"/>
            <w:vMerge w:val="restart"/>
            <w:vAlign w:val="center"/>
          </w:tcPr>
          <w:p w:rsidR="007F6F58" w:rsidRPr="004220D7" w:rsidRDefault="007F6F58" w:rsidP="00174B83">
            <w:pPr>
              <w:ind w:left="-113" w:right="-22"/>
              <w:contextualSpacing/>
              <w:jc w:val="center"/>
              <w:rPr>
                <w:rFonts w:cs="Times New Roman"/>
                <w:bCs/>
                <w:sz w:val="22"/>
              </w:rPr>
            </w:pPr>
            <w:r w:rsidRPr="004220D7">
              <w:rPr>
                <w:rFonts w:cs="Times New Roman"/>
                <w:bCs/>
                <w:sz w:val="22"/>
              </w:rPr>
              <w:t>Данных нет</w:t>
            </w:r>
          </w:p>
        </w:tc>
        <w:tc>
          <w:tcPr>
            <w:tcW w:w="656" w:type="pct"/>
            <w:vMerge w:val="restart"/>
            <w:vAlign w:val="center"/>
          </w:tcPr>
          <w:p w:rsidR="007F6F58" w:rsidRPr="004220D7" w:rsidRDefault="007F6F58" w:rsidP="00174B83">
            <w:pPr>
              <w:ind w:left="-113" w:right="-22"/>
              <w:contextualSpacing/>
              <w:jc w:val="center"/>
              <w:rPr>
                <w:rFonts w:cs="Times New Roman"/>
                <w:bCs/>
                <w:sz w:val="22"/>
              </w:rPr>
            </w:pPr>
            <w:r w:rsidRPr="004220D7">
              <w:rPr>
                <w:rFonts w:cs="Times New Roman"/>
                <w:bCs/>
                <w:sz w:val="22"/>
              </w:rPr>
              <w:t>1370,2</w:t>
            </w:r>
          </w:p>
        </w:tc>
        <w:tc>
          <w:tcPr>
            <w:tcW w:w="382" w:type="pct"/>
            <w:vMerge w:val="restart"/>
            <w:vAlign w:val="center"/>
          </w:tcPr>
          <w:p w:rsidR="007F6F58" w:rsidRPr="004220D7" w:rsidRDefault="007F6F58" w:rsidP="00174B83">
            <w:pPr>
              <w:ind w:left="-113" w:right="-22"/>
              <w:contextualSpacing/>
              <w:jc w:val="center"/>
              <w:rPr>
                <w:rFonts w:cs="Times New Roman"/>
                <w:bCs/>
                <w:sz w:val="22"/>
              </w:rPr>
            </w:pPr>
            <w:r w:rsidRPr="004220D7">
              <w:rPr>
                <w:rFonts w:cs="Times New Roman"/>
                <w:bCs/>
                <w:sz w:val="22"/>
              </w:rPr>
              <w:t>96,7</w:t>
            </w:r>
          </w:p>
        </w:tc>
      </w:tr>
      <w:tr w:rsidR="007F6F58" w:rsidRPr="004220D7" w:rsidTr="00CD3470">
        <w:trPr>
          <w:cantSplit/>
          <w:jc w:val="center"/>
        </w:trPr>
        <w:tc>
          <w:tcPr>
            <w:tcW w:w="1674" w:type="pct"/>
          </w:tcPr>
          <w:p w:rsidR="007F6F58" w:rsidRPr="004220D7" w:rsidRDefault="007F6F58" w:rsidP="00174B83">
            <w:pPr>
              <w:ind w:left="-113" w:right="-22"/>
              <w:contextualSpacing/>
              <w:rPr>
                <w:rFonts w:cs="Times New Roman"/>
                <w:bCs/>
                <w:sz w:val="22"/>
              </w:rPr>
            </w:pPr>
            <w:r w:rsidRPr="004220D7">
              <w:rPr>
                <w:rFonts w:cs="Times New Roman"/>
                <w:bCs/>
                <w:sz w:val="22"/>
              </w:rPr>
              <w:t>Публичное акционерное общество</w:t>
            </w:r>
            <w:r>
              <w:rPr>
                <w:rFonts w:cs="Times New Roman"/>
                <w:bCs/>
                <w:sz w:val="22"/>
              </w:rPr>
              <w:t xml:space="preserve"> </w:t>
            </w:r>
            <w:r w:rsidRPr="004220D7">
              <w:rPr>
                <w:rFonts w:cs="Times New Roman"/>
                <w:bCs/>
                <w:sz w:val="22"/>
              </w:rPr>
              <w:t>"Преображенская база тралового флота"</w:t>
            </w:r>
          </w:p>
        </w:tc>
        <w:tc>
          <w:tcPr>
            <w:tcW w:w="931" w:type="pct"/>
            <w:vAlign w:val="center"/>
          </w:tcPr>
          <w:p w:rsidR="007F6F58" w:rsidRPr="004220D7" w:rsidRDefault="007F6F58" w:rsidP="00174B83">
            <w:pPr>
              <w:ind w:left="-113" w:right="-22"/>
              <w:contextualSpacing/>
              <w:jc w:val="center"/>
              <w:rPr>
                <w:rFonts w:cs="Times New Roman"/>
                <w:bCs/>
                <w:sz w:val="22"/>
              </w:rPr>
            </w:pPr>
            <w:r w:rsidRPr="004220D7">
              <w:rPr>
                <w:rFonts w:cs="Times New Roman"/>
                <w:bCs/>
                <w:sz w:val="22"/>
              </w:rPr>
              <w:t>Лазовский</w:t>
            </w:r>
            <w:r w:rsidR="00CD3470">
              <w:rPr>
                <w:rFonts w:cs="Times New Roman"/>
                <w:bCs/>
                <w:sz w:val="22"/>
              </w:rPr>
              <w:t xml:space="preserve"> </w:t>
            </w:r>
            <w:r w:rsidRPr="004220D7">
              <w:rPr>
                <w:rFonts w:cs="Times New Roman"/>
                <w:bCs/>
                <w:sz w:val="22"/>
              </w:rPr>
              <w:t xml:space="preserve"> район</w:t>
            </w:r>
          </w:p>
        </w:tc>
        <w:tc>
          <w:tcPr>
            <w:tcW w:w="679"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c>
          <w:tcPr>
            <w:tcW w:w="678"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c>
          <w:tcPr>
            <w:tcW w:w="656"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c>
          <w:tcPr>
            <w:tcW w:w="382"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r>
      <w:tr w:rsidR="007F6F58" w:rsidRPr="004220D7" w:rsidTr="00CD3470">
        <w:trPr>
          <w:cantSplit/>
          <w:jc w:val="center"/>
        </w:trPr>
        <w:tc>
          <w:tcPr>
            <w:tcW w:w="1674" w:type="pct"/>
          </w:tcPr>
          <w:p w:rsidR="007F6F58" w:rsidRPr="004220D7" w:rsidRDefault="007F6F58" w:rsidP="00174B83">
            <w:pPr>
              <w:ind w:left="-113" w:right="-22"/>
              <w:contextualSpacing/>
              <w:rPr>
                <w:rFonts w:cs="Times New Roman"/>
                <w:bCs/>
                <w:sz w:val="22"/>
              </w:rPr>
            </w:pPr>
            <w:r w:rsidRPr="004220D7">
              <w:rPr>
                <w:rFonts w:cs="Times New Roman"/>
                <w:bCs/>
                <w:sz w:val="22"/>
              </w:rPr>
              <w:t>Общество с ограниченной ответственностью "Русская Рыбопромышленная Компания", Дальневосточный филиал</w:t>
            </w:r>
          </w:p>
        </w:tc>
        <w:tc>
          <w:tcPr>
            <w:tcW w:w="931" w:type="pct"/>
            <w:vAlign w:val="center"/>
          </w:tcPr>
          <w:p w:rsidR="007F6F58" w:rsidRPr="004220D7" w:rsidRDefault="007F6F58" w:rsidP="00174B83">
            <w:pPr>
              <w:ind w:left="-113" w:right="-22"/>
              <w:contextualSpacing/>
              <w:jc w:val="center"/>
              <w:rPr>
                <w:rFonts w:cs="Times New Roman"/>
                <w:bCs/>
                <w:sz w:val="22"/>
              </w:rPr>
            </w:pPr>
            <w:r w:rsidRPr="004220D7">
              <w:rPr>
                <w:rFonts w:cs="Times New Roman"/>
                <w:bCs/>
                <w:sz w:val="22"/>
              </w:rPr>
              <w:t>г. Владивосток</w:t>
            </w:r>
          </w:p>
        </w:tc>
        <w:tc>
          <w:tcPr>
            <w:tcW w:w="679"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c>
          <w:tcPr>
            <w:tcW w:w="678"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c>
          <w:tcPr>
            <w:tcW w:w="656"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c>
          <w:tcPr>
            <w:tcW w:w="382" w:type="pct"/>
            <w:vMerge/>
            <w:vAlign w:val="center"/>
          </w:tcPr>
          <w:p w:rsidR="007F6F58" w:rsidRPr="004220D7" w:rsidRDefault="007F6F58" w:rsidP="00174B83">
            <w:pPr>
              <w:ind w:left="-113" w:right="-22"/>
              <w:contextualSpacing/>
              <w:jc w:val="center"/>
              <w:rPr>
                <w:rFonts w:eastAsia="Times New Roman" w:cs="Times New Roman"/>
                <w:sz w:val="22"/>
                <w:lang w:eastAsia="ru-RU"/>
              </w:rPr>
            </w:pPr>
          </w:p>
        </w:tc>
      </w:tr>
    </w:tbl>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525140">
        <w:rPr>
          <w:sz w:val="24"/>
          <w:szCs w:val="24"/>
        </w:rPr>
        <w:t>* - по оперативным отчетам предприятий</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p>
    <w:p w:rsidR="007F6F58" w:rsidRPr="008420B5" w:rsidRDefault="007F6F58" w:rsidP="007F6F58">
      <w:pPr>
        <w:shd w:val="clear" w:color="auto" w:fill="FFFFFF"/>
        <w:spacing w:after="0" w:line="240" w:lineRule="auto"/>
        <w:ind w:firstLine="709"/>
        <w:jc w:val="center"/>
        <w:rPr>
          <w:rFonts w:eastAsia="Times New Roman" w:cs="Times New Roman"/>
          <w:b/>
          <w:szCs w:val="28"/>
          <w:lang w:eastAsia="ru-RU"/>
        </w:rPr>
      </w:pPr>
      <w:r w:rsidRPr="008420B5">
        <w:rPr>
          <w:rFonts w:eastAsia="Times New Roman" w:cs="Times New Roman"/>
          <w:b/>
          <w:szCs w:val="28"/>
          <w:lang w:eastAsia="ru-RU"/>
        </w:rPr>
        <w:t>Грузооборот рыбопродукции</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По данным Приморского территориального управления Росрыболовства</w:t>
      </w:r>
      <w:r>
        <w:rPr>
          <w:rFonts w:eastAsia="Times New Roman" w:cs="Times New Roman"/>
          <w:szCs w:val="28"/>
          <w:lang w:eastAsia="ru-RU"/>
        </w:rPr>
        <w:t>,</w:t>
      </w:r>
      <w:r w:rsidRPr="008420B5">
        <w:rPr>
          <w:rFonts w:eastAsia="Times New Roman" w:cs="Times New Roman"/>
          <w:szCs w:val="28"/>
          <w:lang w:eastAsia="ru-RU"/>
        </w:rPr>
        <w:t xml:space="preserve"> за 2017 </w:t>
      </w:r>
      <w:r>
        <w:rPr>
          <w:rFonts w:eastAsia="Times New Roman" w:cs="Times New Roman"/>
          <w:szCs w:val="28"/>
          <w:lang w:eastAsia="ru-RU"/>
        </w:rPr>
        <w:t>г.</w:t>
      </w:r>
      <w:r w:rsidRPr="008420B5">
        <w:rPr>
          <w:rFonts w:eastAsia="Times New Roman" w:cs="Times New Roman"/>
          <w:szCs w:val="28"/>
          <w:lang w:eastAsia="ru-RU"/>
        </w:rPr>
        <w:t xml:space="preserve"> было оформлено 3</w:t>
      </w:r>
      <w:r>
        <w:rPr>
          <w:rFonts w:eastAsia="Times New Roman" w:cs="Times New Roman"/>
          <w:szCs w:val="28"/>
          <w:lang w:eastAsia="ru-RU"/>
        </w:rPr>
        <w:t> </w:t>
      </w:r>
      <w:r w:rsidRPr="008420B5">
        <w:rPr>
          <w:rFonts w:eastAsia="Times New Roman" w:cs="Times New Roman"/>
          <w:szCs w:val="28"/>
          <w:lang w:eastAsia="ru-RU"/>
        </w:rPr>
        <w:t xml:space="preserve">192 судна (за 2016 </w:t>
      </w:r>
      <w:r>
        <w:rPr>
          <w:rFonts w:eastAsia="Times New Roman" w:cs="Times New Roman"/>
          <w:szCs w:val="28"/>
          <w:lang w:eastAsia="ru-RU"/>
        </w:rPr>
        <w:t>г.</w:t>
      </w:r>
      <w:r w:rsidRPr="008420B5">
        <w:rPr>
          <w:rFonts w:eastAsia="Times New Roman" w:cs="Times New Roman"/>
          <w:szCs w:val="28"/>
          <w:lang w:eastAsia="ru-RU"/>
        </w:rPr>
        <w:t xml:space="preserve"> – 3</w:t>
      </w:r>
      <w:r>
        <w:rPr>
          <w:rFonts w:eastAsia="Times New Roman" w:cs="Times New Roman"/>
          <w:szCs w:val="28"/>
          <w:lang w:eastAsia="ru-RU"/>
        </w:rPr>
        <w:t> </w:t>
      </w:r>
      <w:r w:rsidRPr="008420B5">
        <w:rPr>
          <w:rFonts w:eastAsia="Times New Roman" w:cs="Times New Roman"/>
          <w:szCs w:val="28"/>
          <w:lang w:eastAsia="ru-RU"/>
        </w:rPr>
        <w:t>125 судов) с рыбопродукцией объемом 2 056,87 ты</w:t>
      </w:r>
      <w:r>
        <w:rPr>
          <w:rFonts w:eastAsia="Times New Roman" w:cs="Times New Roman"/>
          <w:szCs w:val="28"/>
          <w:lang w:eastAsia="ru-RU"/>
        </w:rPr>
        <w:t>с. т (за 2016 г. – 1 979,94</w:t>
      </w:r>
      <w:r w:rsidRPr="008420B5">
        <w:rPr>
          <w:rFonts w:eastAsia="Times New Roman" w:cs="Times New Roman"/>
          <w:szCs w:val="28"/>
          <w:lang w:eastAsia="ru-RU"/>
        </w:rPr>
        <w:t xml:space="preserve"> </w:t>
      </w:r>
      <w:r>
        <w:rPr>
          <w:rFonts w:eastAsia="Times New Roman" w:cs="Times New Roman"/>
          <w:szCs w:val="28"/>
          <w:lang w:eastAsia="ru-RU"/>
        </w:rPr>
        <w:t>т).</w:t>
      </w:r>
      <w:r w:rsidRPr="008420B5">
        <w:rPr>
          <w:rFonts w:eastAsia="Times New Roman" w:cs="Times New Roman"/>
          <w:szCs w:val="28"/>
          <w:lang w:eastAsia="ru-RU"/>
        </w:rPr>
        <w:t xml:space="preserve"> </w:t>
      </w:r>
      <w:r>
        <w:rPr>
          <w:rFonts w:eastAsia="Times New Roman" w:cs="Times New Roman"/>
          <w:szCs w:val="28"/>
          <w:lang w:eastAsia="ru-RU"/>
        </w:rPr>
        <w:t>П</w:t>
      </w:r>
      <w:r w:rsidRPr="008420B5">
        <w:rPr>
          <w:rFonts w:eastAsia="Times New Roman" w:cs="Times New Roman"/>
          <w:szCs w:val="28"/>
          <w:lang w:eastAsia="ru-RU"/>
        </w:rPr>
        <w:t>ри этом на территорию Российской Федерации выгружено 822,</w:t>
      </w:r>
      <w:r>
        <w:rPr>
          <w:rFonts w:eastAsia="Times New Roman" w:cs="Times New Roman"/>
          <w:szCs w:val="28"/>
          <w:lang w:eastAsia="ru-RU"/>
        </w:rPr>
        <w:t>1</w:t>
      </w:r>
      <w:r w:rsidRPr="008420B5">
        <w:rPr>
          <w:rFonts w:eastAsia="Times New Roman" w:cs="Times New Roman"/>
          <w:szCs w:val="28"/>
          <w:lang w:eastAsia="ru-RU"/>
        </w:rPr>
        <w:t xml:space="preserve"> тыс. </w:t>
      </w:r>
      <w:r>
        <w:rPr>
          <w:rFonts w:eastAsia="Times New Roman" w:cs="Times New Roman"/>
          <w:szCs w:val="28"/>
          <w:lang w:eastAsia="ru-RU"/>
        </w:rPr>
        <w:t>т</w:t>
      </w:r>
      <w:r w:rsidRPr="008420B5">
        <w:rPr>
          <w:rFonts w:eastAsia="Times New Roman" w:cs="Times New Roman"/>
          <w:szCs w:val="28"/>
          <w:lang w:eastAsia="ru-RU"/>
        </w:rPr>
        <w:t xml:space="preserve"> рыбопродукции против 874,3 тыс. </w:t>
      </w:r>
      <w:r>
        <w:rPr>
          <w:rFonts w:eastAsia="Times New Roman" w:cs="Times New Roman"/>
          <w:szCs w:val="28"/>
          <w:lang w:eastAsia="ru-RU"/>
        </w:rPr>
        <w:t>т</w:t>
      </w:r>
      <w:r w:rsidRPr="008420B5">
        <w:rPr>
          <w:rFonts w:eastAsia="Times New Roman" w:cs="Times New Roman"/>
          <w:szCs w:val="28"/>
          <w:lang w:eastAsia="ru-RU"/>
        </w:rPr>
        <w:t xml:space="preserve"> </w:t>
      </w:r>
      <w:r>
        <w:rPr>
          <w:rFonts w:eastAsia="Times New Roman" w:cs="Times New Roman"/>
          <w:szCs w:val="28"/>
          <w:lang w:eastAsia="ru-RU"/>
        </w:rPr>
        <w:t>в 2016 г.</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Общий грузооборот основных морских рыбных портов за 2017 </w:t>
      </w:r>
      <w:r>
        <w:rPr>
          <w:rFonts w:eastAsia="Times New Roman" w:cs="Times New Roman"/>
          <w:szCs w:val="28"/>
          <w:lang w:eastAsia="ru-RU"/>
        </w:rPr>
        <w:t>г.</w:t>
      </w:r>
      <w:r w:rsidRPr="008420B5">
        <w:rPr>
          <w:rFonts w:eastAsia="Times New Roman" w:cs="Times New Roman"/>
          <w:szCs w:val="28"/>
          <w:lang w:eastAsia="ru-RU"/>
        </w:rPr>
        <w:t xml:space="preserve"> сост</w:t>
      </w:r>
      <w:r>
        <w:rPr>
          <w:rFonts w:eastAsia="Times New Roman" w:cs="Times New Roman"/>
          <w:szCs w:val="28"/>
          <w:lang w:eastAsia="ru-RU"/>
        </w:rPr>
        <w:t>авил 5584,9 тыс. т, что на 8</w:t>
      </w:r>
      <w:r w:rsidRPr="008420B5">
        <w:rPr>
          <w:rFonts w:eastAsia="Times New Roman" w:cs="Times New Roman"/>
          <w:szCs w:val="28"/>
          <w:lang w:eastAsia="ru-RU"/>
        </w:rPr>
        <w:t xml:space="preserve">% выше уровня 2016 </w:t>
      </w:r>
      <w:r>
        <w:rPr>
          <w:rFonts w:eastAsia="Times New Roman" w:cs="Times New Roman"/>
          <w:szCs w:val="28"/>
          <w:lang w:eastAsia="ru-RU"/>
        </w:rPr>
        <w:t>г.</w:t>
      </w:r>
      <w:r w:rsidRPr="008420B5">
        <w:rPr>
          <w:rFonts w:eastAsia="Times New Roman" w:cs="Times New Roman"/>
          <w:szCs w:val="28"/>
          <w:lang w:eastAsia="ru-RU"/>
        </w:rPr>
        <w:t xml:space="preserve"> (5147,6 тыс. </w:t>
      </w:r>
      <w:r>
        <w:rPr>
          <w:rFonts w:eastAsia="Times New Roman" w:cs="Times New Roman"/>
          <w:szCs w:val="28"/>
          <w:lang w:eastAsia="ru-RU"/>
        </w:rPr>
        <w:t>т</w:t>
      </w:r>
      <w:r w:rsidRPr="008420B5">
        <w:rPr>
          <w:rFonts w:eastAsia="Times New Roman" w:cs="Times New Roman"/>
          <w:szCs w:val="28"/>
          <w:lang w:eastAsia="ru-RU"/>
        </w:rPr>
        <w:t xml:space="preserve">). Грузооборот по рыбопродукции за </w:t>
      </w:r>
      <w:r>
        <w:rPr>
          <w:rFonts w:eastAsia="Times New Roman" w:cs="Times New Roman"/>
          <w:szCs w:val="28"/>
          <w:lang w:eastAsia="ru-RU"/>
        </w:rPr>
        <w:t>2017 г.</w:t>
      </w:r>
      <w:r w:rsidRPr="008420B5">
        <w:rPr>
          <w:rFonts w:eastAsia="Times New Roman" w:cs="Times New Roman"/>
          <w:szCs w:val="28"/>
          <w:lang w:eastAsia="ru-RU"/>
        </w:rPr>
        <w:t xml:space="preserve"> состави</w:t>
      </w:r>
      <w:r>
        <w:rPr>
          <w:rFonts w:eastAsia="Times New Roman" w:cs="Times New Roman"/>
          <w:szCs w:val="28"/>
          <w:lang w:eastAsia="ru-RU"/>
        </w:rPr>
        <w:t>л 789,7</w:t>
      </w:r>
      <w:r w:rsidRPr="008420B5">
        <w:rPr>
          <w:rFonts w:eastAsia="Times New Roman" w:cs="Times New Roman"/>
          <w:szCs w:val="28"/>
          <w:lang w:eastAsia="ru-RU"/>
        </w:rPr>
        <w:t xml:space="preserve"> тыс. </w:t>
      </w:r>
      <w:r>
        <w:rPr>
          <w:rFonts w:eastAsia="Times New Roman" w:cs="Times New Roman"/>
          <w:szCs w:val="28"/>
          <w:lang w:eastAsia="ru-RU"/>
        </w:rPr>
        <w:t>т</w:t>
      </w:r>
      <w:r w:rsidRPr="008420B5">
        <w:rPr>
          <w:rFonts w:eastAsia="Times New Roman" w:cs="Times New Roman"/>
          <w:szCs w:val="28"/>
          <w:lang w:eastAsia="ru-RU"/>
        </w:rPr>
        <w:t xml:space="preserve">, что на 8% ниже уровня 2016 </w:t>
      </w:r>
      <w:r>
        <w:rPr>
          <w:rFonts w:eastAsia="Times New Roman" w:cs="Times New Roman"/>
          <w:szCs w:val="28"/>
          <w:lang w:eastAsia="ru-RU"/>
        </w:rPr>
        <w:t>г.</w:t>
      </w:r>
      <w:r w:rsidRPr="008420B5">
        <w:rPr>
          <w:rFonts w:eastAsia="Times New Roman" w:cs="Times New Roman"/>
          <w:szCs w:val="28"/>
          <w:lang w:eastAsia="ru-RU"/>
        </w:rPr>
        <w:t xml:space="preserve"> (857,344 тыс. </w:t>
      </w:r>
      <w:r>
        <w:rPr>
          <w:rFonts w:eastAsia="Times New Roman" w:cs="Times New Roman"/>
          <w:szCs w:val="28"/>
          <w:lang w:eastAsia="ru-RU"/>
        </w:rPr>
        <w:t>т</w:t>
      </w:r>
      <w:r w:rsidRPr="008420B5">
        <w:rPr>
          <w:rFonts w:eastAsia="Times New Roman" w:cs="Times New Roman"/>
          <w:szCs w:val="28"/>
          <w:lang w:eastAsia="ru-RU"/>
        </w:rPr>
        <w:t xml:space="preserve">). </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По результатам производственно-хоз</w:t>
      </w:r>
      <w:r w:rsidR="008D5EF6">
        <w:rPr>
          <w:rFonts w:eastAsia="Times New Roman" w:cs="Times New Roman"/>
          <w:szCs w:val="28"/>
          <w:lang w:eastAsia="ru-RU"/>
        </w:rPr>
        <w:t>яйственной деятельности за 2017 </w:t>
      </w:r>
      <w:r w:rsidRPr="008420B5">
        <w:rPr>
          <w:rFonts w:eastAsia="Times New Roman" w:cs="Times New Roman"/>
          <w:szCs w:val="28"/>
          <w:lang w:eastAsia="ru-RU"/>
        </w:rPr>
        <w:t>г</w:t>
      </w:r>
      <w:r w:rsidR="008D5EF6">
        <w:rPr>
          <w:rFonts w:eastAsia="Times New Roman" w:cs="Times New Roman"/>
          <w:szCs w:val="28"/>
          <w:lang w:eastAsia="ru-RU"/>
        </w:rPr>
        <w:t>.</w:t>
      </w:r>
      <w:r w:rsidRPr="008420B5">
        <w:rPr>
          <w:rFonts w:eastAsia="Times New Roman" w:cs="Times New Roman"/>
          <w:szCs w:val="28"/>
          <w:lang w:eastAsia="ru-RU"/>
        </w:rPr>
        <w:t xml:space="preserve"> лучшие по</w:t>
      </w:r>
      <w:r>
        <w:rPr>
          <w:rFonts w:eastAsia="Times New Roman" w:cs="Times New Roman"/>
          <w:szCs w:val="28"/>
          <w:lang w:eastAsia="ru-RU"/>
        </w:rPr>
        <w:t xml:space="preserve">казатели у </w:t>
      </w:r>
      <w:r w:rsidRPr="008420B5">
        <w:rPr>
          <w:rFonts w:eastAsia="Times New Roman" w:cs="Times New Roman"/>
          <w:b/>
          <w:szCs w:val="28"/>
          <w:lang w:eastAsia="ru-RU"/>
        </w:rPr>
        <w:t>ОАО «ВМРП»</w:t>
      </w:r>
      <w:r>
        <w:rPr>
          <w:rFonts w:eastAsia="Times New Roman" w:cs="Times New Roman"/>
          <w:szCs w:val="28"/>
          <w:lang w:eastAsia="ru-RU"/>
        </w:rPr>
        <w:t xml:space="preserve">, который </w:t>
      </w:r>
      <w:r w:rsidRPr="008420B5">
        <w:rPr>
          <w:rFonts w:eastAsia="Times New Roman" w:cs="Times New Roman"/>
          <w:szCs w:val="28"/>
          <w:lang w:eastAsia="ru-RU"/>
        </w:rPr>
        <w:t xml:space="preserve">увеличил общий грузооборот на 19% </w:t>
      </w:r>
      <w:r>
        <w:rPr>
          <w:rFonts w:eastAsia="Times New Roman" w:cs="Times New Roman"/>
          <w:szCs w:val="28"/>
          <w:lang w:eastAsia="ru-RU"/>
        </w:rPr>
        <w:t>(</w:t>
      </w:r>
      <w:r w:rsidRPr="008420B5">
        <w:rPr>
          <w:rFonts w:eastAsia="Times New Roman" w:cs="Times New Roman"/>
          <w:szCs w:val="28"/>
          <w:lang w:eastAsia="ru-RU"/>
        </w:rPr>
        <w:t>3</w:t>
      </w:r>
      <w:r>
        <w:rPr>
          <w:rFonts w:eastAsia="Times New Roman" w:cs="Times New Roman"/>
          <w:szCs w:val="28"/>
          <w:lang w:eastAsia="ru-RU"/>
        </w:rPr>
        <w:t> </w:t>
      </w:r>
      <w:r w:rsidRPr="008420B5">
        <w:rPr>
          <w:rFonts w:eastAsia="Times New Roman" w:cs="Times New Roman"/>
          <w:szCs w:val="28"/>
          <w:lang w:eastAsia="ru-RU"/>
        </w:rPr>
        <w:t xml:space="preserve">989,7 тыс. </w:t>
      </w:r>
      <w:r>
        <w:rPr>
          <w:rFonts w:eastAsia="Times New Roman" w:cs="Times New Roman"/>
          <w:szCs w:val="28"/>
          <w:lang w:eastAsia="ru-RU"/>
        </w:rPr>
        <w:t>т</w:t>
      </w:r>
      <w:r w:rsidRPr="008420B5">
        <w:rPr>
          <w:rFonts w:eastAsia="Times New Roman" w:cs="Times New Roman"/>
          <w:szCs w:val="28"/>
          <w:lang w:eastAsia="ru-RU"/>
        </w:rPr>
        <w:t xml:space="preserve"> </w:t>
      </w:r>
      <w:r>
        <w:rPr>
          <w:rFonts w:eastAsia="Times New Roman" w:cs="Times New Roman"/>
          <w:szCs w:val="28"/>
          <w:lang w:eastAsia="ru-RU"/>
        </w:rPr>
        <w:t xml:space="preserve">против </w:t>
      </w:r>
      <w:r w:rsidRPr="008420B5">
        <w:rPr>
          <w:rFonts w:eastAsia="Times New Roman" w:cs="Times New Roman"/>
          <w:szCs w:val="28"/>
          <w:lang w:eastAsia="ru-RU"/>
        </w:rPr>
        <w:t>3</w:t>
      </w:r>
      <w:r>
        <w:rPr>
          <w:rFonts w:eastAsia="Times New Roman" w:cs="Times New Roman"/>
          <w:szCs w:val="28"/>
          <w:lang w:eastAsia="ru-RU"/>
        </w:rPr>
        <w:t> </w:t>
      </w:r>
      <w:r w:rsidRPr="008420B5">
        <w:rPr>
          <w:rFonts w:eastAsia="Times New Roman" w:cs="Times New Roman"/>
          <w:szCs w:val="28"/>
          <w:lang w:eastAsia="ru-RU"/>
        </w:rPr>
        <w:t xml:space="preserve">335 тыс. </w:t>
      </w:r>
      <w:r>
        <w:rPr>
          <w:rFonts w:eastAsia="Times New Roman" w:cs="Times New Roman"/>
          <w:szCs w:val="28"/>
          <w:lang w:eastAsia="ru-RU"/>
        </w:rPr>
        <w:t xml:space="preserve">т </w:t>
      </w:r>
      <w:r w:rsidRPr="008420B5">
        <w:rPr>
          <w:rFonts w:eastAsia="Times New Roman" w:cs="Times New Roman"/>
          <w:szCs w:val="28"/>
          <w:lang w:eastAsia="ru-RU"/>
        </w:rPr>
        <w:t>в 201</w:t>
      </w:r>
      <w:r>
        <w:rPr>
          <w:rFonts w:eastAsia="Times New Roman" w:cs="Times New Roman"/>
          <w:szCs w:val="28"/>
          <w:lang w:eastAsia="ru-RU"/>
        </w:rPr>
        <w:t>6 г.</w:t>
      </w:r>
      <w:r w:rsidRPr="008420B5">
        <w:rPr>
          <w:rFonts w:eastAsia="Times New Roman" w:cs="Times New Roman"/>
          <w:szCs w:val="28"/>
          <w:lang w:eastAsia="ru-RU"/>
        </w:rPr>
        <w:t>).</w:t>
      </w:r>
      <w:r>
        <w:rPr>
          <w:rFonts w:eastAsia="Times New Roman" w:cs="Times New Roman"/>
          <w:szCs w:val="28"/>
          <w:lang w:eastAsia="ru-RU"/>
        </w:rPr>
        <w:t xml:space="preserve"> </w:t>
      </w:r>
      <w:r w:rsidRPr="008420B5">
        <w:rPr>
          <w:rFonts w:eastAsia="Times New Roman" w:cs="Times New Roman"/>
          <w:szCs w:val="28"/>
          <w:lang w:eastAsia="ru-RU"/>
        </w:rPr>
        <w:t xml:space="preserve">В то же время грузооборот рыбопродукции в 2017 </w:t>
      </w:r>
      <w:r>
        <w:rPr>
          <w:rFonts w:eastAsia="Times New Roman" w:cs="Times New Roman"/>
          <w:szCs w:val="28"/>
          <w:lang w:eastAsia="ru-RU"/>
        </w:rPr>
        <w:t>г.</w:t>
      </w:r>
      <w:r w:rsidRPr="008420B5">
        <w:rPr>
          <w:rFonts w:eastAsia="Times New Roman" w:cs="Times New Roman"/>
          <w:szCs w:val="28"/>
          <w:lang w:eastAsia="ru-RU"/>
        </w:rPr>
        <w:t xml:space="preserve"> снизился на 18%, и составил 268,5 тыс. </w:t>
      </w:r>
      <w:r>
        <w:rPr>
          <w:rFonts w:eastAsia="Times New Roman" w:cs="Times New Roman"/>
          <w:szCs w:val="28"/>
          <w:lang w:eastAsia="ru-RU"/>
        </w:rPr>
        <w:t>т</w:t>
      </w:r>
      <w:r w:rsidRPr="008420B5">
        <w:rPr>
          <w:rFonts w:eastAsia="Times New Roman" w:cs="Times New Roman"/>
          <w:szCs w:val="28"/>
          <w:lang w:eastAsia="ru-RU"/>
        </w:rPr>
        <w:t xml:space="preserve"> (в 2016</w:t>
      </w:r>
      <w:r>
        <w:rPr>
          <w:rFonts w:eastAsia="Times New Roman" w:cs="Times New Roman"/>
          <w:szCs w:val="28"/>
          <w:lang w:eastAsia="ru-RU"/>
        </w:rPr>
        <w:t xml:space="preserve"> </w:t>
      </w:r>
      <w:r w:rsidRPr="008420B5">
        <w:rPr>
          <w:rFonts w:eastAsia="Times New Roman" w:cs="Times New Roman"/>
          <w:szCs w:val="28"/>
          <w:lang w:eastAsia="ru-RU"/>
        </w:rPr>
        <w:t>г</w:t>
      </w:r>
      <w:r>
        <w:rPr>
          <w:rFonts w:eastAsia="Times New Roman" w:cs="Times New Roman"/>
          <w:szCs w:val="28"/>
          <w:lang w:eastAsia="ru-RU"/>
        </w:rPr>
        <w:t>.</w:t>
      </w:r>
      <w:r w:rsidRPr="008420B5">
        <w:rPr>
          <w:rFonts w:eastAsia="Times New Roman" w:cs="Times New Roman"/>
          <w:szCs w:val="28"/>
          <w:lang w:eastAsia="ru-RU"/>
        </w:rPr>
        <w:t xml:space="preserve"> – 327 тыс. </w:t>
      </w:r>
      <w:r>
        <w:rPr>
          <w:rFonts w:eastAsia="Times New Roman" w:cs="Times New Roman"/>
          <w:szCs w:val="28"/>
          <w:lang w:eastAsia="ru-RU"/>
        </w:rPr>
        <w:t>т</w:t>
      </w:r>
      <w:r w:rsidRPr="008420B5">
        <w:rPr>
          <w:rFonts w:eastAsia="Times New Roman" w:cs="Times New Roman"/>
          <w:szCs w:val="28"/>
          <w:lang w:eastAsia="ru-RU"/>
        </w:rPr>
        <w:t>).</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ОАО «ВМРП» в лице ООО «Владивостокский рыбный терминал» стал первым из резидентов Свободного порта Владивосток, в рамках которого планируется осуществить проект по строительству нового холодильного комплекса вместимостью до 35 тыс. </w:t>
      </w:r>
      <w:r>
        <w:rPr>
          <w:rFonts w:eastAsia="Times New Roman" w:cs="Times New Roman"/>
          <w:szCs w:val="28"/>
          <w:lang w:eastAsia="ru-RU"/>
        </w:rPr>
        <w:t>т</w:t>
      </w:r>
      <w:r w:rsidRPr="008420B5">
        <w:rPr>
          <w:rFonts w:eastAsia="Times New Roman" w:cs="Times New Roman"/>
          <w:szCs w:val="28"/>
          <w:lang w:eastAsia="ru-RU"/>
        </w:rPr>
        <w:t xml:space="preserve">. Целью проекта является увеличение грузооборота рыбопродукции на 250-300 тыс. </w:t>
      </w:r>
      <w:r>
        <w:rPr>
          <w:rFonts w:eastAsia="Times New Roman" w:cs="Times New Roman"/>
          <w:szCs w:val="28"/>
          <w:lang w:eastAsia="ru-RU"/>
        </w:rPr>
        <w:t>т</w:t>
      </w:r>
      <w:r w:rsidRPr="008420B5">
        <w:rPr>
          <w:rFonts w:eastAsia="Times New Roman" w:cs="Times New Roman"/>
          <w:szCs w:val="28"/>
          <w:lang w:eastAsia="ru-RU"/>
        </w:rPr>
        <w:t xml:space="preserve"> в год. На длительную перспективу, до конца 2030 </w:t>
      </w:r>
      <w:r>
        <w:rPr>
          <w:rFonts w:eastAsia="Times New Roman" w:cs="Times New Roman"/>
          <w:szCs w:val="28"/>
          <w:lang w:eastAsia="ru-RU"/>
        </w:rPr>
        <w:t>г.,</w:t>
      </w:r>
      <w:r w:rsidRPr="008420B5">
        <w:rPr>
          <w:rFonts w:eastAsia="Times New Roman" w:cs="Times New Roman"/>
          <w:szCs w:val="28"/>
          <w:lang w:eastAsia="ru-RU"/>
        </w:rPr>
        <w:t xml:space="preserve"> планируется увеличение грузооборота рыбопродукции до 800 тыс. </w:t>
      </w:r>
      <w:r>
        <w:rPr>
          <w:rFonts w:eastAsia="Times New Roman" w:cs="Times New Roman"/>
          <w:szCs w:val="28"/>
          <w:lang w:eastAsia="ru-RU"/>
        </w:rPr>
        <w:t>т</w:t>
      </w:r>
      <w:r w:rsidRPr="008420B5">
        <w:rPr>
          <w:rFonts w:eastAsia="Times New Roman" w:cs="Times New Roman"/>
          <w:szCs w:val="28"/>
          <w:lang w:eastAsia="ru-RU"/>
        </w:rPr>
        <w:t xml:space="preserve"> в год с отправкой</w:t>
      </w:r>
      <w:r>
        <w:rPr>
          <w:rFonts w:eastAsia="Times New Roman" w:cs="Times New Roman"/>
          <w:szCs w:val="28"/>
          <w:lang w:eastAsia="ru-RU"/>
        </w:rPr>
        <w:t xml:space="preserve"> по железной дороге до 300 тыс. т</w:t>
      </w:r>
      <w:r w:rsidRPr="008420B5">
        <w:rPr>
          <w:rFonts w:eastAsia="Times New Roman" w:cs="Times New Roman"/>
          <w:szCs w:val="28"/>
          <w:lang w:eastAsia="ru-RU"/>
        </w:rPr>
        <w:t xml:space="preserve"> в год.</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Начиная с 2014 </w:t>
      </w:r>
      <w:r>
        <w:rPr>
          <w:rFonts w:eastAsia="Times New Roman" w:cs="Times New Roman"/>
          <w:szCs w:val="28"/>
          <w:lang w:eastAsia="ru-RU"/>
        </w:rPr>
        <w:t>г.</w:t>
      </w:r>
      <w:r w:rsidRPr="008420B5">
        <w:rPr>
          <w:rFonts w:eastAsia="Times New Roman" w:cs="Times New Roman"/>
          <w:szCs w:val="28"/>
          <w:lang w:eastAsia="ru-RU"/>
        </w:rPr>
        <w:t xml:space="preserve"> </w:t>
      </w:r>
      <w:r w:rsidRPr="008420B5">
        <w:rPr>
          <w:rFonts w:eastAsia="Times New Roman" w:cs="Times New Roman"/>
          <w:b/>
          <w:szCs w:val="28"/>
          <w:lang w:eastAsia="ru-RU"/>
        </w:rPr>
        <w:t>АО «Находкинский морской рыбный порт»</w:t>
      </w:r>
      <w:r w:rsidRPr="008420B5">
        <w:rPr>
          <w:rFonts w:eastAsia="Times New Roman" w:cs="Times New Roman"/>
          <w:szCs w:val="28"/>
          <w:lang w:eastAsia="ru-RU"/>
        </w:rPr>
        <w:t xml:space="preserve"> наращивает объемы перевалки грузов. Прирост объемов перевалки в среднем составляет 10,5% за каждый год.</w:t>
      </w:r>
      <w:r>
        <w:rPr>
          <w:rFonts w:eastAsia="Times New Roman" w:cs="Times New Roman"/>
          <w:szCs w:val="28"/>
          <w:lang w:eastAsia="ru-RU"/>
        </w:rPr>
        <w:t xml:space="preserve"> В</w:t>
      </w:r>
      <w:r w:rsidRPr="008420B5">
        <w:rPr>
          <w:rFonts w:eastAsia="Times New Roman" w:cs="Times New Roman"/>
          <w:szCs w:val="28"/>
          <w:lang w:eastAsia="ru-RU"/>
        </w:rPr>
        <w:t xml:space="preserve"> 2017 </w:t>
      </w:r>
      <w:r>
        <w:rPr>
          <w:rFonts w:eastAsia="Times New Roman" w:cs="Times New Roman"/>
          <w:szCs w:val="28"/>
          <w:lang w:eastAsia="ru-RU"/>
        </w:rPr>
        <w:t>г.</w:t>
      </w:r>
      <w:r w:rsidRPr="008420B5">
        <w:rPr>
          <w:rFonts w:eastAsia="Times New Roman" w:cs="Times New Roman"/>
          <w:szCs w:val="28"/>
          <w:lang w:eastAsia="ru-RU"/>
        </w:rPr>
        <w:t xml:space="preserve"> АО «Находкинский морской рыбный порт» сохраняет ди</w:t>
      </w:r>
      <w:r>
        <w:rPr>
          <w:rFonts w:eastAsia="Times New Roman" w:cs="Times New Roman"/>
          <w:szCs w:val="28"/>
          <w:lang w:eastAsia="ru-RU"/>
        </w:rPr>
        <w:t>намику увеличения грузооборота.</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Общий грузооборот составил 740,</w:t>
      </w:r>
      <w:r>
        <w:rPr>
          <w:rFonts w:eastAsia="Times New Roman" w:cs="Times New Roman"/>
          <w:szCs w:val="28"/>
          <w:lang w:eastAsia="ru-RU"/>
        </w:rPr>
        <w:t>4</w:t>
      </w:r>
      <w:r w:rsidRPr="008420B5">
        <w:rPr>
          <w:rFonts w:eastAsia="Times New Roman" w:cs="Times New Roman"/>
          <w:szCs w:val="28"/>
          <w:lang w:eastAsia="ru-RU"/>
        </w:rPr>
        <w:t xml:space="preserve"> тыс. </w:t>
      </w:r>
      <w:r>
        <w:rPr>
          <w:rFonts w:eastAsia="Times New Roman" w:cs="Times New Roman"/>
          <w:szCs w:val="28"/>
          <w:lang w:eastAsia="ru-RU"/>
        </w:rPr>
        <w:t>т</w:t>
      </w:r>
      <w:r w:rsidRPr="008420B5">
        <w:rPr>
          <w:rFonts w:eastAsia="Times New Roman" w:cs="Times New Roman"/>
          <w:szCs w:val="28"/>
          <w:lang w:eastAsia="ru-RU"/>
        </w:rPr>
        <w:t xml:space="preserve">, что на 3% выше, чем в 2016 </w:t>
      </w:r>
      <w:r>
        <w:rPr>
          <w:rFonts w:eastAsia="Times New Roman" w:cs="Times New Roman"/>
          <w:szCs w:val="28"/>
          <w:lang w:eastAsia="ru-RU"/>
        </w:rPr>
        <w:t>г.</w:t>
      </w:r>
      <w:r w:rsidRPr="008420B5">
        <w:rPr>
          <w:rFonts w:eastAsia="Times New Roman" w:cs="Times New Roman"/>
          <w:szCs w:val="28"/>
          <w:lang w:eastAsia="ru-RU"/>
        </w:rPr>
        <w:t xml:space="preserve"> </w:t>
      </w:r>
      <w:r>
        <w:rPr>
          <w:rFonts w:eastAsia="Times New Roman" w:cs="Times New Roman"/>
          <w:szCs w:val="28"/>
          <w:lang w:eastAsia="ru-RU"/>
        </w:rPr>
        <w:t>(</w:t>
      </w:r>
      <w:r w:rsidRPr="008420B5">
        <w:rPr>
          <w:rFonts w:eastAsia="Times New Roman" w:cs="Times New Roman"/>
          <w:szCs w:val="28"/>
          <w:lang w:eastAsia="ru-RU"/>
        </w:rPr>
        <w:t>718,4 тыс. т</w:t>
      </w:r>
      <w:r>
        <w:rPr>
          <w:rFonts w:eastAsia="Times New Roman" w:cs="Times New Roman"/>
          <w:szCs w:val="28"/>
          <w:lang w:eastAsia="ru-RU"/>
        </w:rPr>
        <w:t>)</w:t>
      </w:r>
      <w:r w:rsidRPr="008420B5">
        <w:rPr>
          <w:rFonts w:eastAsia="Times New Roman" w:cs="Times New Roman"/>
          <w:szCs w:val="28"/>
          <w:lang w:eastAsia="ru-RU"/>
        </w:rPr>
        <w:t xml:space="preserve">. Грузооборот рыбопродукции за 2017 </w:t>
      </w:r>
      <w:r>
        <w:rPr>
          <w:rFonts w:eastAsia="Times New Roman" w:cs="Times New Roman"/>
          <w:szCs w:val="28"/>
          <w:lang w:eastAsia="ru-RU"/>
        </w:rPr>
        <w:t>г.</w:t>
      </w:r>
      <w:r w:rsidRPr="008420B5">
        <w:rPr>
          <w:rFonts w:eastAsia="Times New Roman" w:cs="Times New Roman"/>
          <w:szCs w:val="28"/>
          <w:lang w:eastAsia="ru-RU"/>
        </w:rPr>
        <w:t xml:space="preserve"> составил 20,</w:t>
      </w:r>
      <w:r>
        <w:rPr>
          <w:rFonts w:eastAsia="Times New Roman" w:cs="Times New Roman"/>
          <w:szCs w:val="28"/>
          <w:lang w:eastAsia="ru-RU"/>
        </w:rPr>
        <w:t>7</w:t>
      </w:r>
      <w:r w:rsidRPr="008420B5">
        <w:rPr>
          <w:rFonts w:eastAsia="Times New Roman" w:cs="Times New Roman"/>
          <w:szCs w:val="28"/>
          <w:lang w:eastAsia="ru-RU"/>
        </w:rPr>
        <w:t xml:space="preserve"> тыс. </w:t>
      </w:r>
      <w:r>
        <w:rPr>
          <w:rFonts w:eastAsia="Times New Roman" w:cs="Times New Roman"/>
          <w:szCs w:val="28"/>
          <w:lang w:eastAsia="ru-RU"/>
        </w:rPr>
        <w:t>т</w:t>
      </w:r>
      <w:r w:rsidRPr="008420B5">
        <w:rPr>
          <w:rFonts w:eastAsia="Times New Roman" w:cs="Times New Roman"/>
          <w:szCs w:val="28"/>
          <w:lang w:eastAsia="ru-RU"/>
        </w:rPr>
        <w:t xml:space="preserve">, что по сравнению с аналогичным периодом прошлого года ниже на 39%, объем перевалки рыбопродукции в 2016 </w:t>
      </w:r>
      <w:r>
        <w:rPr>
          <w:rFonts w:eastAsia="Times New Roman" w:cs="Times New Roman"/>
          <w:szCs w:val="28"/>
          <w:lang w:eastAsia="ru-RU"/>
        </w:rPr>
        <w:t>г.</w:t>
      </w:r>
      <w:r w:rsidRPr="008420B5">
        <w:rPr>
          <w:rFonts w:eastAsia="Times New Roman" w:cs="Times New Roman"/>
          <w:szCs w:val="28"/>
          <w:lang w:eastAsia="ru-RU"/>
        </w:rPr>
        <w:t xml:space="preserve"> составил 33,</w:t>
      </w:r>
      <w:r>
        <w:rPr>
          <w:rFonts w:eastAsia="Times New Roman" w:cs="Times New Roman"/>
          <w:szCs w:val="28"/>
          <w:lang w:eastAsia="ru-RU"/>
        </w:rPr>
        <w:t>5</w:t>
      </w:r>
      <w:r w:rsidRPr="008420B5">
        <w:rPr>
          <w:rFonts w:eastAsia="Times New Roman" w:cs="Times New Roman"/>
          <w:szCs w:val="28"/>
          <w:lang w:eastAsia="ru-RU"/>
        </w:rPr>
        <w:t xml:space="preserve"> тыс. </w:t>
      </w:r>
      <w:r>
        <w:rPr>
          <w:rFonts w:eastAsia="Times New Roman" w:cs="Times New Roman"/>
          <w:szCs w:val="28"/>
          <w:lang w:eastAsia="ru-RU"/>
        </w:rPr>
        <w:t>т</w:t>
      </w:r>
      <w:r w:rsidRPr="008420B5">
        <w:rPr>
          <w:rFonts w:eastAsia="Times New Roman" w:cs="Times New Roman"/>
          <w:szCs w:val="28"/>
          <w:lang w:eastAsia="ru-RU"/>
        </w:rPr>
        <w:t>.</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16 мая 2016 </w:t>
      </w:r>
      <w:r>
        <w:rPr>
          <w:rFonts w:eastAsia="Times New Roman" w:cs="Times New Roman"/>
          <w:szCs w:val="28"/>
          <w:lang w:eastAsia="ru-RU"/>
        </w:rPr>
        <w:t>г.</w:t>
      </w:r>
      <w:r w:rsidRPr="008420B5">
        <w:rPr>
          <w:rFonts w:eastAsia="Times New Roman" w:cs="Times New Roman"/>
          <w:szCs w:val="28"/>
          <w:lang w:eastAsia="ru-RU"/>
        </w:rPr>
        <w:t xml:space="preserve"> АО НМРП включен в перечень резидентов Свободного порта Владивосток.</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В 2018-2020 г</w:t>
      </w:r>
      <w:r w:rsidRPr="008420B5">
        <w:rPr>
          <w:rFonts w:eastAsia="Times New Roman" w:cs="Times New Roman"/>
          <w:szCs w:val="28"/>
          <w:lang w:eastAsia="ru-RU"/>
        </w:rPr>
        <w:t>г. планируется завершение III этапа реконструкции порта, который включает в себя: завершение реконструкции площадок, приобретение техники и оборудования, строительство холодильника, строительство вагоноремонтного депо.</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Для своевременной и эффективной реализации проекта необходимо привлечение дополнительных инвестиций – 3,204 млрд. руб.</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Реализация данного проекта позволит:</w:t>
      </w:r>
    </w:p>
    <w:p w:rsidR="007F6F58" w:rsidRPr="007F6F58" w:rsidRDefault="007F6F58" w:rsidP="00265619">
      <w:pPr>
        <w:pStyle w:val="a9"/>
        <w:numPr>
          <w:ilvl w:val="0"/>
          <w:numId w:val="27"/>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увеличить мощности и грузооборот порта – до 3-5 млн. т;</w:t>
      </w:r>
    </w:p>
    <w:p w:rsidR="007F6F58" w:rsidRPr="007F6F58" w:rsidRDefault="007F6F58" w:rsidP="00265619">
      <w:pPr>
        <w:pStyle w:val="a9"/>
        <w:numPr>
          <w:ilvl w:val="0"/>
          <w:numId w:val="27"/>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ввести холодильник ёмкостью 10 тыс. т хранения</w:t>
      </w:r>
    </w:p>
    <w:p w:rsidR="007F6F58" w:rsidRPr="007F6F58" w:rsidRDefault="007F6F58" w:rsidP="00265619">
      <w:pPr>
        <w:pStyle w:val="a9"/>
        <w:numPr>
          <w:ilvl w:val="0"/>
          <w:numId w:val="27"/>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внедрить современную технику и технологии, повысить конкурентоспособности порта;</w:t>
      </w:r>
    </w:p>
    <w:p w:rsidR="007F6F58" w:rsidRPr="007F6F58" w:rsidRDefault="007F6F58" w:rsidP="00265619">
      <w:pPr>
        <w:pStyle w:val="a9"/>
        <w:numPr>
          <w:ilvl w:val="0"/>
          <w:numId w:val="27"/>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привлечь новые генеральные грузы (рыба, рефрижераторные контейнеры, навалочные грузы, прочие генеральные грузы, в том числе новые для портов бухты Находка);</w:t>
      </w:r>
    </w:p>
    <w:p w:rsidR="007F6F58" w:rsidRPr="007F6F58" w:rsidRDefault="007F6F58" w:rsidP="00265619">
      <w:pPr>
        <w:pStyle w:val="a9"/>
        <w:numPr>
          <w:ilvl w:val="0"/>
          <w:numId w:val="27"/>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включить порт в рыбохозяйственный транспортно-логистический комплекс;</w:t>
      </w:r>
    </w:p>
    <w:p w:rsidR="007F6F58" w:rsidRPr="007F6F58" w:rsidRDefault="007F6F58" w:rsidP="00265619">
      <w:pPr>
        <w:pStyle w:val="a9"/>
        <w:numPr>
          <w:ilvl w:val="0"/>
          <w:numId w:val="27"/>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расширить перечень оказываемых услуг на территории порта.</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По результатам производственно-хозяйственной деятельности в 2017 </w:t>
      </w:r>
      <w:r>
        <w:rPr>
          <w:rFonts w:eastAsia="Times New Roman" w:cs="Times New Roman"/>
          <w:szCs w:val="28"/>
          <w:lang w:eastAsia="ru-RU"/>
        </w:rPr>
        <w:t>г.</w:t>
      </w:r>
      <w:r w:rsidRPr="008420B5">
        <w:rPr>
          <w:rFonts w:eastAsia="Times New Roman" w:cs="Times New Roman"/>
          <w:szCs w:val="28"/>
          <w:lang w:eastAsia="ru-RU"/>
        </w:rPr>
        <w:t xml:space="preserve"> </w:t>
      </w:r>
      <w:r w:rsidRPr="008420B5">
        <w:rPr>
          <w:rFonts w:eastAsia="Times New Roman" w:cs="Times New Roman"/>
          <w:b/>
          <w:szCs w:val="28"/>
          <w:lang w:eastAsia="ru-RU"/>
        </w:rPr>
        <w:t>ООО «ДВ Порт»</w:t>
      </w:r>
      <w:r w:rsidRPr="008420B5">
        <w:rPr>
          <w:rFonts w:eastAsia="Times New Roman" w:cs="Times New Roman"/>
          <w:szCs w:val="28"/>
          <w:lang w:eastAsia="ru-RU"/>
        </w:rPr>
        <w:t xml:space="preserve"> сохраняет динамику увеличения грузооборота. </w:t>
      </w:r>
      <w:r>
        <w:rPr>
          <w:rFonts w:eastAsia="Times New Roman" w:cs="Times New Roman"/>
          <w:szCs w:val="28"/>
          <w:lang w:eastAsia="ru-RU"/>
        </w:rPr>
        <w:t>Общий грузооборот составил 331,</w:t>
      </w:r>
      <w:r w:rsidRPr="008420B5">
        <w:rPr>
          <w:rFonts w:eastAsia="Times New Roman" w:cs="Times New Roman"/>
          <w:szCs w:val="28"/>
          <w:lang w:eastAsia="ru-RU"/>
        </w:rPr>
        <w:t>0</w:t>
      </w:r>
      <w:r>
        <w:rPr>
          <w:rFonts w:eastAsia="Times New Roman" w:cs="Times New Roman"/>
          <w:szCs w:val="28"/>
          <w:lang w:eastAsia="ru-RU"/>
        </w:rPr>
        <w:t xml:space="preserve"> </w:t>
      </w:r>
      <w:r w:rsidRPr="008420B5">
        <w:rPr>
          <w:rFonts w:eastAsia="Times New Roman" w:cs="Times New Roman"/>
          <w:szCs w:val="28"/>
          <w:lang w:eastAsia="ru-RU"/>
        </w:rPr>
        <w:t xml:space="preserve">тыс. </w:t>
      </w:r>
      <w:r>
        <w:rPr>
          <w:rFonts w:eastAsia="Times New Roman" w:cs="Times New Roman"/>
          <w:szCs w:val="28"/>
          <w:lang w:eastAsia="ru-RU"/>
        </w:rPr>
        <w:t>т</w:t>
      </w:r>
      <w:r w:rsidRPr="008420B5">
        <w:rPr>
          <w:rFonts w:eastAsia="Times New Roman" w:cs="Times New Roman"/>
          <w:szCs w:val="28"/>
          <w:lang w:eastAsia="ru-RU"/>
        </w:rPr>
        <w:t>, что на 27,7% выше</w:t>
      </w:r>
      <w:r>
        <w:rPr>
          <w:rFonts w:eastAsia="Times New Roman" w:cs="Times New Roman"/>
          <w:szCs w:val="28"/>
          <w:lang w:eastAsia="ru-RU"/>
        </w:rPr>
        <w:t>,</w:t>
      </w:r>
      <w:r w:rsidRPr="008420B5">
        <w:rPr>
          <w:rFonts w:eastAsia="Times New Roman" w:cs="Times New Roman"/>
          <w:szCs w:val="28"/>
          <w:lang w:eastAsia="ru-RU"/>
        </w:rPr>
        <w:t xml:space="preserve"> чем в 2016 </w:t>
      </w:r>
      <w:r>
        <w:rPr>
          <w:rFonts w:eastAsia="Times New Roman" w:cs="Times New Roman"/>
          <w:szCs w:val="28"/>
          <w:lang w:eastAsia="ru-RU"/>
        </w:rPr>
        <w:t>г.</w:t>
      </w:r>
      <w:r w:rsidRPr="008420B5">
        <w:rPr>
          <w:rFonts w:eastAsia="Times New Roman" w:cs="Times New Roman"/>
          <w:szCs w:val="28"/>
          <w:lang w:eastAsia="ru-RU"/>
        </w:rPr>
        <w:t xml:space="preserve"> </w:t>
      </w:r>
      <w:r>
        <w:rPr>
          <w:rFonts w:eastAsia="Times New Roman" w:cs="Times New Roman"/>
          <w:szCs w:val="28"/>
          <w:lang w:eastAsia="ru-RU"/>
        </w:rPr>
        <w:t>(</w:t>
      </w:r>
      <w:r w:rsidRPr="008420B5">
        <w:rPr>
          <w:rFonts w:eastAsia="Times New Roman" w:cs="Times New Roman"/>
          <w:szCs w:val="28"/>
          <w:lang w:eastAsia="ru-RU"/>
        </w:rPr>
        <w:t>259,</w:t>
      </w:r>
      <w:r>
        <w:rPr>
          <w:rFonts w:eastAsia="Times New Roman" w:cs="Times New Roman"/>
          <w:szCs w:val="28"/>
          <w:lang w:eastAsia="ru-RU"/>
        </w:rPr>
        <w:t>2</w:t>
      </w:r>
      <w:r w:rsidRPr="008420B5">
        <w:rPr>
          <w:rFonts w:eastAsia="Times New Roman" w:cs="Times New Roman"/>
          <w:szCs w:val="28"/>
          <w:lang w:eastAsia="ru-RU"/>
        </w:rPr>
        <w:t xml:space="preserve"> тыс. </w:t>
      </w:r>
      <w:r>
        <w:rPr>
          <w:rFonts w:eastAsia="Times New Roman" w:cs="Times New Roman"/>
          <w:szCs w:val="28"/>
          <w:lang w:eastAsia="ru-RU"/>
        </w:rPr>
        <w:t>т)</w:t>
      </w:r>
      <w:r w:rsidRPr="008420B5">
        <w:rPr>
          <w:rFonts w:eastAsia="Times New Roman" w:cs="Times New Roman"/>
          <w:szCs w:val="28"/>
          <w:lang w:eastAsia="ru-RU"/>
        </w:rPr>
        <w:t xml:space="preserve">. Рост грузооборота рыбопродукции за 2017 </w:t>
      </w:r>
      <w:r>
        <w:rPr>
          <w:rFonts w:eastAsia="Times New Roman" w:cs="Times New Roman"/>
          <w:szCs w:val="28"/>
          <w:lang w:eastAsia="ru-RU"/>
        </w:rPr>
        <w:t>г.</w:t>
      </w:r>
      <w:r w:rsidRPr="008420B5">
        <w:rPr>
          <w:rFonts w:eastAsia="Times New Roman" w:cs="Times New Roman"/>
          <w:szCs w:val="28"/>
          <w:lang w:eastAsia="ru-RU"/>
        </w:rPr>
        <w:t xml:space="preserve"> составил 5,7% по сравнению с аналогичным периодом прошлого года, объем перевалки рыбопродукции составил 235,2 тыс. </w:t>
      </w:r>
      <w:r>
        <w:rPr>
          <w:rFonts w:eastAsia="Times New Roman" w:cs="Times New Roman"/>
          <w:szCs w:val="28"/>
          <w:lang w:eastAsia="ru-RU"/>
        </w:rPr>
        <w:t>т</w:t>
      </w:r>
      <w:r w:rsidRPr="008420B5">
        <w:rPr>
          <w:rFonts w:eastAsia="Times New Roman" w:cs="Times New Roman"/>
          <w:szCs w:val="28"/>
          <w:lang w:eastAsia="ru-RU"/>
        </w:rPr>
        <w:t xml:space="preserve"> </w:t>
      </w:r>
      <w:r>
        <w:rPr>
          <w:rFonts w:eastAsia="Times New Roman" w:cs="Times New Roman"/>
          <w:szCs w:val="28"/>
          <w:lang w:eastAsia="ru-RU"/>
        </w:rPr>
        <w:t>против</w:t>
      </w:r>
      <w:r w:rsidRPr="008420B5">
        <w:rPr>
          <w:rFonts w:eastAsia="Times New Roman" w:cs="Times New Roman"/>
          <w:szCs w:val="28"/>
          <w:lang w:eastAsia="ru-RU"/>
        </w:rPr>
        <w:t xml:space="preserve"> 222,4 тыс. </w:t>
      </w:r>
      <w:r>
        <w:rPr>
          <w:rFonts w:eastAsia="Times New Roman" w:cs="Times New Roman"/>
          <w:szCs w:val="28"/>
          <w:lang w:eastAsia="ru-RU"/>
        </w:rPr>
        <w:t>т за 2016 г.</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В перспективах развития порта планируется включение ООО «ДВ Порт» в границы порта Владивосток, открытие пути необщего пользования ОАО ХК «Дальморепродукт», примыкающего к станции Мыс Чуркин для работы с крупнотоннажными контейнерами, приобретение дополнительной техники и грузовых механизмов для переработки поступающих грузов.</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Также планируется увеличение холодильных мощностей для единовременного хранения мороженной рыбопродукции на 1800 </w:t>
      </w:r>
      <w:r>
        <w:rPr>
          <w:rFonts w:eastAsia="Times New Roman" w:cs="Times New Roman"/>
          <w:szCs w:val="28"/>
          <w:lang w:eastAsia="ru-RU"/>
        </w:rPr>
        <w:t>т</w:t>
      </w:r>
      <w:r w:rsidRPr="008420B5">
        <w:rPr>
          <w:rFonts w:eastAsia="Times New Roman" w:cs="Times New Roman"/>
          <w:szCs w:val="28"/>
          <w:lang w:eastAsia="ru-RU"/>
        </w:rPr>
        <w:t>, с подключением в стационарном режиме 46 рефрижераторных (40-ft) контейнеров, с поддержанием температурного режима до минус 20°С.</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В настоящее время основным видом деятельности </w:t>
      </w:r>
      <w:r w:rsidRPr="008420B5">
        <w:rPr>
          <w:rFonts w:eastAsia="Times New Roman" w:cs="Times New Roman"/>
          <w:b/>
          <w:szCs w:val="28"/>
          <w:lang w:eastAsia="ru-RU"/>
        </w:rPr>
        <w:t>АО «Далькомхолод»</w:t>
      </w:r>
      <w:r w:rsidRPr="008420B5">
        <w:rPr>
          <w:rFonts w:eastAsia="Times New Roman" w:cs="Times New Roman"/>
          <w:szCs w:val="28"/>
          <w:lang w:eastAsia="ru-RU"/>
        </w:rPr>
        <w:t xml:space="preserve"> является оказание услуг по хранению рыбопродукции, других продовольственных (сырьевых) товаров, оказание услуг по обработке транспортных средств.</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Основную долю в грузообороте АО «Далькомхолод» традиционно занимает рыбопродукция. Общий грузооборот порта в 2017 </w:t>
      </w:r>
      <w:r>
        <w:rPr>
          <w:rFonts w:eastAsia="Times New Roman" w:cs="Times New Roman"/>
          <w:szCs w:val="28"/>
          <w:lang w:eastAsia="ru-RU"/>
        </w:rPr>
        <w:t>г.</w:t>
      </w:r>
      <w:r w:rsidRPr="008420B5">
        <w:rPr>
          <w:rFonts w:eastAsia="Times New Roman" w:cs="Times New Roman"/>
          <w:szCs w:val="28"/>
          <w:lang w:eastAsia="ru-RU"/>
        </w:rPr>
        <w:t xml:space="preserve"> значительно увеличился и составил 323,</w:t>
      </w:r>
      <w:r>
        <w:rPr>
          <w:rFonts w:eastAsia="Times New Roman" w:cs="Times New Roman"/>
          <w:szCs w:val="28"/>
          <w:lang w:eastAsia="ru-RU"/>
        </w:rPr>
        <w:t>7</w:t>
      </w:r>
      <w:r w:rsidRPr="008420B5">
        <w:rPr>
          <w:rFonts w:eastAsia="Times New Roman" w:cs="Times New Roman"/>
          <w:szCs w:val="28"/>
          <w:lang w:eastAsia="ru-RU"/>
        </w:rPr>
        <w:t xml:space="preserve"> тыс. </w:t>
      </w:r>
      <w:r>
        <w:rPr>
          <w:rFonts w:eastAsia="Times New Roman" w:cs="Times New Roman"/>
          <w:szCs w:val="28"/>
          <w:lang w:eastAsia="ru-RU"/>
        </w:rPr>
        <w:t>т</w:t>
      </w:r>
      <w:r w:rsidRPr="008420B5">
        <w:rPr>
          <w:rFonts w:eastAsia="Times New Roman" w:cs="Times New Roman"/>
          <w:szCs w:val="28"/>
          <w:lang w:eastAsia="ru-RU"/>
        </w:rPr>
        <w:t xml:space="preserve">, что на 41% выше уровня 2016 </w:t>
      </w:r>
      <w:r>
        <w:rPr>
          <w:rFonts w:eastAsia="Times New Roman" w:cs="Times New Roman"/>
          <w:szCs w:val="28"/>
          <w:lang w:eastAsia="ru-RU"/>
        </w:rPr>
        <w:t>г</w:t>
      </w:r>
      <w:r w:rsidRPr="008420B5">
        <w:rPr>
          <w:rFonts w:eastAsia="Times New Roman" w:cs="Times New Roman"/>
          <w:szCs w:val="28"/>
          <w:lang w:eastAsia="ru-RU"/>
        </w:rPr>
        <w:t>.</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Грузооборот рыбопродукции в 2017 </w:t>
      </w:r>
      <w:r>
        <w:rPr>
          <w:rFonts w:eastAsia="Times New Roman" w:cs="Times New Roman"/>
          <w:szCs w:val="28"/>
          <w:lang w:eastAsia="ru-RU"/>
        </w:rPr>
        <w:t>г.</w:t>
      </w:r>
      <w:r w:rsidRPr="008420B5">
        <w:rPr>
          <w:rFonts w:eastAsia="Times New Roman" w:cs="Times New Roman"/>
          <w:szCs w:val="28"/>
          <w:lang w:eastAsia="ru-RU"/>
        </w:rPr>
        <w:t xml:space="preserve"> немного снизился и составил 228,9 тыс. </w:t>
      </w:r>
      <w:r>
        <w:rPr>
          <w:rFonts w:eastAsia="Times New Roman" w:cs="Times New Roman"/>
          <w:szCs w:val="28"/>
          <w:lang w:eastAsia="ru-RU"/>
        </w:rPr>
        <w:t>т (в 2016 г. – 240,2</w:t>
      </w:r>
      <w:r w:rsidRPr="008420B5">
        <w:rPr>
          <w:rFonts w:eastAsia="Times New Roman" w:cs="Times New Roman"/>
          <w:szCs w:val="28"/>
          <w:lang w:eastAsia="ru-RU"/>
        </w:rPr>
        <w:t xml:space="preserve"> тыс.</w:t>
      </w:r>
      <w:r>
        <w:rPr>
          <w:rFonts w:eastAsia="Times New Roman" w:cs="Times New Roman"/>
          <w:szCs w:val="28"/>
          <w:lang w:eastAsia="ru-RU"/>
        </w:rPr>
        <w:t xml:space="preserve"> т</w:t>
      </w:r>
      <w:r w:rsidRPr="008420B5">
        <w:rPr>
          <w:rFonts w:eastAsia="Times New Roman" w:cs="Times New Roman"/>
          <w:szCs w:val="28"/>
          <w:lang w:eastAsia="ru-RU"/>
        </w:rPr>
        <w:t xml:space="preserve">). Всего компанией за 2017 </w:t>
      </w:r>
      <w:r>
        <w:rPr>
          <w:rFonts w:eastAsia="Times New Roman" w:cs="Times New Roman"/>
          <w:szCs w:val="28"/>
          <w:lang w:eastAsia="ru-RU"/>
        </w:rPr>
        <w:t>г.</w:t>
      </w:r>
      <w:r w:rsidRPr="008420B5">
        <w:rPr>
          <w:rFonts w:eastAsia="Times New Roman" w:cs="Times New Roman"/>
          <w:szCs w:val="28"/>
          <w:lang w:eastAsia="ru-RU"/>
        </w:rPr>
        <w:t xml:space="preserve"> обработано 172 судна</w:t>
      </w:r>
      <w:r>
        <w:rPr>
          <w:rFonts w:eastAsia="Times New Roman" w:cs="Times New Roman"/>
          <w:szCs w:val="28"/>
          <w:lang w:eastAsia="ru-RU"/>
        </w:rPr>
        <w:t>,</w:t>
      </w:r>
      <w:r w:rsidRPr="008420B5">
        <w:rPr>
          <w:rFonts w:eastAsia="Times New Roman" w:cs="Times New Roman"/>
          <w:szCs w:val="28"/>
          <w:lang w:eastAsia="ru-RU"/>
        </w:rPr>
        <w:t xml:space="preserve"> в т.ч. с рыбопродукцией – 144 судна.</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В состав </w:t>
      </w:r>
      <w:r>
        <w:rPr>
          <w:rFonts w:eastAsia="Times New Roman" w:cs="Times New Roman"/>
          <w:szCs w:val="28"/>
          <w:lang w:eastAsia="ru-RU"/>
        </w:rPr>
        <w:t xml:space="preserve">имущества </w:t>
      </w:r>
      <w:r w:rsidRPr="008420B5">
        <w:rPr>
          <w:rFonts w:eastAsia="Times New Roman" w:cs="Times New Roman"/>
          <w:szCs w:val="28"/>
          <w:lang w:eastAsia="ru-RU"/>
        </w:rPr>
        <w:t>Общества входят здания, с</w:t>
      </w:r>
      <w:r>
        <w:rPr>
          <w:rFonts w:eastAsia="Times New Roman" w:cs="Times New Roman"/>
          <w:szCs w:val="28"/>
          <w:lang w:eastAsia="ru-RU"/>
        </w:rPr>
        <w:t>ооружения (в том числе причал № </w:t>
      </w:r>
      <w:r w:rsidRPr="008420B5">
        <w:rPr>
          <w:rFonts w:eastAsia="Times New Roman" w:cs="Times New Roman"/>
          <w:szCs w:val="28"/>
          <w:lang w:eastAsia="ru-RU"/>
        </w:rPr>
        <w:t>44) и другие объекты</w:t>
      </w:r>
      <w:r>
        <w:rPr>
          <w:rFonts w:eastAsia="Times New Roman" w:cs="Times New Roman"/>
          <w:szCs w:val="28"/>
          <w:lang w:eastAsia="ru-RU"/>
        </w:rPr>
        <w:t>,</w:t>
      </w:r>
      <w:r w:rsidRPr="008420B5">
        <w:rPr>
          <w:rFonts w:eastAsia="Times New Roman" w:cs="Times New Roman"/>
          <w:szCs w:val="28"/>
          <w:lang w:eastAsia="ru-RU"/>
        </w:rPr>
        <w:t xml:space="preserve"> расположенные на площади 3,03 га. </w:t>
      </w:r>
      <w:r>
        <w:rPr>
          <w:rFonts w:eastAsia="Times New Roman" w:cs="Times New Roman"/>
          <w:szCs w:val="28"/>
          <w:lang w:eastAsia="ru-RU"/>
        </w:rPr>
        <w:t>Холодильник имеет проектную ё</w:t>
      </w:r>
      <w:r w:rsidRPr="008420B5">
        <w:rPr>
          <w:rFonts w:eastAsia="Times New Roman" w:cs="Times New Roman"/>
          <w:szCs w:val="28"/>
          <w:lang w:eastAsia="ru-RU"/>
        </w:rPr>
        <w:t xml:space="preserve">мкость 25,5 тыс. </w:t>
      </w:r>
      <w:r>
        <w:rPr>
          <w:rFonts w:eastAsia="Times New Roman" w:cs="Times New Roman"/>
          <w:szCs w:val="28"/>
          <w:lang w:eastAsia="ru-RU"/>
        </w:rPr>
        <w:t>т</w:t>
      </w:r>
      <w:r w:rsidRPr="008420B5">
        <w:rPr>
          <w:rFonts w:eastAsia="Times New Roman" w:cs="Times New Roman"/>
          <w:szCs w:val="28"/>
          <w:lang w:eastAsia="ru-RU"/>
        </w:rPr>
        <w:t xml:space="preserve"> единовременного хранения, в т.ч. – 19,5 тыс. </w:t>
      </w:r>
      <w:r>
        <w:rPr>
          <w:rFonts w:eastAsia="Times New Roman" w:cs="Times New Roman"/>
          <w:szCs w:val="28"/>
          <w:lang w:eastAsia="ru-RU"/>
        </w:rPr>
        <w:t>т</w:t>
      </w:r>
      <w:r w:rsidRPr="008420B5">
        <w:rPr>
          <w:rFonts w:eastAsia="Times New Roman" w:cs="Times New Roman"/>
          <w:szCs w:val="28"/>
          <w:lang w:eastAsia="ru-RU"/>
        </w:rPr>
        <w:t xml:space="preserve"> хранения при минусовых температурах.</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b/>
          <w:szCs w:val="28"/>
          <w:lang w:eastAsia="ru-RU"/>
        </w:rPr>
        <w:t>ООО «Морской порт в бухте Троицы»</w:t>
      </w:r>
      <w:r w:rsidRPr="008420B5">
        <w:rPr>
          <w:rFonts w:eastAsia="Times New Roman" w:cs="Times New Roman"/>
          <w:szCs w:val="28"/>
          <w:lang w:eastAsia="ru-RU"/>
        </w:rPr>
        <w:t xml:space="preserve"> является универсальным перегрузочным комплексом</w:t>
      </w:r>
      <w:r>
        <w:rPr>
          <w:rFonts w:eastAsia="Times New Roman" w:cs="Times New Roman"/>
          <w:szCs w:val="28"/>
          <w:lang w:eastAsia="ru-RU"/>
        </w:rPr>
        <w:t>, в сферу деятельности которого</w:t>
      </w:r>
      <w:r w:rsidRPr="008420B5">
        <w:rPr>
          <w:rFonts w:eastAsia="Times New Roman" w:cs="Times New Roman"/>
          <w:szCs w:val="28"/>
          <w:lang w:eastAsia="ru-RU"/>
        </w:rPr>
        <w:t xml:space="preserve"> входит перевалка грузов широкой номенклатуры: замороженная рыбная продукция, контейнерные</w:t>
      </w:r>
      <w:r>
        <w:rPr>
          <w:rFonts w:eastAsia="Times New Roman" w:cs="Times New Roman"/>
          <w:szCs w:val="28"/>
          <w:lang w:eastAsia="ru-RU"/>
        </w:rPr>
        <w:t>,</w:t>
      </w:r>
      <w:r w:rsidRPr="008420B5">
        <w:rPr>
          <w:rFonts w:eastAsia="Times New Roman" w:cs="Times New Roman"/>
          <w:szCs w:val="28"/>
          <w:lang w:eastAsia="ru-RU"/>
        </w:rPr>
        <w:t xml:space="preserve"> накатные, лесные и прочие генеральные грузы.</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Общий грузооборот в 2017 </w:t>
      </w:r>
      <w:r>
        <w:rPr>
          <w:rFonts w:eastAsia="Times New Roman" w:cs="Times New Roman"/>
          <w:szCs w:val="28"/>
          <w:lang w:eastAsia="ru-RU"/>
        </w:rPr>
        <w:t>г.</w:t>
      </w:r>
      <w:r w:rsidRPr="008420B5">
        <w:rPr>
          <w:rFonts w:eastAsia="Times New Roman" w:cs="Times New Roman"/>
          <w:szCs w:val="28"/>
          <w:lang w:eastAsia="ru-RU"/>
        </w:rPr>
        <w:t xml:space="preserve"> составил 200,18 тыс. </w:t>
      </w:r>
      <w:r>
        <w:rPr>
          <w:rFonts w:eastAsia="Times New Roman" w:cs="Times New Roman"/>
          <w:szCs w:val="28"/>
          <w:lang w:eastAsia="ru-RU"/>
        </w:rPr>
        <w:t>т</w:t>
      </w:r>
      <w:r w:rsidRPr="008420B5">
        <w:rPr>
          <w:rFonts w:eastAsia="Times New Roman" w:cs="Times New Roman"/>
          <w:szCs w:val="28"/>
          <w:lang w:eastAsia="ru-RU"/>
        </w:rPr>
        <w:t xml:space="preserve"> что на 69% выше, чем за 2016 </w:t>
      </w:r>
      <w:r>
        <w:rPr>
          <w:rFonts w:eastAsia="Times New Roman" w:cs="Times New Roman"/>
          <w:szCs w:val="28"/>
          <w:lang w:eastAsia="ru-RU"/>
        </w:rPr>
        <w:t>г. (</w:t>
      </w:r>
      <w:r w:rsidRPr="008420B5">
        <w:rPr>
          <w:rFonts w:eastAsia="Times New Roman" w:cs="Times New Roman"/>
          <w:szCs w:val="28"/>
          <w:lang w:eastAsia="ru-RU"/>
        </w:rPr>
        <w:t xml:space="preserve">118 тыс. </w:t>
      </w:r>
      <w:r>
        <w:rPr>
          <w:rFonts w:eastAsia="Times New Roman" w:cs="Times New Roman"/>
          <w:szCs w:val="28"/>
          <w:lang w:eastAsia="ru-RU"/>
        </w:rPr>
        <w:t>т)</w:t>
      </w:r>
      <w:r w:rsidRPr="008420B5">
        <w:rPr>
          <w:rFonts w:eastAsia="Times New Roman" w:cs="Times New Roman"/>
          <w:szCs w:val="28"/>
          <w:lang w:eastAsia="ru-RU"/>
        </w:rPr>
        <w:t>.</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Грузооборот рыбопродукции также вырос на 6% и составил в 2017 </w:t>
      </w:r>
      <w:r>
        <w:rPr>
          <w:rFonts w:eastAsia="Times New Roman" w:cs="Times New Roman"/>
          <w:szCs w:val="28"/>
          <w:lang w:eastAsia="ru-RU"/>
        </w:rPr>
        <w:t>г.</w:t>
      </w:r>
      <w:r w:rsidRPr="008420B5">
        <w:rPr>
          <w:rFonts w:eastAsia="Times New Roman" w:cs="Times New Roman"/>
          <w:szCs w:val="28"/>
          <w:lang w:eastAsia="ru-RU"/>
        </w:rPr>
        <w:t xml:space="preserve"> 36,39 тыс. </w:t>
      </w:r>
      <w:r>
        <w:rPr>
          <w:rFonts w:eastAsia="Times New Roman" w:cs="Times New Roman"/>
          <w:szCs w:val="28"/>
          <w:lang w:eastAsia="ru-RU"/>
        </w:rPr>
        <w:t>т (</w:t>
      </w:r>
      <w:r w:rsidRPr="008420B5">
        <w:rPr>
          <w:rFonts w:eastAsia="Times New Roman" w:cs="Times New Roman"/>
          <w:szCs w:val="28"/>
          <w:lang w:eastAsia="ru-RU"/>
        </w:rPr>
        <w:t>в 2016</w:t>
      </w:r>
      <w:r>
        <w:rPr>
          <w:rFonts w:eastAsia="Times New Roman" w:cs="Times New Roman"/>
          <w:szCs w:val="28"/>
          <w:lang w:eastAsia="ru-RU"/>
        </w:rPr>
        <w:t xml:space="preserve"> </w:t>
      </w:r>
      <w:r w:rsidRPr="008420B5">
        <w:rPr>
          <w:rFonts w:eastAsia="Times New Roman" w:cs="Times New Roman"/>
          <w:szCs w:val="28"/>
          <w:lang w:eastAsia="ru-RU"/>
        </w:rPr>
        <w:t>г</w:t>
      </w:r>
      <w:r>
        <w:rPr>
          <w:rFonts w:eastAsia="Times New Roman" w:cs="Times New Roman"/>
          <w:szCs w:val="28"/>
          <w:lang w:eastAsia="ru-RU"/>
        </w:rPr>
        <w:t>.</w:t>
      </w:r>
      <w:r w:rsidRPr="008420B5">
        <w:rPr>
          <w:rFonts w:eastAsia="Times New Roman" w:cs="Times New Roman"/>
          <w:szCs w:val="28"/>
          <w:lang w:eastAsia="ru-RU"/>
        </w:rPr>
        <w:t xml:space="preserve"> – 34,218 тыс. </w:t>
      </w:r>
      <w:r>
        <w:rPr>
          <w:rFonts w:eastAsia="Times New Roman" w:cs="Times New Roman"/>
          <w:szCs w:val="28"/>
          <w:lang w:eastAsia="ru-RU"/>
        </w:rPr>
        <w:t>т</w:t>
      </w:r>
      <w:r w:rsidRPr="008420B5">
        <w:rPr>
          <w:rFonts w:eastAsia="Times New Roman" w:cs="Times New Roman"/>
          <w:szCs w:val="28"/>
          <w:lang w:eastAsia="ru-RU"/>
        </w:rPr>
        <w:t>).</w:t>
      </w:r>
    </w:p>
    <w:p w:rsidR="007F6F58" w:rsidRPr="008420B5"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Порт располагает четырьмя причалами общей длиной 650 метров и современным холодильным комплексо</w:t>
      </w:r>
      <w:r w:rsidR="008F3BC6">
        <w:rPr>
          <w:rFonts w:eastAsia="Times New Roman" w:cs="Times New Roman"/>
          <w:szCs w:val="28"/>
          <w:lang w:eastAsia="ru-RU"/>
        </w:rPr>
        <w:t>м</w:t>
      </w:r>
      <w:r w:rsidRPr="008420B5">
        <w:rPr>
          <w:rFonts w:eastAsia="Times New Roman" w:cs="Times New Roman"/>
          <w:szCs w:val="28"/>
          <w:lang w:eastAsia="ru-RU"/>
        </w:rPr>
        <w:t xml:space="preserve"> с возможностью единовременного хранения 12 тыс. </w:t>
      </w:r>
      <w:r>
        <w:rPr>
          <w:rFonts w:eastAsia="Times New Roman" w:cs="Times New Roman"/>
          <w:szCs w:val="28"/>
          <w:lang w:eastAsia="ru-RU"/>
        </w:rPr>
        <w:t>т</w:t>
      </w:r>
      <w:r w:rsidRPr="008420B5">
        <w:rPr>
          <w:rFonts w:eastAsia="Times New Roman" w:cs="Times New Roman"/>
          <w:szCs w:val="28"/>
          <w:lang w:eastAsia="ru-RU"/>
        </w:rPr>
        <w:t>. Данные холодильные мо</w:t>
      </w:r>
      <w:r>
        <w:rPr>
          <w:rFonts w:eastAsia="Times New Roman" w:cs="Times New Roman"/>
          <w:szCs w:val="28"/>
          <w:lang w:eastAsia="ru-RU"/>
        </w:rPr>
        <w:t>щности загружены в течении года</w:t>
      </w:r>
      <w:r w:rsidRPr="008420B5">
        <w:rPr>
          <w:rFonts w:eastAsia="Times New Roman" w:cs="Times New Roman"/>
          <w:szCs w:val="28"/>
          <w:lang w:eastAsia="ru-RU"/>
        </w:rPr>
        <w:t xml:space="preserve"> менее</w:t>
      </w:r>
      <w:r>
        <w:rPr>
          <w:rFonts w:eastAsia="Times New Roman" w:cs="Times New Roman"/>
          <w:szCs w:val="28"/>
          <w:lang w:eastAsia="ru-RU"/>
        </w:rPr>
        <w:t>,</w:t>
      </w:r>
      <w:r w:rsidRPr="008420B5">
        <w:rPr>
          <w:rFonts w:eastAsia="Times New Roman" w:cs="Times New Roman"/>
          <w:szCs w:val="28"/>
          <w:lang w:eastAsia="ru-RU"/>
        </w:rPr>
        <w:t xml:space="preserve"> чем на 20%. Полная загрузка комплекса происходит только в период лососевой путины.</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8420B5">
        <w:rPr>
          <w:rFonts w:eastAsia="Times New Roman" w:cs="Times New Roman"/>
          <w:szCs w:val="28"/>
          <w:lang w:eastAsia="ru-RU"/>
        </w:rPr>
        <w:t xml:space="preserve">Холодильные мощности всех портов – 78,6 тыс. </w:t>
      </w:r>
      <w:r>
        <w:rPr>
          <w:rFonts w:eastAsia="Times New Roman" w:cs="Times New Roman"/>
          <w:szCs w:val="28"/>
          <w:lang w:eastAsia="ru-RU"/>
        </w:rPr>
        <w:t>т</w:t>
      </w:r>
      <w:r w:rsidRPr="008420B5">
        <w:rPr>
          <w:rFonts w:eastAsia="Times New Roman" w:cs="Times New Roman"/>
          <w:szCs w:val="28"/>
          <w:lang w:eastAsia="ru-RU"/>
        </w:rPr>
        <w:t xml:space="preserve"> единовременного хранения, что составляет 55% от всех морозильных мощностей, находящихся в Приморском крае.</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С 2014 </w:t>
      </w:r>
      <w:r>
        <w:rPr>
          <w:rFonts w:eastAsia="Times New Roman" w:cs="Times New Roman"/>
          <w:szCs w:val="28"/>
          <w:lang w:eastAsia="ru-RU"/>
        </w:rPr>
        <w:t>г.</w:t>
      </w:r>
      <w:r w:rsidRPr="00D30FD6">
        <w:rPr>
          <w:rFonts w:eastAsia="Times New Roman" w:cs="Times New Roman"/>
          <w:szCs w:val="28"/>
          <w:lang w:eastAsia="ru-RU"/>
        </w:rPr>
        <w:t xml:space="preserve"> АО «Дальневосточный аукционный рыбный дом» совместно с АО «Биржа «Санкт-Петербург» реализует пилотный проект по созданию системы электронной торговли продукцией из водных биологических ресурсов с использованием аукционной </w:t>
      </w:r>
      <w:r>
        <w:rPr>
          <w:rFonts w:eastAsia="Times New Roman" w:cs="Times New Roman"/>
          <w:szCs w:val="28"/>
          <w:lang w:eastAsia="ru-RU"/>
        </w:rPr>
        <w:t xml:space="preserve">и </w:t>
      </w:r>
      <w:r w:rsidRPr="00D30FD6">
        <w:rPr>
          <w:rFonts w:eastAsia="Times New Roman" w:cs="Times New Roman"/>
          <w:szCs w:val="28"/>
          <w:lang w:eastAsia="ru-RU"/>
        </w:rPr>
        <w:t xml:space="preserve">биржевой площадок. В период 2015-2016 </w:t>
      </w:r>
      <w:r>
        <w:rPr>
          <w:rFonts w:eastAsia="Times New Roman" w:cs="Times New Roman"/>
          <w:szCs w:val="28"/>
          <w:lang w:eastAsia="ru-RU"/>
        </w:rPr>
        <w:t>гг.</w:t>
      </w:r>
      <w:r w:rsidRPr="00D30FD6">
        <w:rPr>
          <w:rFonts w:eastAsia="Times New Roman" w:cs="Times New Roman"/>
          <w:szCs w:val="28"/>
          <w:lang w:eastAsia="ru-RU"/>
        </w:rPr>
        <w:t xml:space="preserve"> было организовано более 300 аукционов по реализации водных биологических ресурсов. На торги было выставлено 4,1 тыс. </w:t>
      </w:r>
      <w:r>
        <w:rPr>
          <w:rFonts w:eastAsia="Times New Roman" w:cs="Times New Roman"/>
          <w:szCs w:val="28"/>
          <w:lang w:eastAsia="ru-RU"/>
        </w:rPr>
        <w:t>т.</w:t>
      </w:r>
      <w:r w:rsidRPr="00D30FD6">
        <w:rPr>
          <w:rFonts w:eastAsia="Times New Roman" w:cs="Times New Roman"/>
          <w:szCs w:val="28"/>
          <w:lang w:eastAsia="ru-RU"/>
        </w:rPr>
        <w:t xml:space="preserve"> рыб</w:t>
      </w:r>
      <w:r>
        <w:rPr>
          <w:rFonts w:eastAsia="Times New Roman" w:cs="Times New Roman"/>
          <w:szCs w:val="28"/>
          <w:lang w:eastAsia="ru-RU"/>
        </w:rPr>
        <w:t>н</w:t>
      </w:r>
      <w:r w:rsidRPr="00D30FD6">
        <w:rPr>
          <w:rFonts w:eastAsia="Times New Roman" w:cs="Times New Roman"/>
          <w:szCs w:val="28"/>
          <w:lang w:eastAsia="ru-RU"/>
        </w:rPr>
        <w:t>о</w:t>
      </w:r>
      <w:r>
        <w:rPr>
          <w:rFonts w:eastAsia="Times New Roman" w:cs="Times New Roman"/>
          <w:szCs w:val="28"/>
          <w:lang w:eastAsia="ru-RU"/>
        </w:rPr>
        <w:t xml:space="preserve">й </w:t>
      </w:r>
      <w:r w:rsidRPr="00D30FD6">
        <w:rPr>
          <w:rFonts w:eastAsia="Times New Roman" w:cs="Times New Roman"/>
          <w:szCs w:val="28"/>
          <w:lang w:eastAsia="ru-RU"/>
        </w:rPr>
        <w:t>продукции на сумму 973,8 млн. руб</w:t>
      </w:r>
      <w:r>
        <w:rPr>
          <w:rFonts w:eastAsia="Times New Roman" w:cs="Times New Roman"/>
          <w:szCs w:val="28"/>
          <w:lang w:eastAsia="ru-RU"/>
        </w:rPr>
        <w:t>.</w:t>
      </w:r>
      <w:r w:rsidRPr="00D30FD6">
        <w:rPr>
          <w:rFonts w:eastAsia="Times New Roman" w:cs="Times New Roman"/>
          <w:szCs w:val="28"/>
          <w:lang w:eastAsia="ru-RU"/>
        </w:rPr>
        <w:t xml:space="preserve">, из них реализовано 786 </w:t>
      </w:r>
      <w:r>
        <w:rPr>
          <w:rFonts w:eastAsia="Times New Roman" w:cs="Times New Roman"/>
          <w:szCs w:val="28"/>
          <w:lang w:eastAsia="ru-RU"/>
        </w:rPr>
        <w:t>т на сумму 83,9 </w:t>
      </w:r>
      <w:r w:rsidRPr="00D30FD6">
        <w:rPr>
          <w:rFonts w:eastAsia="Times New Roman" w:cs="Times New Roman"/>
          <w:szCs w:val="28"/>
          <w:lang w:eastAsia="ru-RU"/>
        </w:rPr>
        <w:t>млн. руб.</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целях апробации результатов отработки технологий биржевой торговли продукцией из водных биологических ресурсов 6-7 сентября 2017 </w:t>
      </w:r>
      <w:r>
        <w:rPr>
          <w:rFonts w:eastAsia="Times New Roman" w:cs="Times New Roman"/>
          <w:szCs w:val="28"/>
          <w:lang w:eastAsia="ru-RU"/>
        </w:rPr>
        <w:t>г.</w:t>
      </w:r>
      <w:r w:rsidRPr="00D30FD6">
        <w:rPr>
          <w:rFonts w:eastAsia="Times New Roman" w:cs="Times New Roman"/>
          <w:szCs w:val="28"/>
          <w:lang w:eastAsia="ru-RU"/>
        </w:rPr>
        <w:t xml:space="preserve"> </w:t>
      </w:r>
      <w:r>
        <w:rPr>
          <w:rFonts w:eastAsia="Times New Roman" w:cs="Times New Roman"/>
          <w:szCs w:val="28"/>
          <w:lang w:eastAsia="ru-RU"/>
        </w:rPr>
        <w:t>в рамках</w:t>
      </w:r>
      <w:r w:rsidRPr="00D30FD6">
        <w:rPr>
          <w:rFonts w:eastAsia="Times New Roman" w:cs="Times New Roman"/>
          <w:szCs w:val="28"/>
          <w:lang w:eastAsia="ru-RU"/>
        </w:rPr>
        <w:t xml:space="preserve"> ВЭФ были организованы биржевые торги российской продукцией с демонстрацией хода торгов в режиме реального времени. По итогам торгов заключено сделок на сумму 51,5 млн. руб.</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7 сентября 2017 </w:t>
      </w:r>
      <w:r>
        <w:rPr>
          <w:rFonts w:eastAsia="Times New Roman" w:cs="Times New Roman"/>
          <w:szCs w:val="28"/>
          <w:lang w:eastAsia="ru-RU"/>
        </w:rPr>
        <w:t>г.</w:t>
      </w:r>
      <w:r w:rsidRPr="00D30FD6">
        <w:rPr>
          <w:rFonts w:eastAsia="Times New Roman" w:cs="Times New Roman"/>
          <w:szCs w:val="28"/>
          <w:lang w:eastAsia="ru-RU"/>
        </w:rPr>
        <w:t xml:space="preserve"> подписано 3-стороннее Соглашение между Администрацией Приморского края, АО «ДАРД» и компанией «DNG Global Со. Ltd» (Республика Корея) о намерениях в реализации инвестиционного проекта «Создание Комплекса для биржевой и аукционной торговли продукцией из ВБР» на территории Приморского края.</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В настоящее время рассматривается вопрос о выделении целевого кредита АО «Россельхозбанк» в размере 1 млрд. руб</w:t>
      </w:r>
      <w:r>
        <w:rPr>
          <w:rFonts w:eastAsia="Times New Roman" w:cs="Times New Roman"/>
          <w:szCs w:val="28"/>
          <w:lang w:eastAsia="ru-RU"/>
        </w:rPr>
        <w:t>.</w:t>
      </w:r>
      <w:r w:rsidRPr="00D30FD6">
        <w:rPr>
          <w:rFonts w:eastAsia="Times New Roman" w:cs="Times New Roman"/>
          <w:szCs w:val="28"/>
          <w:lang w:eastAsia="ru-RU"/>
        </w:rPr>
        <w:t xml:space="preserve"> за счет кредитных ресурсов Банка развития Китая для строительства в Приморском крае комплекса для биржевой и аукционной торговли.</w:t>
      </w:r>
    </w:p>
    <w:p w:rsidR="007F6F58" w:rsidRPr="00DF20CA"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К основным </w:t>
      </w:r>
      <w:r w:rsidRPr="00DF20CA">
        <w:rPr>
          <w:rFonts w:eastAsia="Times New Roman" w:cs="Times New Roman"/>
          <w:szCs w:val="28"/>
          <w:lang w:eastAsia="ru-RU"/>
        </w:rPr>
        <w:t>перспектив</w:t>
      </w:r>
      <w:r>
        <w:rPr>
          <w:rFonts w:eastAsia="Times New Roman" w:cs="Times New Roman"/>
          <w:szCs w:val="28"/>
          <w:lang w:eastAsia="ru-RU"/>
        </w:rPr>
        <w:t>н</w:t>
      </w:r>
      <w:r w:rsidRPr="00DF20CA">
        <w:rPr>
          <w:rFonts w:eastAsia="Times New Roman" w:cs="Times New Roman"/>
          <w:szCs w:val="28"/>
          <w:lang w:eastAsia="ru-RU"/>
        </w:rPr>
        <w:t>ы</w:t>
      </w:r>
      <w:r>
        <w:rPr>
          <w:rFonts w:eastAsia="Times New Roman" w:cs="Times New Roman"/>
          <w:szCs w:val="28"/>
          <w:lang w:eastAsia="ru-RU"/>
        </w:rPr>
        <w:t>м направлениям развития</w:t>
      </w:r>
      <w:r w:rsidRPr="00DF20CA">
        <w:rPr>
          <w:rFonts w:eastAsia="Times New Roman" w:cs="Times New Roman"/>
          <w:szCs w:val="28"/>
          <w:lang w:eastAsia="ru-RU"/>
        </w:rPr>
        <w:t xml:space="preserve"> отрасли до 2024 </w:t>
      </w:r>
      <w:r>
        <w:rPr>
          <w:rFonts w:eastAsia="Times New Roman" w:cs="Times New Roman"/>
          <w:szCs w:val="28"/>
          <w:lang w:eastAsia="ru-RU"/>
        </w:rPr>
        <w:t>г. относятся:</w:t>
      </w:r>
    </w:p>
    <w:p w:rsidR="007F6F58" w:rsidRPr="007F6F58" w:rsidRDefault="007F6F58" w:rsidP="00265619">
      <w:pPr>
        <w:pStyle w:val="a9"/>
        <w:numPr>
          <w:ilvl w:val="0"/>
          <w:numId w:val="25"/>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Расширение вылова сардины-иваси, скумбрии, а также других перспективных пород рыб и морепродуктов;</w:t>
      </w:r>
    </w:p>
    <w:p w:rsidR="007F6F58" w:rsidRPr="007F6F58" w:rsidRDefault="007F6F58" w:rsidP="00265619">
      <w:pPr>
        <w:pStyle w:val="a9"/>
        <w:numPr>
          <w:ilvl w:val="0"/>
          <w:numId w:val="25"/>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 xml:space="preserve">Развитие аквакультурных хозяйств; </w:t>
      </w:r>
    </w:p>
    <w:p w:rsidR="007F6F58" w:rsidRPr="007F6F58" w:rsidRDefault="007F6F58" w:rsidP="00265619">
      <w:pPr>
        <w:pStyle w:val="a9"/>
        <w:numPr>
          <w:ilvl w:val="0"/>
          <w:numId w:val="25"/>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 xml:space="preserve">Реализация проектов перерабатывающего производства; </w:t>
      </w:r>
    </w:p>
    <w:p w:rsidR="007F6F58" w:rsidRPr="007F6F58" w:rsidRDefault="007F6F58" w:rsidP="00265619">
      <w:pPr>
        <w:pStyle w:val="a9"/>
        <w:numPr>
          <w:ilvl w:val="0"/>
          <w:numId w:val="25"/>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Развитие транспортно-логистической инфраструктуры;</w:t>
      </w:r>
    </w:p>
    <w:p w:rsidR="007F6F58" w:rsidRPr="007F6F58" w:rsidRDefault="007F6F58" w:rsidP="00265619">
      <w:pPr>
        <w:pStyle w:val="a9"/>
        <w:numPr>
          <w:ilvl w:val="0"/>
          <w:numId w:val="25"/>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Развитие судостроения и судоремонта;</w:t>
      </w:r>
    </w:p>
    <w:p w:rsidR="007F6F58" w:rsidRPr="007F6F58" w:rsidRDefault="007F6F58" w:rsidP="00265619">
      <w:pPr>
        <w:pStyle w:val="a9"/>
        <w:numPr>
          <w:ilvl w:val="0"/>
          <w:numId w:val="25"/>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Развитие рыбной биржи.</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p>
    <w:p w:rsidR="007F6F58" w:rsidRPr="00D81AA9" w:rsidRDefault="007F6F58" w:rsidP="007F6F58">
      <w:pPr>
        <w:shd w:val="clear" w:color="auto" w:fill="FFFFFF"/>
        <w:spacing w:after="0" w:line="240" w:lineRule="auto"/>
        <w:jc w:val="center"/>
        <w:rPr>
          <w:rFonts w:eastAsia="Times New Roman" w:cs="Times New Roman"/>
          <w:b/>
          <w:szCs w:val="28"/>
          <w:lang w:eastAsia="ru-RU"/>
        </w:rPr>
      </w:pPr>
      <w:r w:rsidRPr="00D81AA9">
        <w:rPr>
          <w:rFonts w:eastAsia="Times New Roman" w:cs="Times New Roman"/>
          <w:b/>
          <w:szCs w:val="28"/>
          <w:lang w:eastAsia="ru-RU"/>
        </w:rPr>
        <w:t>Возможности и проблемы развития рыбохозяйственного комплекса Приморского края</w:t>
      </w:r>
    </w:p>
    <w:p w:rsidR="007F6F58" w:rsidRPr="00C57D6E" w:rsidRDefault="007F6F58" w:rsidP="007F6F58">
      <w:pPr>
        <w:shd w:val="clear" w:color="auto" w:fill="FFFFFF"/>
        <w:spacing w:after="0" w:line="240" w:lineRule="auto"/>
        <w:ind w:firstLine="709"/>
        <w:jc w:val="both"/>
        <w:rPr>
          <w:rFonts w:eastAsia="Times New Roman" w:cs="Times New Roman"/>
          <w:szCs w:val="28"/>
          <w:lang w:eastAsia="ru-RU"/>
        </w:rPr>
      </w:pPr>
      <w:r w:rsidRPr="00C57D6E">
        <w:rPr>
          <w:rFonts w:eastAsia="Times New Roman" w:cs="Times New Roman"/>
          <w:szCs w:val="28"/>
          <w:lang w:eastAsia="ru-RU"/>
        </w:rPr>
        <w:t>На территории Приморского края с использованием механизма предоставления квот добычи (вылова) водных биологических ресурсов на инвестиционные цели планируется создание следующих объектов:</w:t>
      </w:r>
    </w:p>
    <w:p w:rsidR="007F6F58" w:rsidRPr="00C57D6E" w:rsidRDefault="007F6F58" w:rsidP="007F6F58">
      <w:pPr>
        <w:shd w:val="clear" w:color="auto" w:fill="FFFFFF"/>
        <w:spacing w:after="0" w:line="240" w:lineRule="auto"/>
        <w:ind w:firstLine="709"/>
        <w:jc w:val="both"/>
        <w:rPr>
          <w:rFonts w:eastAsia="Times New Roman" w:cs="Times New Roman"/>
          <w:szCs w:val="28"/>
          <w:lang w:eastAsia="ru-RU"/>
        </w:rPr>
      </w:pPr>
      <w:r w:rsidRPr="00C57D6E">
        <w:rPr>
          <w:rFonts w:eastAsia="Times New Roman" w:cs="Times New Roman"/>
          <w:szCs w:val="28"/>
          <w:lang w:eastAsia="ru-RU"/>
        </w:rPr>
        <w:t>1.</w:t>
      </w:r>
      <w:r w:rsidRPr="00C57D6E">
        <w:rPr>
          <w:rFonts w:eastAsia="Times New Roman" w:cs="Times New Roman"/>
          <w:szCs w:val="28"/>
          <w:lang w:eastAsia="ru-RU"/>
        </w:rPr>
        <w:tab/>
        <w:t xml:space="preserve">Общество с ограниченной ответственностью «Русская Рыбопромышленная Компания» планирует создание берегового завода (тип объекта инвестиций «М») по производству филе минтая вторичной заморозки в ТОР «Надеждинская». Компанией – заявителем является ООО «Русский минтай». Куратором площадки выступает АО «Корпорация развития Дальнего Востока» (далее - КРДВ), которое обеспечивает создание необходимой инфраструктуры, в том числе подведение централизованных инженерных сетей и коммуникаций. Окончание работ по обустройству инженерной инфраструктуры ТОР «Надеждинская» запланировано на декабрь 2018 </w:t>
      </w:r>
      <w:r>
        <w:rPr>
          <w:rFonts w:eastAsia="Times New Roman" w:cs="Times New Roman"/>
          <w:szCs w:val="28"/>
          <w:lang w:eastAsia="ru-RU"/>
        </w:rPr>
        <w:t>г</w:t>
      </w:r>
      <w:r w:rsidRPr="00C57D6E">
        <w:rPr>
          <w:rFonts w:eastAsia="Times New Roman" w:cs="Times New Roman"/>
          <w:szCs w:val="28"/>
          <w:lang w:eastAsia="ru-RU"/>
        </w:rPr>
        <w:t>.</w:t>
      </w:r>
    </w:p>
    <w:p w:rsidR="007F6F58" w:rsidRPr="00C57D6E" w:rsidRDefault="007F6F58" w:rsidP="007F6F58">
      <w:pPr>
        <w:shd w:val="clear" w:color="auto" w:fill="FFFFFF"/>
        <w:spacing w:after="0" w:line="240" w:lineRule="auto"/>
        <w:ind w:firstLine="709"/>
        <w:jc w:val="both"/>
        <w:rPr>
          <w:rFonts w:eastAsia="Times New Roman" w:cs="Times New Roman"/>
          <w:szCs w:val="28"/>
          <w:lang w:eastAsia="ru-RU"/>
        </w:rPr>
      </w:pPr>
      <w:r w:rsidRPr="00C57D6E">
        <w:rPr>
          <w:rFonts w:eastAsia="Times New Roman" w:cs="Times New Roman"/>
          <w:szCs w:val="28"/>
          <w:lang w:eastAsia="ru-RU"/>
        </w:rPr>
        <w:t>2.</w:t>
      </w:r>
      <w:r w:rsidRPr="00C57D6E">
        <w:rPr>
          <w:rFonts w:eastAsia="Times New Roman" w:cs="Times New Roman"/>
          <w:szCs w:val="28"/>
          <w:lang w:eastAsia="ru-RU"/>
        </w:rPr>
        <w:tab/>
        <w:t xml:space="preserve">Группа компаний «Доброфлот». Участие в инвестиционном проекте типа «М» по строительству крупного высокотехнологичного рыбоперерабатывающего предприятия (завода) по переработке минтая и иных видов рыб суммарной производительностью от 100 </w:t>
      </w:r>
      <w:r>
        <w:rPr>
          <w:rFonts w:eastAsia="Times New Roman" w:cs="Times New Roman"/>
          <w:szCs w:val="28"/>
          <w:lang w:eastAsia="ru-RU"/>
        </w:rPr>
        <w:t>т</w:t>
      </w:r>
      <w:r w:rsidRPr="00C57D6E">
        <w:rPr>
          <w:rFonts w:eastAsia="Times New Roman" w:cs="Times New Roman"/>
          <w:szCs w:val="28"/>
          <w:lang w:eastAsia="ru-RU"/>
        </w:rPr>
        <w:t xml:space="preserve"> готовой продукции в сутки. Объем инвестиций составляет более 2,5 млрд. руб</w:t>
      </w:r>
      <w:r>
        <w:rPr>
          <w:rFonts w:eastAsia="Times New Roman" w:cs="Times New Roman"/>
          <w:szCs w:val="28"/>
          <w:lang w:eastAsia="ru-RU"/>
        </w:rPr>
        <w:t>.</w:t>
      </w:r>
      <w:r w:rsidRPr="00C57D6E">
        <w:rPr>
          <w:rFonts w:eastAsia="Times New Roman" w:cs="Times New Roman"/>
          <w:szCs w:val="28"/>
          <w:lang w:eastAsia="ru-RU"/>
        </w:rPr>
        <w:t>, запланировано создание около 1500 новых рабочих мест. В рамках заявочной кампании «Доброфлот» предоставил финансовое обеспечение исполнения заявленных инвестиционных обязательств в виде банковской гарантии на сумму 900 млн. рублей, которая будет выплачена в бюджет государства в случае неисполнения своих обязательств по инвестициям. Данный проект планируется реализовать в рамках ТОР «Большой Камень» на территории рыболовецкого колхоза «Новый Мир».</w:t>
      </w:r>
    </w:p>
    <w:p w:rsidR="007F6F58" w:rsidRPr="00C57D6E" w:rsidRDefault="007F6F58" w:rsidP="007F6F58">
      <w:pPr>
        <w:shd w:val="clear" w:color="auto" w:fill="FFFFFF"/>
        <w:spacing w:after="0" w:line="240" w:lineRule="auto"/>
        <w:ind w:firstLine="709"/>
        <w:jc w:val="both"/>
        <w:rPr>
          <w:rFonts w:eastAsia="Times New Roman" w:cs="Times New Roman"/>
          <w:szCs w:val="28"/>
          <w:lang w:eastAsia="ru-RU"/>
        </w:rPr>
      </w:pPr>
      <w:r w:rsidRPr="00C57D6E">
        <w:rPr>
          <w:rFonts w:eastAsia="Times New Roman" w:cs="Times New Roman"/>
          <w:szCs w:val="28"/>
          <w:lang w:eastAsia="ru-RU"/>
        </w:rPr>
        <w:t>Дополнительно запланировано создание склад</w:t>
      </w:r>
      <w:r>
        <w:rPr>
          <w:rFonts w:eastAsia="Times New Roman" w:cs="Times New Roman"/>
          <w:szCs w:val="28"/>
          <w:lang w:eastAsia="ru-RU"/>
        </w:rPr>
        <w:t>а</w:t>
      </w:r>
      <w:r w:rsidRPr="00C57D6E">
        <w:rPr>
          <w:rFonts w:eastAsia="Times New Roman" w:cs="Times New Roman"/>
          <w:szCs w:val="28"/>
          <w:lang w:eastAsia="ru-RU"/>
        </w:rPr>
        <w:t xml:space="preserve"> хранения и последующей транспортировки мороженой рыбопродукции, рыбных консервов и банкотары автомобильным и железнодорожным транспортом, логистического комплекса в виде сухого дока и оборудование цехов лакирования и литографии.</w:t>
      </w:r>
    </w:p>
    <w:p w:rsidR="007F6F58" w:rsidRPr="00C57D6E" w:rsidRDefault="007F6F58" w:rsidP="007F6F58">
      <w:pPr>
        <w:shd w:val="clear" w:color="auto" w:fill="FFFFFF"/>
        <w:spacing w:after="0" w:line="240" w:lineRule="auto"/>
        <w:ind w:firstLine="709"/>
        <w:jc w:val="both"/>
        <w:rPr>
          <w:rFonts w:eastAsia="Times New Roman" w:cs="Times New Roman"/>
          <w:szCs w:val="28"/>
          <w:lang w:eastAsia="ru-RU"/>
        </w:rPr>
      </w:pPr>
      <w:r w:rsidRPr="00C57D6E">
        <w:rPr>
          <w:rFonts w:eastAsia="Times New Roman" w:cs="Times New Roman"/>
          <w:szCs w:val="28"/>
          <w:lang w:eastAsia="ru-RU"/>
        </w:rPr>
        <w:t>3.</w:t>
      </w:r>
      <w:r w:rsidRPr="00C57D6E">
        <w:rPr>
          <w:rFonts w:eastAsia="Times New Roman" w:cs="Times New Roman"/>
          <w:szCs w:val="28"/>
          <w:lang w:eastAsia="ru-RU"/>
        </w:rPr>
        <w:tab/>
        <w:t>Публичное акционерное общество «Находкинская база активного морского рыболовства» планирует создание завода по переработке минтая и иных видов рыб большой мощности (тип объекта инвестиций «М») с планируемым объемом инвестиций 1,78 млрд. руб</w:t>
      </w:r>
      <w:r>
        <w:rPr>
          <w:rFonts w:eastAsia="Times New Roman" w:cs="Times New Roman"/>
          <w:szCs w:val="28"/>
          <w:lang w:eastAsia="ru-RU"/>
        </w:rPr>
        <w:t>.</w:t>
      </w:r>
      <w:r w:rsidRPr="00C57D6E">
        <w:rPr>
          <w:rFonts w:eastAsia="Times New Roman" w:cs="Times New Roman"/>
          <w:szCs w:val="28"/>
          <w:lang w:eastAsia="ru-RU"/>
        </w:rPr>
        <w:t xml:space="preserve"> и созданием 557 рабочих мест.</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C57D6E">
        <w:rPr>
          <w:rFonts w:eastAsia="Times New Roman" w:cs="Times New Roman"/>
          <w:szCs w:val="28"/>
          <w:lang w:eastAsia="ru-RU"/>
        </w:rPr>
        <w:t>4.</w:t>
      </w:r>
      <w:r w:rsidRPr="00C57D6E">
        <w:rPr>
          <w:rFonts w:eastAsia="Times New Roman" w:cs="Times New Roman"/>
          <w:szCs w:val="28"/>
          <w:lang w:eastAsia="ru-RU"/>
        </w:rPr>
        <w:tab/>
        <w:t>Публичное акционерное общество «Преображенская база тралового флота» планирует строительство завода по переработке минтая и иных видов рыб малой мощности (тип объекта инвестиций «О»), планируемый объем инвестиций 0,13 млрд. руб</w:t>
      </w:r>
      <w:r>
        <w:rPr>
          <w:rFonts w:eastAsia="Times New Roman" w:cs="Times New Roman"/>
          <w:szCs w:val="28"/>
          <w:lang w:eastAsia="ru-RU"/>
        </w:rPr>
        <w:t>.</w:t>
      </w:r>
      <w:r w:rsidRPr="00C57D6E">
        <w:rPr>
          <w:rFonts w:eastAsia="Times New Roman" w:cs="Times New Roman"/>
          <w:szCs w:val="28"/>
          <w:lang w:eastAsia="ru-RU"/>
        </w:rPr>
        <w:t xml:space="preserve"> и созданием 139 рабочих мест.</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p>
    <w:p w:rsidR="007F6F58" w:rsidRPr="00995B77"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В</w:t>
      </w:r>
      <w:r w:rsidRPr="00995B77">
        <w:rPr>
          <w:rFonts w:eastAsia="Times New Roman" w:cs="Times New Roman"/>
          <w:szCs w:val="28"/>
          <w:lang w:eastAsia="ru-RU"/>
        </w:rPr>
        <w:t xml:space="preserve"> </w:t>
      </w:r>
      <w:r w:rsidRPr="00D0022B">
        <w:rPr>
          <w:rFonts w:eastAsia="Times New Roman" w:cs="Times New Roman"/>
          <w:szCs w:val="28"/>
          <w:lang w:eastAsia="ru-RU"/>
        </w:rPr>
        <w:t>рыбохозяйственном комплексе</w:t>
      </w:r>
      <w:r w:rsidRPr="00995B77">
        <w:rPr>
          <w:rFonts w:eastAsia="Times New Roman" w:cs="Times New Roman"/>
          <w:szCs w:val="28"/>
          <w:lang w:eastAsia="ru-RU"/>
        </w:rPr>
        <w:t xml:space="preserve"> необходима управляемая модернизация отрасли, реализация проектов в рамках инвестиционных квот, в судостроении. Направлениями работ государства и бизнеса по развитию рыбохозяйственного комплекса будут сопровождение проектов в сфере переработки продукции РХК; повышение качества обслуживания грузов при транспортировке рыбы; развитие транспортно-логистической инфраструктуры, в первую очередь портовой и железнодорожной; создание рыбной биржи; строительство рыбного рынка; создание условий для развития аквакультуры.</w:t>
      </w:r>
    </w:p>
    <w:p w:rsidR="007F6F58" w:rsidRPr="00995B77" w:rsidRDefault="007F6F58" w:rsidP="007F6F58">
      <w:pPr>
        <w:shd w:val="clear" w:color="auto" w:fill="FFFFFF"/>
        <w:spacing w:after="0" w:line="240" w:lineRule="auto"/>
        <w:ind w:firstLine="709"/>
        <w:jc w:val="both"/>
        <w:rPr>
          <w:rFonts w:eastAsia="Times New Roman" w:cs="Times New Roman"/>
          <w:szCs w:val="28"/>
          <w:lang w:eastAsia="ru-RU"/>
        </w:rPr>
      </w:pPr>
      <w:r w:rsidRPr="00995B77">
        <w:rPr>
          <w:rFonts w:eastAsia="Times New Roman" w:cs="Times New Roman"/>
          <w:szCs w:val="28"/>
          <w:lang w:eastAsia="ru-RU"/>
        </w:rPr>
        <w:t xml:space="preserve">Кроме того, Приморье – это основной дальневосточный хаб по перегрузке и доставке уловов с Дальневосточного рыбохозяйственного бассейна. В Приморском крае находятся несколько крупных рыбных терминалов в Владивостокском морском рыбном порту, портах Находка и Зарубино. В крае представлены научные организации </w:t>
      </w:r>
      <w:r>
        <w:rPr>
          <w:rFonts w:eastAsia="Times New Roman" w:cs="Times New Roman"/>
          <w:szCs w:val="28"/>
          <w:lang w:eastAsia="ru-RU"/>
        </w:rPr>
        <w:t xml:space="preserve">рыбохозяйственного профиля </w:t>
      </w:r>
      <w:r w:rsidRPr="00995B77">
        <w:rPr>
          <w:rFonts w:eastAsia="Times New Roman" w:cs="Times New Roman"/>
          <w:szCs w:val="28"/>
          <w:lang w:eastAsia="ru-RU"/>
        </w:rPr>
        <w:t>общероссийского уровня – Дальрыбвтуз, ДНИИМФ, ТИНРО-Центр.</w:t>
      </w:r>
    </w:p>
    <w:p w:rsidR="007F6F58" w:rsidRPr="00995B77" w:rsidRDefault="007F6F58" w:rsidP="007F6F58">
      <w:pPr>
        <w:shd w:val="clear" w:color="auto" w:fill="FFFFFF"/>
        <w:spacing w:after="0" w:line="240" w:lineRule="auto"/>
        <w:ind w:firstLine="709"/>
        <w:jc w:val="both"/>
        <w:rPr>
          <w:rFonts w:eastAsia="Times New Roman" w:cs="Times New Roman"/>
          <w:szCs w:val="28"/>
          <w:lang w:eastAsia="ru-RU"/>
        </w:rPr>
      </w:pPr>
      <w:r w:rsidRPr="00995B77">
        <w:rPr>
          <w:rFonts w:eastAsia="Times New Roman" w:cs="Times New Roman"/>
          <w:szCs w:val="28"/>
          <w:lang w:eastAsia="ru-RU"/>
        </w:rPr>
        <w:t>Но остаются и нерешенные проблемы, например, в заливе Петра Великого, акватория которого наиболее подходит для развития марикультуры действует 16 особо охраняемых природных территорий, в результате в значительной части акватории нельзя заниматься пастбищным выращиванием гидробионтов. Здесь необходимо найти оптимальный баланс природосбережения и природопользования.</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995B77">
        <w:rPr>
          <w:rFonts w:eastAsia="Times New Roman" w:cs="Times New Roman"/>
          <w:szCs w:val="28"/>
          <w:lang w:eastAsia="ru-RU"/>
        </w:rPr>
        <w:t>Назрела необходимость серьезно подойти к проблеме отсутствия у рыбодобывающих компаний собственных транспортных судов, которая приводит к тому, что продукция, находящаяся на борту транспортного судна может быть неоднократно продана по пути следован</w:t>
      </w:r>
      <w:r>
        <w:rPr>
          <w:rFonts w:eastAsia="Times New Roman" w:cs="Times New Roman"/>
          <w:szCs w:val="28"/>
          <w:lang w:eastAsia="ru-RU"/>
        </w:rPr>
        <w:t xml:space="preserve">ия в порт для оформления. Если эту проблему не решать, то результатом будет </w:t>
      </w:r>
      <w:r w:rsidRPr="00995B77">
        <w:rPr>
          <w:rFonts w:eastAsia="Times New Roman" w:cs="Times New Roman"/>
          <w:szCs w:val="28"/>
          <w:lang w:eastAsia="ru-RU"/>
        </w:rPr>
        <w:t>дальнейшее повышение отпускной цены продукции с соответствующим ограничением объема спроса.</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Вообще, в крае отмечается </w:t>
      </w:r>
      <w:r w:rsidRPr="000C51ED">
        <w:rPr>
          <w:rFonts w:eastAsia="Times New Roman" w:cs="Times New Roman"/>
          <w:b/>
          <w:i/>
          <w:szCs w:val="28"/>
          <w:lang w:eastAsia="ru-RU"/>
        </w:rPr>
        <w:t>высокая изношенность и устарелость рыбо</w:t>
      </w:r>
      <w:r>
        <w:rPr>
          <w:rFonts w:eastAsia="Times New Roman" w:cs="Times New Roman"/>
          <w:b/>
          <w:i/>
          <w:szCs w:val="28"/>
          <w:lang w:eastAsia="ru-RU"/>
        </w:rPr>
        <w:t>промыслового</w:t>
      </w:r>
      <w:r w:rsidRPr="000C51ED">
        <w:rPr>
          <w:rFonts w:eastAsia="Times New Roman" w:cs="Times New Roman"/>
          <w:b/>
          <w:i/>
          <w:szCs w:val="28"/>
          <w:lang w:eastAsia="ru-RU"/>
        </w:rPr>
        <w:t xml:space="preserve"> флота вкупе с низким уровнем развития судостроения и комплексного обслуживания судов</w:t>
      </w:r>
      <w:r>
        <w:rPr>
          <w:rFonts w:eastAsia="Times New Roman" w:cs="Times New Roman"/>
          <w:szCs w:val="28"/>
          <w:lang w:eastAsia="ru-RU"/>
        </w:rPr>
        <w:t>.</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Федеральный закон о рыболовстве предоставляет предпринимателям возможность решения проблемы обновления флота через получение права на добычу водных биоресурсов, в отношении которых выделена квота, в рамках реализации инвестиционных проектов по строительству объектов инвестиций, указанных в постановлении Правительства Российской Федерации от 29.05.2017 № 648</w:t>
      </w:r>
      <w:r>
        <w:rPr>
          <w:rFonts w:eastAsia="Times New Roman" w:cs="Times New Roman"/>
          <w:szCs w:val="28"/>
          <w:lang w:eastAsia="ru-RU"/>
        </w:rPr>
        <w:t xml:space="preserve"> </w:t>
      </w:r>
      <w:r w:rsidRPr="007C67C2">
        <w:rPr>
          <w:rFonts w:eastAsia="Times New Roman" w:cs="Times New Roman"/>
          <w:szCs w:val="28"/>
          <w:lang w:eastAsia="ru-RU"/>
        </w:rPr>
        <w:t>«О закреплении и предоставлении доли квоты добычи (вылова) водных биологических ресурсов, предоставленной на инвестиционные цели в области рыболовства для осуществления промышленного рыболовства и (или) прибрежного рыболовства».</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Кроме того, в распоряжение Правительства Российской Федерации от 20.04.2017 № 764-р (в редакции от 07.03.2018) «Об утверждении перечня видов водных биологических ресурсов в определенных районах добычи (вылова), в отношении которых предоставляются права на добычу (вылов), а также выделена квота на инвестиционные цели» включены объекты промысла краба (камчатский, синий, равношипый, стригун опилио и стригун бэрди) в Дальневосточном рыбохозяйственном бассейне. Это дополнительно стимулирует предприятия, непосредственно занимающиеся добычей краба, использовать механизм инвестиционных квот для строительства новых рыбопромысловых судов.</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В Приморском крае с использованием механизма инвестиционных квот планируют строительство судов следующие рыбопромышленные компании:</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1. Обществом с ограниченной ответственностью «Антей» заключено соглашение с ОАО «Ленинградский судостроительный завод «Пелла» на строительство 2 судов, предназначенных для специализированного промысла краба с последующей транспортировкой живого краба в специальных изолированных цистернах (RSW-танках). Первое судно планируется к постройке в 2018 г</w:t>
      </w:r>
      <w:r w:rsidR="008D5EF6">
        <w:rPr>
          <w:rFonts w:eastAsia="Times New Roman" w:cs="Times New Roman"/>
          <w:szCs w:val="28"/>
          <w:lang w:eastAsia="ru-RU"/>
        </w:rPr>
        <w:t>.</w:t>
      </w:r>
      <w:r w:rsidRPr="000C51ED">
        <w:rPr>
          <w:rFonts w:eastAsia="Times New Roman" w:cs="Times New Roman"/>
          <w:szCs w:val="28"/>
          <w:lang w:eastAsia="ru-RU"/>
        </w:rPr>
        <w:t>, в дальнейшем планирует строительство еще 3-х судов.</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2. Обществом с ограниченной ответственностью «Русская Рыбопромышленная Компания» заключен судостроительный контракт с акционерным обществом «Адмиралтейские верфи» по строительству шести траулеров-процессоров, объект инвестиций типа «А» (суда длинной свыше 105 м для промысла минтая и сельди).</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3. Публичным акционерным обществом «Преображенская база тралового флота» заключен контракт с Прибалтийским судостроительным заводом «Янтарь» на строительство большого морозильного рыболовного траулера (длина судна составляет 113 м, ширина – 21</w:t>
      </w:r>
      <w:r>
        <w:rPr>
          <w:rFonts w:eastAsia="Times New Roman" w:cs="Times New Roman"/>
          <w:szCs w:val="28"/>
          <w:lang w:eastAsia="ru-RU"/>
        </w:rPr>
        <w:t xml:space="preserve"> </w:t>
      </w:r>
      <w:r w:rsidRPr="000C51ED">
        <w:rPr>
          <w:rFonts w:eastAsia="Times New Roman" w:cs="Times New Roman"/>
          <w:szCs w:val="28"/>
          <w:lang w:eastAsia="ru-RU"/>
        </w:rPr>
        <w:t>м, водоизмещение полное – около 11</w:t>
      </w:r>
      <w:r>
        <w:rPr>
          <w:rFonts w:eastAsia="Times New Roman" w:cs="Times New Roman"/>
          <w:szCs w:val="28"/>
          <w:lang w:eastAsia="ru-RU"/>
        </w:rPr>
        <w:t xml:space="preserve"> </w:t>
      </w:r>
      <w:r w:rsidRPr="000C51ED">
        <w:rPr>
          <w:rFonts w:eastAsia="Times New Roman" w:cs="Times New Roman"/>
          <w:szCs w:val="28"/>
          <w:lang w:eastAsia="ru-RU"/>
        </w:rPr>
        <w:t>тыс.</w:t>
      </w:r>
      <w:r>
        <w:rPr>
          <w:rFonts w:eastAsia="Times New Roman" w:cs="Times New Roman"/>
          <w:szCs w:val="28"/>
          <w:lang w:eastAsia="ru-RU"/>
        </w:rPr>
        <w:t xml:space="preserve"> </w:t>
      </w:r>
      <w:r w:rsidRPr="000C51ED">
        <w:rPr>
          <w:rFonts w:eastAsia="Times New Roman" w:cs="Times New Roman"/>
          <w:szCs w:val="28"/>
          <w:lang w:eastAsia="ru-RU"/>
        </w:rPr>
        <w:t xml:space="preserve">т). Закладка судна запланирована на 4 квартал 2018 </w:t>
      </w:r>
      <w:r>
        <w:rPr>
          <w:rFonts w:eastAsia="Times New Roman" w:cs="Times New Roman"/>
          <w:szCs w:val="28"/>
          <w:lang w:eastAsia="ru-RU"/>
        </w:rPr>
        <w:t>г</w:t>
      </w:r>
      <w:r w:rsidRPr="000C51ED">
        <w:rPr>
          <w:rFonts w:eastAsia="Times New Roman" w:cs="Times New Roman"/>
          <w:szCs w:val="28"/>
          <w:lang w:eastAsia="ru-RU"/>
        </w:rPr>
        <w:t xml:space="preserve">. Передача судна ПАО «ПБТФ» запланирована на октябрь 2021 </w:t>
      </w:r>
      <w:r>
        <w:rPr>
          <w:rFonts w:eastAsia="Times New Roman" w:cs="Times New Roman"/>
          <w:szCs w:val="28"/>
          <w:lang w:eastAsia="ru-RU"/>
        </w:rPr>
        <w:t>г</w:t>
      </w:r>
      <w:r w:rsidRPr="000C51ED">
        <w:rPr>
          <w:rFonts w:eastAsia="Times New Roman" w:cs="Times New Roman"/>
          <w:szCs w:val="28"/>
          <w:lang w:eastAsia="ru-RU"/>
        </w:rPr>
        <w:t>.</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4. Публичное акционерное общество «Дальрыба» планирует строительство рыбопромысловых судов, подпадающих под понятие «объект инвестиций». В целях реализации этого намерения подписано соглашение о сотрудничестве с проектантом - акционерным обществом «Нордик Инжиниринг».</w:t>
      </w:r>
      <w:r>
        <w:rPr>
          <w:rFonts w:eastAsia="Times New Roman" w:cs="Times New Roman"/>
          <w:szCs w:val="28"/>
          <w:lang w:eastAsia="ru-RU"/>
        </w:rPr>
        <w:t xml:space="preserve"> </w:t>
      </w:r>
      <w:r w:rsidRPr="000C51ED">
        <w:rPr>
          <w:rFonts w:eastAsia="Times New Roman" w:cs="Times New Roman"/>
          <w:szCs w:val="28"/>
          <w:lang w:eastAsia="ru-RU"/>
        </w:rPr>
        <w:t xml:space="preserve">Осуществляется проработка условий договора на разработку эскизного проекта, проектной документации судна в постройке, эксплуатационной документации и оказания услуг по техническому сопровождению постройки первого судна для лова и обработки краба вместимостью морозильного трюма около 800 </w:t>
      </w:r>
      <w:r w:rsidR="009F1766">
        <w:rPr>
          <w:rFonts w:eastAsia="Times New Roman" w:cs="Times New Roman"/>
          <w:szCs w:val="28"/>
          <w:lang w:eastAsia="ru-RU"/>
        </w:rPr>
        <w:t xml:space="preserve">куб. </w:t>
      </w:r>
      <w:r w:rsidRPr="000C51ED">
        <w:rPr>
          <w:rFonts w:eastAsia="Times New Roman" w:cs="Times New Roman"/>
          <w:szCs w:val="28"/>
          <w:lang w:eastAsia="ru-RU"/>
        </w:rPr>
        <w:t>м.</w:t>
      </w:r>
    </w:p>
    <w:p w:rsidR="007F6F58" w:rsidRPr="000C51ED"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 xml:space="preserve">Кроме приморского рыбодобывающего предприятия ООО «Антей» о готовности обновить свой флот и подписать контракты на строительство в период с 2019 по 2025 </w:t>
      </w:r>
      <w:r>
        <w:rPr>
          <w:rFonts w:eastAsia="Times New Roman" w:cs="Times New Roman"/>
          <w:szCs w:val="28"/>
          <w:lang w:eastAsia="ru-RU"/>
        </w:rPr>
        <w:t>гг.</w:t>
      </w:r>
      <w:r w:rsidRPr="000C51ED">
        <w:rPr>
          <w:rFonts w:eastAsia="Times New Roman" w:cs="Times New Roman"/>
          <w:szCs w:val="28"/>
          <w:lang w:eastAsia="ru-RU"/>
        </w:rPr>
        <w:t xml:space="preserve"> не менее 20 единиц современных судов-краболовов, на общую сумму порядка 16-22 млрд. руб</w:t>
      </w:r>
      <w:r>
        <w:rPr>
          <w:rFonts w:eastAsia="Times New Roman" w:cs="Times New Roman"/>
          <w:szCs w:val="28"/>
          <w:lang w:eastAsia="ru-RU"/>
        </w:rPr>
        <w:t>.</w:t>
      </w:r>
      <w:r w:rsidRPr="000C51ED">
        <w:rPr>
          <w:rFonts w:eastAsia="Times New Roman" w:cs="Times New Roman"/>
          <w:szCs w:val="28"/>
          <w:lang w:eastAsia="ru-RU"/>
        </w:rPr>
        <w:t xml:space="preserve"> заявила Ассоциация добытчиков краба Дальнего Востока. </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0C51ED">
        <w:rPr>
          <w:rFonts w:eastAsia="Times New Roman" w:cs="Times New Roman"/>
          <w:szCs w:val="28"/>
          <w:lang w:eastAsia="ru-RU"/>
        </w:rPr>
        <w:t>В настоящее время совместными усилиями ОАО «Пелла» и ПАО «Славянский СРЗ» продолжают поиск заказчиков на строительство рыбопромысловых судов.</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Дополнительно для решения проблемы </w:t>
      </w:r>
      <w:r w:rsidRPr="007C67C2">
        <w:rPr>
          <w:rFonts w:eastAsia="Times New Roman" w:cs="Times New Roman"/>
          <w:szCs w:val="28"/>
          <w:lang w:eastAsia="ru-RU"/>
        </w:rPr>
        <w:t xml:space="preserve">предлагается рассмотреть вопрос о внесении дополнений в постановление Правительства Российской Федерации от 25 мая 2017 </w:t>
      </w:r>
      <w:r>
        <w:rPr>
          <w:rFonts w:eastAsia="Times New Roman" w:cs="Times New Roman"/>
          <w:szCs w:val="28"/>
          <w:lang w:eastAsia="ru-RU"/>
        </w:rPr>
        <w:t>г.</w:t>
      </w:r>
      <w:r w:rsidRPr="007C67C2">
        <w:rPr>
          <w:rFonts w:eastAsia="Times New Roman" w:cs="Times New Roman"/>
          <w:szCs w:val="28"/>
          <w:lang w:eastAsia="ru-RU"/>
        </w:rPr>
        <w:t xml:space="preserve"> №</w:t>
      </w:r>
      <w:r>
        <w:rPr>
          <w:rFonts w:eastAsia="Times New Roman" w:cs="Times New Roman"/>
          <w:szCs w:val="28"/>
          <w:lang w:eastAsia="ru-RU"/>
        </w:rPr>
        <w:t> </w:t>
      </w:r>
      <w:r w:rsidRPr="007C67C2">
        <w:rPr>
          <w:rFonts w:eastAsia="Times New Roman" w:cs="Times New Roman"/>
          <w:szCs w:val="28"/>
          <w:lang w:eastAsia="ru-RU"/>
        </w:rPr>
        <w:t>633 «О требованиях к объектам инвестиций и инвестиционным проектам в области рыболовства…» (далее – постановление Прави</w:t>
      </w:r>
      <w:r>
        <w:rPr>
          <w:rFonts w:eastAsia="Times New Roman" w:cs="Times New Roman"/>
          <w:szCs w:val="28"/>
          <w:lang w:eastAsia="ru-RU"/>
        </w:rPr>
        <w:t>тельства Российской Федерации № </w:t>
      </w:r>
      <w:r w:rsidRPr="007C67C2">
        <w:rPr>
          <w:rFonts w:eastAsia="Times New Roman" w:cs="Times New Roman"/>
          <w:szCs w:val="28"/>
          <w:lang w:eastAsia="ru-RU"/>
        </w:rPr>
        <w:t>633), предусматривающих включение в число объектов инвестиций постройку среднетоннажного сейнера-траулера длиной не менее 35 метров и валовой вместимостью более 500 регистровых тонн, для кошелькового лова дальневосточной сардины, с возможностью осуществления тралового промысла минтая и сельди в Охотск</w:t>
      </w:r>
      <w:r>
        <w:rPr>
          <w:rFonts w:eastAsia="Times New Roman" w:cs="Times New Roman"/>
          <w:szCs w:val="28"/>
          <w:lang w:eastAsia="ru-RU"/>
        </w:rPr>
        <w:t>ом море в осенне-зимний период.</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Также необходимо п</w:t>
      </w:r>
      <w:r w:rsidRPr="007C67C2">
        <w:rPr>
          <w:rFonts w:eastAsia="Times New Roman" w:cs="Times New Roman"/>
          <w:szCs w:val="28"/>
          <w:lang w:eastAsia="ru-RU"/>
        </w:rPr>
        <w:t>редусмотреть для данного объекта инвестиций выделение инвестиционных квот на вылов минтая в Северо-Охотоморской, Западно-Камчатской, Камчатско-Курильской и Восточно-Сахалинской подзонах и сельди в Северо-Охотской подзоне.</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После внесения дополнений в постановление Прави</w:t>
      </w:r>
      <w:r>
        <w:rPr>
          <w:rFonts w:eastAsia="Times New Roman" w:cs="Times New Roman"/>
          <w:szCs w:val="28"/>
          <w:lang w:eastAsia="ru-RU"/>
        </w:rPr>
        <w:t>тельства Российской Федерации № </w:t>
      </w:r>
      <w:r w:rsidRPr="007C67C2">
        <w:rPr>
          <w:rFonts w:eastAsia="Times New Roman" w:cs="Times New Roman"/>
          <w:szCs w:val="28"/>
          <w:lang w:eastAsia="ru-RU"/>
        </w:rPr>
        <w:t xml:space="preserve">633 необходимо внесение соответствующих дополнений в постановление Правительства Российской </w:t>
      </w:r>
      <w:r>
        <w:rPr>
          <w:rFonts w:eastAsia="Times New Roman" w:cs="Times New Roman"/>
          <w:szCs w:val="28"/>
          <w:lang w:eastAsia="ru-RU"/>
        </w:rPr>
        <w:t>Федерации от 29 мая 2017 г. № </w:t>
      </w:r>
      <w:r w:rsidRPr="007C67C2">
        <w:rPr>
          <w:rFonts w:eastAsia="Times New Roman" w:cs="Times New Roman"/>
          <w:szCs w:val="28"/>
          <w:lang w:eastAsia="ru-RU"/>
        </w:rPr>
        <w:t>648 «О закреплении и предоставлении доли квот добычи (вылова) водных биологических ресурсов…», позволяющих стимулировать освоение перспективных объектов промысла (сардины иваси, скумбрии) и строительство среднетоннажных рыбопромысловых судов</w:t>
      </w:r>
      <w:r>
        <w:rPr>
          <w:rFonts w:eastAsia="Times New Roman" w:cs="Times New Roman"/>
          <w:szCs w:val="28"/>
          <w:lang w:eastAsia="ru-RU"/>
        </w:rPr>
        <w:t>.</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Ещё одной существенной проблемой является то, что </w:t>
      </w:r>
      <w:r w:rsidRPr="000C51ED">
        <w:rPr>
          <w:rFonts w:eastAsia="Times New Roman" w:cs="Times New Roman"/>
          <w:b/>
          <w:i/>
          <w:szCs w:val="28"/>
          <w:lang w:eastAsia="ru-RU"/>
        </w:rPr>
        <w:t>уровень развития транспортно-логистического комплекса ограничивает экспортный потенциал отрасли</w:t>
      </w:r>
      <w:r w:rsidRPr="007C67C2">
        <w:rPr>
          <w:rFonts w:eastAsia="Times New Roman" w:cs="Times New Roman"/>
          <w:szCs w:val="28"/>
          <w:lang w:eastAsia="ru-RU"/>
        </w:rPr>
        <w:t>.</w:t>
      </w:r>
      <w:r>
        <w:rPr>
          <w:rFonts w:eastAsia="Times New Roman" w:cs="Times New Roman"/>
          <w:szCs w:val="28"/>
          <w:lang w:eastAsia="ru-RU"/>
        </w:rPr>
        <w:t xml:space="preserve"> Для решения проблемы предлагается следующий комплекс мероприятий:</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1. </w:t>
      </w:r>
      <w:r w:rsidRPr="007C67C2">
        <w:rPr>
          <w:rFonts w:eastAsia="Times New Roman" w:cs="Times New Roman"/>
          <w:szCs w:val="28"/>
          <w:lang w:eastAsia="ru-RU"/>
        </w:rPr>
        <w:t>Увеличение объемов доставки рыбной продукции на территорию Российской Федерации из уловов, добываемых (вылавливаемых) в зонах иностранных государств, конвенционных районах и открытой части Мирового океана путем внесения изменений в законодательство Российской Федерации, регламентирующее вопросы, связанные с определением страны происхождения товаров при ввозе в Российскую Федерацию рыбной продукции, изготовленной в открытом море в части определения термина: «продукция морского промысла, полученная судном государства - члена Таможенного союза». Это возможно путем внесения изменений в Правила определения страны происхождения товаров, утвержденные Соглашением о единых правилах определения страны происхождения товаров от 25.01.2008, изложив подпункт 6 пункта 2 Правил в следующей редакции:</w:t>
      </w:r>
    </w:p>
    <w:p w:rsidR="007F6F58" w:rsidRPr="007C67C2" w:rsidRDefault="007F6F58" w:rsidP="007F6F58">
      <w:pPr>
        <w:shd w:val="clear" w:color="auto" w:fill="FFFFFF"/>
        <w:spacing w:after="0" w:line="240" w:lineRule="auto"/>
        <w:ind w:firstLine="709"/>
        <w:jc w:val="both"/>
        <w:rPr>
          <w:rFonts w:eastAsia="Times New Roman" w:cs="Times New Roman"/>
          <w:i/>
          <w:szCs w:val="28"/>
          <w:lang w:eastAsia="ru-RU"/>
        </w:rPr>
      </w:pPr>
      <w:r w:rsidRPr="007C67C2">
        <w:rPr>
          <w:rFonts w:eastAsia="Times New Roman" w:cs="Times New Roman"/>
          <w:szCs w:val="28"/>
          <w:lang w:eastAsia="ru-RU"/>
        </w:rPr>
        <w:t>«</w:t>
      </w:r>
      <w:r w:rsidRPr="007C67C2">
        <w:rPr>
          <w:rFonts w:eastAsia="Times New Roman" w:cs="Times New Roman"/>
          <w:i/>
          <w:szCs w:val="28"/>
          <w:lang w:eastAsia="ru-RU"/>
        </w:rPr>
        <w:t>2.Товарами, полностью произведенными в данной стране, считаются:</w:t>
      </w:r>
    </w:p>
    <w:p w:rsidR="007F6F58" w:rsidRPr="007C67C2" w:rsidRDefault="007F6F58" w:rsidP="007F6F58">
      <w:pPr>
        <w:shd w:val="clear" w:color="auto" w:fill="FFFFFF"/>
        <w:spacing w:after="0" w:line="240" w:lineRule="auto"/>
        <w:ind w:firstLine="709"/>
        <w:jc w:val="both"/>
        <w:rPr>
          <w:rFonts w:eastAsia="Times New Roman" w:cs="Times New Roman"/>
          <w:i/>
          <w:szCs w:val="28"/>
          <w:lang w:eastAsia="ru-RU"/>
        </w:rPr>
      </w:pPr>
      <w:r w:rsidRPr="007C67C2">
        <w:rPr>
          <w:rFonts w:eastAsia="Times New Roman" w:cs="Times New Roman"/>
          <w:i/>
          <w:szCs w:val="28"/>
          <w:lang w:eastAsia="ru-RU"/>
        </w:rPr>
        <w:t>…</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i/>
          <w:szCs w:val="28"/>
          <w:lang w:eastAsia="ru-RU"/>
        </w:rPr>
        <w:t>6) продукция морского рыболовного промысла и другая продукция морского промысла, полученная судном данной страны. Под продукцией морского промысла понимается продукция, полученная судном в результате производственных процессов по добыче и/или переработке водных биологических ресурсов</w:t>
      </w:r>
      <w:r w:rsidRPr="007C67C2">
        <w:rPr>
          <w:rFonts w:eastAsia="Times New Roman" w:cs="Times New Roman"/>
          <w:szCs w:val="28"/>
          <w:lang w:eastAsia="ru-RU"/>
        </w:rPr>
        <w:t>».</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2. </w:t>
      </w:r>
      <w:r w:rsidRPr="007C67C2">
        <w:rPr>
          <w:rFonts w:eastAsia="Times New Roman" w:cs="Times New Roman"/>
          <w:szCs w:val="28"/>
          <w:lang w:eastAsia="ru-RU"/>
        </w:rPr>
        <w:t>Увеличение объемов реализации рыбной продукции на действующих аукционных площадках, а также создание аукционных площадок по реализации рыбной продукции отраслевыми объединениями или с их участием.</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3. </w:t>
      </w:r>
      <w:r w:rsidRPr="007C67C2">
        <w:rPr>
          <w:rFonts w:eastAsia="Times New Roman" w:cs="Times New Roman"/>
          <w:szCs w:val="28"/>
          <w:lang w:eastAsia="ru-RU"/>
        </w:rPr>
        <w:t>Установление определенного количества посредников, занимающихся реализацией мороженой рыбопродукции, в цепи рыбодобывающее предприятие - розничная реализация рыбопродукции;</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4. </w:t>
      </w:r>
      <w:r w:rsidRPr="007C67C2">
        <w:rPr>
          <w:rFonts w:eastAsia="Times New Roman" w:cs="Times New Roman"/>
          <w:szCs w:val="28"/>
          <w:lang w:eastAsia="ru-RU"/>
        </w:rPr>
        <w:t>Установление фиксированной торговой надбавки на продукцию из водных биоресурсов; установление заградительных вывозных таможенных пошлин на лососевые породы рыб (на горбушу и кету) в размере до 20% с целью защиты внутреннего рынка и увеличения объемов переработки и потребления данной рыбопродукции населением страны;</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5. </w:t>
      </w:r>
      <w:r w:rsidRPr="007C67C2">
        <w:rPr>
          <w:rFonts w:eastAsia="Times New Roman" w:cs="Times New Roman"/>
          <w:szCs w:val="28"/>
          <w:lang w:eastAsia="ru-RU"/>
        </w:rPr>
        <w:t>Оказание государственной поддержки рыбохозяйственных предприяти</w:t>
      </w:r>
      <w:r w:rsidR="008F3BC6">
        <w:rPr>
          <w:rFonts w:eastAsia="Times New Roman" w:cs="Times New Roman"/>
          <w:szCs w:val="28"/>
          <w:lang w:eastAsia="ru-RU"/>
        </w:rPr>
        <w:t>ям</w:t>
      </w:r>
      <w:r w:rsidRPr="007C67C2">
        <w:rPr>
          <w:rFonts w:eastAsia="Times New Roman" w:cs="Times New Roman"/>
          <w:szCs w:val="28"/>
          <w:lang w:eastAsia="ru-RU"/>
        </w:rPr>
        <w:t xml:space="preserve"> региона, осуществляющим инвестиционные расходы, связанные с приобретением современных технологий по переработке водных биоресурсов или модернизацию существующих производств, направленную на выпуск продукции глубокой степени переработки.</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6. </w:t>
      </w:r>
      <w:r w:rsidRPr="007C67C2">
        <w:rPr>
          <w:rFonts w:eastAsia="Times New Roman" w:cs="Times New Roman"/>
          <w:szCs w:val="28"/>
          <w:lang w:eastAsia="ru-RU"/>
        </w:rPr>
        <w:t>Дополнительно, в целях снижения стоимости рыбопродукции доставленной с Дальнего Востока в центральные регионы страны необходимо рассмотреть следующие меры, позволяющие увеличить объемы перевозки рыбопродукции в центральную часть страны без существенных потерь для производителя, и сделать доступным для потребителей более широкий ассортимент рыбопродукции, которые также будут способствовать реализации задач по осуществлению импортозамещения в рыбохозяйственном секторе:</w:t>
      </w:r>
    </w:p>
    <w:p w:rsidR="007F6F58" w:rsidRPr="007F6F58" w:rsidRDefault="007F6F58" w:rsidP="00265619">
      <w:pPr>
        <w:pStyle w:val="a9"/>
        <w:numPr>
          <w:ilvl w:val="0"/>
          <w:numId w:val="24"/>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ввести субсидирование железнодорожных перевозок продукции из водных биоресурсов с территории Дальнего Востока в центральные регионы России;</w:t>
      </w:r>
    </w:p>
    <w:p w:rsidR="007F6F58" w:rsidRPr="007F6F58" w:rsidRDefault="007F6F58" w:rsidP="00265619">
      <w:pPr>
        <w:pStyle w:val="a9"/>
        <w:numPr>
          <w:ilvl w:val="0"/>
          <w:numId w:val="24"/>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установить равные железнодорожные тарифы, как на перевозку рефрижераторными секциями, так и на перевозку рефрижераторными контейнерами, а также уравнять тарифы на перевозку универсальными контейнерами с тарифами на перевозку рефрижераторными контейнерами одинакового веса;</w:t>
      </w:r>
    </w:p>
    <w:p w:rsidR="007F6F58" w:rsidRPr="007F6F58" w:rsidRDefault="007F6F58" w:rsidP="00265619">
      <w:pPr>
        <w:pStyle w:val="a9"/>
        <w:numPr>
          <w:ilvl w:val="0"/>
          <w:numId w:val="24"/>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обеспечить равный доступ для всех участников рынка перевозок скоропортящихся грузов по железным дорогам к перевозкам груза по дотируемым/нулевым тарифам, отмену классности при перевозке грузов в крупнотоннажных рефрижераторных контейнерах по аналогии с универсальными контейнерами, введение весовой градации тарифа ОАО «Российские железные дороги» для других видов подвижного состава и разработку единых Правил перевозки скоропортящихся грузов;</w:t>
      </w:r>
    </w:p>
    <w:p w:rsidR="007F6F58" w:rsidRPr="007F6F58" w:rsidRDefault="007F6F58" w:rsidP="00265619">
      <w:pPr>
        <w:pStyle w:val="a9"/>
        <w:numPr>
          <w:ilvl w:val="0"/>
          <w:numId w:val="24"/>
        </w:numPr>
        <w:shd w:val="clear" w:color="auto" w:fill="FFFFFF"/>
        <w:snapToGrid w:val="0"/>
        <w:spacing w:after="0" w:line="240" w:lineRule="auto"/>
        <w:jc w:val="both"/>
        <w:rPr>
          <w:rFonts w:ascii="Times New Roman" w:eastAsia="Times New Roman" w:hAnsi="Times New Roman" w:cs="Times New Roman"/>
          <w:sz w:val="28"/>
          <w:szCs w:val="28"/>
          <w:lang w:eastAsia="ru-RU"/>
        </w:rPr>
      </w:pPr>
      <w:r w:rsidRPr="007F6F58">
        <w:rPr>
          <w:rFonts w:ascii="Times New Roman" w:eastAsia="Times New Roman" w:hAnsi="Times New Roman" w:cs="Times New Roman"/>
          <w:sz w:val="28"/>
          <w:szCs w:val="28"/>
          <w:lang w:eastAsia="ru-RU"/>
        </w:rPr>
        <w:t>при оценке величины тарифа на перевозку рыбопродукции специализированным подвижным составом по железной дороге учитывать необходимость инвестиционной составляющей в тарифе для обеспечения капиталовложений операторов подвижного состава в строительство новых рефконтейнеров.</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7. </w:t>
      </w:r>
      <w:r w:rsidRPr="007C67C2">
        <w:rPr>
          <w:rFonts w:eastAsia="Times New Roman" w:cs="Times New Roman"/>
          <w:szCs w:val="28"/>
          <w:lang w:eastAsia="ru-RU"/>
        </w:rPr>
        <w:t>Внесение уточнений в постановления Правительства Р</w:t>
      </w:r>
      <w:r>
        <w:rPr>
          <w:rFonts w:eastAsia="Times New Roman" w:cs="Times New Roman"/>
          <w:szCs w:val="28"/>
          <w:lang w:eastAsia="ru-RU"/>
        </w:rPr>
        <w:t xml:space="preserve">оссийской </w:t>
      </w:r>
      <w:r w:rsidRPr="007C67C2">
        <w:rPr>
          <w:rFonts w:eastAsia="Times New Roman" w:cs="Times New Roman"/>
          <w:szCs w:val="28"/>
          <w:lang w:eastAsia="ru-RU"/>
        </w:rPr>
        <w:t>Ф</w:t>
      </w:r>
      <w:r>
        <w:rPr>
          <w:rFonts w:eastAsia="Times New Roman" w:cs="Times New Roman"/>
          <w:szCs w:val="28"/>
          <w:lang w:eastAsia="ru-RU"/>
        </w:rPr>
        <w:t>едерации</w:t>
      </w:r>
      <w:r w:rsidRPr="007C67C2">
        <w:rPr>
          <w:rFonts w:eastAsia="Times New Roman" w:cs="Times New Roman"/>
          <w:szCs w:val="28"/>
          <w:lang w:eastAsia="ru-RU"/>
        </w:rPr>
        <w:t xml:space="preserve"> по распределению инвестиционных квот в части предоставления возможности предприятиям использовать собственную квоту в примыкающем к строящемуся заводу морском участке в эквиваленте полученной инвестквоты.</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Цель инвестиционных квот заключается не просто в покупке оборудования, а в увеличении поставок сырья на берег, в создании комплексной инфраструктуры рыбопереработки и производстве продукции на берегу.</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Например, предприятие планирует строить рыбоперерабатывающий завод на юге Приморского края, а в соответствии с постановлением Правительства Р</w:t>
      </w:r>
      <w:r>
        <w:rPr>
          <w:rFonts w:eastAsia="Times New Roman" w:cs="Times New Roman"/>
          <w:szCs w:val="28"/>
          <w:lang w:eastAsia="ru-RU"/>
        </w:rPr>
        <w:t xml:space="preserve">оссийской </w:t>
      </w:r>
      <w:r w:rsidRPr="007C67C2">
        <w:rPr>
          <w:rFonts w:eastAsia="Times New Roman" w:cs="Times New Roman"/>
          <w:szCs w:val="28"/>
          <w:lang w:eastAsia="ru-RU"/>
        </w:rPr>
        <w:t>Ф</w:t>
      </w:r>
      <w:r>
        <w:rPr>
          <w:rFonts w:eastAsia="Times New Roman" w:cs="Times New Roman"/>
          <w:szCs w:val="28"/>
          <w:lang w:eastAsia="ru-RU"/>
        </w:rPr>
        <w:t>едерации</w:t>
      </w:r>
      <w:r w:rsidRPr="007C67C2">
        <w:rPr>
          <w:rFonts w:eastAsia="Times New Roman" w:cs="Times New Roman"/>
          <w:szCs w:val="28"/>
          <w:lang w:eastAsia="ru-RU"/>
        </w:rPr>
        <w:t xml:space="preserve"> по распределению инвестиционных квот получит инвестиционную мозаику из кусочков квот за 3-4 тыс.</w:t>
      </w:r>
      <w:r>
        <w:rPr>
          <w:rFonts w:eastAsia="Times New Roman" w:cs="Times New Roman"/>
          <w:szCs w:val="28"/>
          <w:lang w:eastAsia="ru-RU"/>
        </w:rPr>
        <w:t xml:space="preserve"> </w:t>
      </w:r>
      <w:r w:rsidRPr="007C67C2">
        <w:rPr>
          <w:rFonts w:eastAsia="Times New Roman" w:cs="Times New Roman"/>
          <w:szCs w:val="28"/>
          <w:lang w:eastAsia="ru-RU"/>
        </w:rPr>
        <w:t xml:space="preserve">км: в Беринговом море. Для таких инвесторов предлагается предусмотреть разрешение использовать собственную квоту в примыкающем к строящемуся заводу морском участке в эквиваленте полученной инвестквоты. </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 xml:space="preserve">Допустим, инвестиционная квота в 20 тыс. </w:t>
      </w:r>
      <w:r>
        <w:rPr>
          <w:rFonts w:eastAsia="Times New Roman" w:cs="Times New Roman"/>
          <w:szCs w:val="28"/>
          <w:lang w:eastAsia="ru-RU"/>
        </w:rPr>
        <w:t>т</w:t>
      </w:r>
      <w:r w:rsidRPr="007C67C2">
        <w:rPr>
          <w:rFonts w:eastAsia="Times New Roman" w:cs="Times New Roman"/>
          <w:szCs w:val="28"/>
          <w:lang w:eastAsia="ru-RU"/>
        </w:rPr>
        <w:t xml:space="preserve"> состоит из нескольких кусочков в разных дальневосточных морях. Помимо инвестквоты предприятие имеет обычные квоты (по историческому принципу), в том числе в ближайшей к заводу морской акватории – те же 20 тыс. </w:t>
      </w:r>
      <w:r>
        <w:rPr>
          <w:rFonts w:eastAsia="Times New Roman" w:cs="Times New Roman"/>
          <w:szCs w:val="28"/>
          <w:lang w:eastAsia="ru-RU"/>
        </w:rPr>
        <w:t>т</w:t>
      </w:r>
      <w:r w:rsidRPr="007C67C2">
        <w:rPr>
          <w:rFonts w:eastAsia="Times New Roman" w:cs="Times New Roman"/>
          <w:szCs w:val="28"/>
          <w:lang w:eastAsia="ru-RU"/>
        </w:rPr>
        <w:t xml:space="preserve">. Инвестор доставляет на предприятие 20 тыс. </w:t>
      </w:r>
      <w:r>
        <w:rPr>
          <w:rFonts w:eastAsia="Times New Roman" w:cs="Times New Roman"/>
          <w:szCs w:val="28"/>
          <w:lang w:eastAsia="ru-RU"/>
        </w:rPr>
        <w:t>т</w:t>
      </w:r>
      <w:r w:rsidRPr="007C67C2">
        <w:rPr>
          <w:rFonts w:eastAsia="Times New Roman" w:cs="Times New Roman"/>
          <w:szCs w:val="28"/>
          <w:lang w:eastAsia="ru-RU"/>
        </w:rPr>
        <w:t xml:space="preserve"> уловов за счет квоты в ближайшей морской акватории и производит продукцию</w:t>
      </w:r>
      <w:r>
        <w:rPr>
          <w:rFonts w:eastAsia="Times New Roman" w:cs="Times New Roman"/>
          <w:szCs w:val="28"/>
          <w:lang w:eastAsia="ru-RU"/>
        </w:rPr>
        <w:t xml:space="preserve"> из свежего охлажденного сырья.</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Такой механизм существенно повышает рентабельность проекта и не создает рисков нецелевого или неэффективного использования государственного природного ресурса.</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8. </w:t>
      </w:r>
      <w:r w:rsidRPr="007C67C2">
        <w:rPr>
          <w:rFonts w:eastAsia="Times New Roman" w:cs="Times New Roman"/>
          <w:szCs w:val="28"/>
          <w:lang w:eastAsia="ru-RU"/>
        </w:rPr>
        <w:t>Поэтапная отмена льготы по уплате сбора за пользование водными биоресурсами (в течение семи лет) и сохранение налогового режима ЕСХН.</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Участие рыбопромышленных предприятий в подготовке и реализации инвестиционных проектов, предусматриваемых законодательством об инвестиционных квотах, потребует увелич</w:t>
      </w:r>
      <w:r>
        <w:rPr>
          <w:rFonts w:eastAsia="Times New Roman" w:cs="Times New Roman"/>
          <w:szCs w:val="28"/>
          <w:lang w:eastAsia="ru-RU"/>
        </w:rPr>
        <w:t>ения годовых инвестиций в</w:t>
      </w:r>
      <w:r w:rsidR="00A72380" w:rsidRPr="00A72380">
        <w:rPr>
          <w:rFonts w:eastAsia="Times New Roman" w:cs="Times New Roman"/>
          <w:szCs w:val="28"/>
          <w:lang w:eastAsia="ru-RU"/>
        </w:rPr>
        <w:t xml:space="preserve"> </w:t>
      </w:r>
      <w:r w:rsidR="00A72380">
        <w:rPr>
          <w:rFonts w:eastAsia="Times New Roman" w:cs="Times New Roman"/>
          <w:szCs w:val="28"/>
          <w:lang w:eastAsia="ru-RU"/>
        </w:rPr>
        <w:t>2,5-3 </w:t>
      </w:r>
      <w:r w:rsidRPr="007C67C2">
        <w:rPr>
          <w:rFonts w:eastAsia="Times New Roman" w:cs="Times New Roman"/>
          <w:szCs w:val="28"/>
          <w:lang w:eastAsia="ru-RU"/>
        </w:rPr>
        <w:t>раза: до 30-35 млрд. руб</w:t>
      </w:r>
      <w:r>
        <w:rPr>
          <w:rFonts w:eastAsia="Times New Roman" w:cs="Times New Roman"/>
          <w:szCs w:val="28"/>
          <w:lang w:eastAsia="ru-RU"/>
        </w:rPr>
        <w:t>.</w:t>
      </w:r>
      <w:r w:rsidRPr="007C67C2">
        <w:rPr>
          <w:rFonts w:eastAsia="Times New Roman" w:cs="Times New Roman"/>
          <w:szCs w:val="28"/>
          <w:lang w:eastAsia="ru-RU"/>
        </w:rPr>
        <w:t xml:space="preserve"> в год. В этих условиях важно сохранить сложившийся уровень налоговой нагрузки. В настоящее время готовится и обсуждается законопроект об отмене льготы по уплате сборов за пользование водными биоресурсами и отмене ЕСХН. Это приведет к увеличению налоговой нагрузки на 10 млрд. руб</w:t>
      </w:r>
      <w:r>
        <w:rPr>
          <w:rFonts w:eastAsia="Times New Roman" w:cs="Times New Roman"/>
          <w:szCs w:val="28"/>
          <w:lang w:eastAsia="ru-RU"/>
        </w:rPr>
        <w:t>.</w:t>
      </w:r>
      <w:r w:rsidRPr="007C67C2">
        <w:rPr>
          <w:rFonts w:eastAsia="Times New Roman" w:cs="Times New Roman"/>
          <w:szCs w:val="28"/>
          <w:lang w:eastAsia="ru-RU"/>
        </w:rPr>
        <w:t xml:space="preserve"> и существенно затруднит реализацию проектов по строительству судов рыбопромыслового флота и береговых перерабатывающих предприятий. </w:t>
      </w:r>
    </w:p>
    <w:p w:rsidR="007F6F58" w:rsidRPr="007C67C2" w:rsidRDefault="007F6F58" w:rsidP="007F6F58">
      <w:pPr>
        <w:shd w:val="clear" w:color="auto" w:fill="FFFFFF"/>
        <w:spacing w:after="0" w:line="240" w:lineRule="auto"/>
        <w:ind w:firstLine="709"/>
        <w:jc w:val="both"/>
        <w:rPr>
          <w:rFonts w:eastAsia="Times New Roman" w:cs="Times New Roman"/>
          <w:szCs w:val="28"/>
          <w:lang w:eastAsia="ru-RU"/>
        </w:rPr>
      </w:pPr>
      <w:r w:rsidRPr="007C67C2">
        <w:rPr>
          <w:rFonts w:eastAsia="Times New Roman" w:cs="Times New Roman"/>
          <w:szCs w:val="28"/>
          <w:lang w:eastAsia="ru-RU"/>
        </w:rPr>
        <w:t xml:space="preserve">При поэтапной отмене льготы по уплате сбора за пользование водными биоресурсами и сохранении налогового режима ЕСХН консолидированные налоговые поступления предприятий рыбохозяйственного и судостроительного комплексов в указанном случае не только не снизятся в период 2018-2021 </w:t>
      </w:r>
      <w:r>
        <w:rPr>
          <w:rFonts w:eastAsia="Times New Roman" w:cs="Times New Roman"/>
          <w:szCs w:val="28"/>
          <w:lang w:eastAsia="ru-RU"/>
        </w:rPr>
        <w:t>гг.</w:t>
      </w:r>
      <w:r w:rsidRPr="007C67C2">
        <w:rPr>
          <w:rFonts w:eastAsia="Times New Roman" w:cs="Times New Roman"/>
          <w:szCs w:val="28"/>
          <w:lang w:eastAsia="ru-RU"/>
        </w:rPr>
        <w:t>, но и увеличатся.</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9. </w:t>
      </w:r>
      <w:r w:rsidRPr="007C67C2">
        <w:rPr>
          <w:rFonts w:eastAsia="Times New Roman" w:cs="Times New Roman"/>
          <w:szCs w:val="28"/>
          <w:lang w:eastAsia="ru-RU"/>
        </w:rPr>
        <w:t>Использование опыта Минсельхоза России по поддержке проектов в агропромышленном комплексе (поддержка «капексов») при разработке мер государственной поддержки рыбохозяйственных предприятий</w:t>
      </w:r>
      <w:r>
        <w:rPr>
          <w:rFonts w:eastAsia="Times New Roman" w:cs="Times New Roman"/>
          <w:szCs w:val="28"/>
          <w:lang w:eastAsia="ru-RU"/>
        </w:rPr>
        <w:t>.</w:t>
      </w:r>
    </w:p>
    <w:p w:rsidR="007F6F58"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Другой существенной проблемой отрасли является </w:t>
      </w:r>
      <w:r w:rsidRPr="000C51ED">
        <w:rPr>
          <w:rFonts w:eastAsia="Times New Roman" w:cs="Times New Roman"/>
          <w:b/>
          <w:i/>
          <w:szCs w:val="28"/>
          <w:lang w:eastAsia="ru-RU"/>
        </w:rPr>
        <w:t>неэффективное регулирование, препятствующее развитию рыбохозяйственного комплекса, а также неразвитость производственной базы по разведению аквакультуры</w:t>
      </w:r>
      <w:r w:rsidRPr="00DF20CA">
        <w:rPr>
          <w:rFonts w:eastAsia="Times New Roman" w:cs="Times New Roman"/>
          <w:szCs w:val="28"/>
          <w:lang w:eastAsia="ru-RU"/>
        </w:rPr>
        <w:t>.</w:t>
      </w:r>
    </w:p>
    <w:p w:rsidR="007F6F58" w:rsidRPr="00DF20CA" w:rsidRDefault="007F6F58" w:rsidP="007F6F58">
      <w:pPr>
        <w:shd w:val="clear" w:color="auto" w:fill="FFFFFF"/>
        <w:spacing w:after="0" w:line="240" w:lineRule="auto"/>
        <w:ind w:firstLine="709"/>
        <w:jc w:val="both"/>
        <w:rPr>
          <w:rFonts w:eastAsia="Times New Roman" w:cs="Times New Roman"/>
          <w:szCs w:val="28"/>
          <w:lang w:eastAsia="ru-RU"/>
        </w:rPr>
      </w:pPr>
      <w:r w:rsidRPr="00DF20CA">
        <w:rPr>
          <w:rFonts w:eastAsia="Times New Roman" w:cs="Times New Roman"/>
          <w:szCs w:val="28"/>
          <w:lang w:eastAsia="ru-RU"/>
        </w:rPr>
        <w:t>С принятием Федерального Закона «Об аквакультуре (рыбоводстве) и о внесении изменений в отдельные законодательные акты Российской Федерации» № 148-ФЗ упразднены полномочия по формированию перечней участков для осуществления товарного рыбоводства (далее - рыбоводных участков) органом исполнительной власти субъекта Российской Федерации. В связи с необходимостью формирования новых перечней рыбоводных участков, а также приведения их в соответствие с новыми требованиями законодательства, необходимо внесение дополнений в указанный Закон в части предоставления полномочий органам власти по формированию соответствующих перечней.</w:t>
      </w:r>
    </w:p>
    <w:p w:rsidR="007F6F58" w:rsidRPr="00DF20CA" w:rsidRDefault="007F6F58" w:rsidP="007F6F58">
      <w:pPr>
        <w:shd w:val="clear" w:color="auto" w:fill="FFFFFF"/>
        <w:spacing w:after="0" w:line="240" w:lineRule="auto"/>
        <w:ind w:firstLine="709"/>
        <w:jc w:val="both"/>
        <w:rPr>
          <w:rFonts w:eastAsia="Times New Roman" w:cs="Times New Roman"/>
          <w:szCs w:val="28"/>
          <w:lang w:eastAsia="ru-RU"/>
        </w:rPr>
      </w:pPr>
      <w:r w:rsidRPr="00DF20CA">
        <w:rPr>
          <w:rFonts w:eastAsia="Times New Roman" w:cs="Times New Roman"/>
          <w:szCs w:val="28"/>
          <w:lang w:eastAsia="ru-RU"/>
        </w:rPr>
        <w:t>На сегодняшний день все сформированные рыбоводные участки выставляются на аукцион, что приводит к серьезным финансовым расходам предприятий аквакультуры и препятствует им на этапе становления направить в требующемся объеме финансовые средства на свое развитие. В этой связи предлагае</w:t>
      </w:r>
      <w:r w:rsidR="008F3BC6">
        <w:rPr>
          <w:rFonts w:eastAsia="Times New Roman" w:cs="Times New Roman"/>
          <w:szCs w:val="28"/>
          <w:lang w:eastAsia="ru-RU"/>
        </w:rPr>
        <w:t>тся</w:t>
      </w:r>
      <w:r w:rsidRPr="00DF20CA">
        <w:rPr>
          <w:rFonts w:eastAsia="Times New Roman" w:cs="Times New Roman"/>
          <w:szCs w:val="28"/>
          <w:lang w:eastAsia="ru-RU"/>
        </w:rPr>
        <w:t xml:space="preserve"> предусмотреть возможность применения механизма поддержки инвестиционных проектов в аквакультуре. Такая поддержка может осуществляться путем бесплатного закрепления рыбоводных участков за аквакультурными хозяйствами, реализующими инвестиционные проекты. С этой целью предлагается внести соответствующие изменения в Федеральный закон от 02.07.2013 № 148-ФЗ «Об аквакультуре (рыбоводстве) и о внесении изменений в отдельные законодательные акты Российской Федерации», а также разработать порядок заключения договора пользования рыбоводным участком, предоставленным в целях реализации инвестиционного проекта, устанавливающий требования к инвестиционным проектам и объектам инвестиций.</w:t>
      </w:r>
    </w:p>
    <w:p w:rsidR="007F6F58" w:rsidRPr="00DF20CA" w:rsidRDefault="007F6F58" w:rsidP="007F6F58">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Большая часть</w:t>
      </w:r>
      <w:r w:rsidRPr="00DF20CA">
        <w:rPr>
          <w:rFonts w:eastAsia="Times New Roman" w:cs="Times New Roman"/>
          <w:szCs w:val="28"/>
          <w:lang w:eastAsia="ru-RU"/>
        </w:rPr>
        <w:t xml:space="preserve"> морской акватории Приморского края занята особо охраняемыми природными территориями регионального значения, границы которых не установлены, что препятствует формированию рыбоводных участков. Необходимо приведение нормативных правовых актов Приморского края, регл</w:t>
      </w:r>
      <w:r>
        <w:rPr>
          <w:rFonts w:eastAsia="Times New Roman" w:cs="Times New Roman"/>
          <w:szCs w:val="28"/>
          <w:lang w:eastAsia="ru-RU"/>
        </w:rPr>
        <w:t xml:space="preserve">аментирующих отношения в сфере </w:t>
      </w:r>
      <w:r w:rsidRPr="00DF20CA">
        <w:rPr>
          <w:rFonts w:eastAsia="Times New Roman" w:cs="Times New Roman"/>
          <w:szCs w:val="28"/>
          <w:lang w:eastAsia="ru-RU"/>
        </w:rPr>
        <w:t>особо охраняемых природных территорий, в соответствие с действующим законодательством и внесение изменений в природоохранное законодательство, позволяющие формировать рыбоводные участки для осуществления товарной аквакультуры на ООПТ, а также признать хозяйственную деятельность в части аквакультуры как деятельность, не вызывающую нарушения естественного состояния водных объектов и способствующую сохранности растительного и животного мира и</w:t>
      </w:r>
      <w:r w:rsidR="00A72380">
        <w:rPr>
          <w:rFonts w:eastAsia="Times New Roman" w:cs="Times New Roman"/>
          <w:szCs w:val="28"/>
          <w:lang w:eastAsia="ru-RU"/>
        </w:rPr>
        <w:t xml:space="preserve"> среды их обитания.</w:t>
      </w:r>
    </w:p>
    <w:p w:rsidR="005D1FD1" w:rsidRDefault="007F6F58" w:rsidP="00E91D77">
      <w:pPr>
        <w:shd w:val="clear" w:color="auto" w:fill="FFFFFF"/>
        <w:spacing w:after="0" w:line="240" w:lineRule="auto"/>
        <w:ind w:firstLine="709"/>
        <w:jc w:val="both"/>
        <w:rPr>
          <w:rFonts w:eastAsia="Times New Roman" w:cs="Times New Roman"/>
          <w:szCs w:val="28"/>
          <w:lang w:eastAsia="ru-RU"/>
        </w:rPr>
      </w:pPr>
      <w:r w:rsidRPr="00DF20CA">
        <w:rPr>
          <w:rFonts w:eastAsia="Times New Roman" w:cs="Times New Roman"/>
          <w:szCs w:val="28"/>
          <w:lang w:eastAsia="ru-RU"/>
        </w:rPr>
        <w:t xml:space="preserve">Несовершенство законодательства в вопросе предоставления водного объекта в пользование на основании договора водопользования. Во избежание конфликта интересов хозяйствующих субъектов в части предоставления рекреационных услуг и ведения рыбохозяйственной деятельности в части рыбоводства (аквакультуры), необходимо внести изменения в </w:t>
      </w:r>
      <w:r w:rsidR="008F3BC6">
        <w:rPr>
          <w:rFonts w:eastAsia="Times New Roman" w:cs="Times New Roman"/>
          <w:szCs w:val="28"/>
          <w:lang w:eastAsia="ru-RU"/>
        </w:rPr>
        <w:t>п</w:t>
      </w:r>
      <w:r w:rsidRPr="00DF20CA">
        <w:rPr>
          <w:rFonts w:eastAsia="Times New Roman" w:cs="Times New Roman"/>
          <w:szCs w:val="28"/>
          <w:lang w:eastAsia="ru-RU"/>
        </w:rPr>
        <w:t>остановление Правительства Российской Федерации от 14.04.2007 № 230 «О договоре водопользования, право на заключение которого приобретается на аукционе, и о проведении аукциона» в части внесения дополнений о согласовании условий использования водного объекта рыбохозяйственного значения с Федеральным агентством по рыболовству и разработки Регламента согласования, в котором в обязательном порядке должны быть указаны критерии (наличие миграционных путей лососевых видов рыб и/или ценных и особо ценных промысловых видов водных биоресурсов, запасов промысловых беспозвоночных и водорослей и пр.), при наличии которых в согласовании должно быть отказано.</w:t>
      </w:r>
    </w:p>
    <w:p w:rsidR="00E91D77" w:rsidRPr="00A72380" w:rsidRDefault="00E91D77" w:rsidP="00E91D77">
      <w:pPr>
        <w:shd w:val="clear" w:color="auto" w:fill="FFFFFF"/>
        <w:spacing w:after="0" w:line="240" w:lineRule="auto"/>
        <w:ind w:firstLine="709"/>
        <w:jc w:val="both"/>
        <w:rPr>
          <w:rFonts w:eastAsia="Times New Roman" w:cs="Times New Roman"/>
          <w:szCs w:val="28"/>
          <w:lang w:eastAsia="ru-RU"/>
        </w:rPr>
      </w:pPr>
    </w:p>
    <w:p w:rsidR="00E93DCF" w:rsidRPr="002F1537" w:rsidRDefault="00893390" w:rsidP="002068CE">
      <w:pPr>
        <w:spacing w:after="0" w:line="240" w:lineRule="auto"/>
        <w:ind w:firstLine="709"/>
        <w:jc w:val="center"/>
        <w:outlineLvl w:val="2"/>
        <w:rPr>
          <w:rFonts w:cs="Times New Roman"/>
          <w:b/>
          <w:szCs w:val="28"/>
        </w:rPr>
      </w:pPr>
      <w:bookmarkStart w:id="15" w:name="_Toc523415557"/>
      <w:r>
        <w:rPr>
          <w:rFonts w:cs="Times New Roman"/>
          <w:b/>
          <w:szCs w:val="28"/>
        </w:rPr>
        <w:t>1.</w:t>
      </w:r>
      <w:r w:rsidR="00E93DCF">
        <w:rPr>
          <w:rFonts w:cs="Times New Roman"/>
          <w:b/>
          <w:szCs w:val="28"/>
        </w:rPr>
        <w:t>2</w:t>
      </w:r>
      <w:r w:rsidR="00E93DCF" w:rsidRPr="002F1537">
        <w:rPr>
          <w:rFonts w:cs="Times New Roman"/>
          <w:b/>
          <w:szCs w:val="28"/>
        </w:rPr>
        <w:t>.</w:t>
      </w:r>
      <w:r w:rsidR="00E93DCF">
        <w:rPr>
          <w:rFonts w:cs="Times New Roman"/>
          <w:b/>
          <w:szCs w:val="28"/>
        </w:rPr>
        <w:t>7</w:t>
      </w:r>
      <w:r w:rsidR="00E93DCF" w:rsidRPr="002F1537">
        <w:rPr>
          <w:rFonts w:cs="Times New Roman"/>
          <w:b/>
          <w:szCs w:val="28"/>
        </w:rPr>
        <w:t>. Туризм</w:t>
      </w:r>
      <w:bookmarkEnd w:id="15"/>
    </w:p>
    <w:p w:rsidR="00E93DCF" w:rsidRDefault="00E93DCF" w:rsidP="00E93DCF">
      <w:pPr>
        <w:shd w:val="clear" w:color="auto" w:fill="FFFFFF"/>
        <w:spacing w:after="0" w:line="240" w:lineRule="auto"/>
        <w:ind w:firstLine="709"/>
        <w:jc w:val="both"/>
        <w:rPr>
          <w:rFonts w:eastAsia="Times New Roman"/>
          <w:color w:val="000000"/>
          <w:lang w:eastAsia="ru-RU"/>
        </w:rPr>
      </w:pPr>
      <w:r w:rsidRPr="00891452">
        <w:rPr>
          <w:rFonts w:eastAsia="Times New Roman"/>
          <w:color w:val="000000"/>
          <w:lang w:eastAsia="ru-RU"/>
        </w:rPr>
        <w:t>Расположение Приморского края в центре «треугольника» азиатских стран (КНР, Япония, Южная Корея) обуславливает ориентацию региона на Восток и привлеч</w:t>
      </w:r>
      <w:r>
        <w:rPr>
          <w:rFonts w:eastAsia="Times New Roman"/>
          <w:color w:val="000000"/>
          <w:lang w:eastAsia="ru-RU"/>
        </w:rPr>
        <w:t>ение туристского потока именно из</w:t>
      </w:r>
      <w:r w:rsidRPr="00891452">
        <w:rPr>
          <w:rFonts w:eastAsia="Times New Roman"/>
          <w:color w:val="000000"/>
          <w:lang w:eastAsia="ru-RU"/>
        </w:rPr>
        <w:t xml:space="preserve"> Азиатских стран. </w:t>
      </w:r>
    </w:p>
    <w:p w:rsidR="00E93DCF"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Ключевыми показателями эффективности региональной политики в сфере туризма являются динамика въездного и внутреннего туристских потоков, реализация проектов по созданию современной туристской инфраструктуры, в том числе обеспеченность номерным фондом в коллективных средствах размещения (далее - КСР), а также вклад отрасли в социально-экономическое развитие региона.</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По итогам 2017 г</w:t>
      </w:r>
      <w:r>
        <w:rPr>
          <w:rFonts w:eastAsia="Times New Roman"/>
          <w:color w:val="000000"/>
          <w:lang w:eastAsia="ru-RU"/>
        </w:rPr>
        <w:t>.</w:t>
      </w:r>
      <w:r w:rsidRPr="007831E9">
        <w:rPr>
          <w:rFonts w:eastAsia="Times New Roman"/>
          <w:color w:val="000000"/>
          <w:lang w:eastAsia="ru-RU"/>
        </w:rPr>
        <w:t xml:space="preserve"> число мест в гостиницах и аналогичных средствах размещения края увеличилось на 15% (44 850 ед.), а по данным мониторинга туристской сферы общее количество мест в средствах размещения края, включая индивидуальные и специализированные составило 75 000 единиц.</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Объем платных гостиничных и туристских услуг составил 19,4 млрд. рублей (прирост - 16,9%).</w:t>
      </w:r>
    </w:p>
    <w:p w:rsidR="00E93DCF"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Исходя из динамики поступлений в бюджет региона в течение года от деятельности гостиниц и ресторанов, а также прогноза поступлений от туристских предприятий, итоговый объем налоговых отчислений в 2017 г</w:t>
      </w:r>
      <w:r>
        <w:rPr>
          <w:rFonts w:eastAsia="Times New Roman"/>
          <w:color w:val="000000"/>
          <w:lang w:eastAsia="ru-RU"/>
        </w:rPr>
        <w:t>.</w:t>
      </w:r>
      <w:r w:rsidRPr="007831E9">
        <w:rPr>
          <w:rFonts w:eastAsia="Times New Roman"/>
          <w:color w:val="000000"/>
          <w:lang w:eastAsia="ru-RU"/>
        </w:rPr>
        <w:t xml:space="preserve"> состави</w:t>
      </w:r>
      <w:r>
        <w:rPr>
          <w:rFonts w:eastAsia="Times New Roman"/>
          <w:color w:val="000000"/>
          <w:lang w:eastAsia="ru-RU"/>
        </w:rPr>
        <w:t>л</w:t>
      </w:r>
      <w:r w:rsidRPr="007831E9">
        <w:rPr>
          <w:rFonts w:eastAsia="Times New Roman"/>
          <w:color w:val="000000"/>
          <w:lang w:eastAsia="ru-RU"/>
        </w:rPr>
        <w:t xml:space="preserve"> порядка 1 млрд. рублей (прирост 12,1%), а налог на игорный бизнес пополни</w:t>
      </w:r>
      <w:r>
        <w:rPr>
          <w:rFonts w:eastAsia="Times New Roman"/>
          <w:color w:val="000000"/>
          <w:lang w:eastAsia="ru-RU"/>
        </w:rPr>
        <w:t>л</w:t>
      </w:r>
      <w:r w:rsidRPr="007831E9">
        <w:rPr>
          <w:rFonts w:eastAsia="Times New Roman"/>
          <w:color w:val="000000"/>
          <w:lang w:eastAsia="ru-RU"/>
        </w:rPr>
        <w:t xml:space="preserve"> бюджет края дополнительно на 108,8 млн. рублей.</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Доля туристской отрасли в ВРП края по итогам года, по экспертным оценкам, составила 2,3%, а с учетом косвенного эффекта - 6,7%.</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 xml:space="preserve">Приморский край </w:t>
      </w:r>
      <w:r>
        <w:rPr>
          <w:rFonts w:eastAsia="Times New Roman"/>
          <w:color w:val="000000"/>
          <w:lang w:eastAsia="ru-RU"/>
        </w:rPr>
        <w:t xml:space="preserve">является лидером </w:t>
      </w:r>
      <w:r w:rsidRPr="007831E9">
        <w:rPr>
          <w:rFonts w:eastAsia="Times New Roman"/>
          <w:color w:val="000000"/>
          <w:lang w:eastAsia="ru-RU"/>
        </w:rPr>
        <w:t xml:space="preserve">туристской отрасли Дальнего Востока, принимая более 73% от </w:t>
      </w:r>
      <w:r>
        <w:rPr>
          <w:rFonts w:eastAsia="Times New Roman"/>
          <w:color w:val="000000"/>
          <w:lang w:eastAsia="ru-RU"/>
        </w:rPr>
        <w:t xml:space="preserve">объема всех туристских потоков. </w:t>
      </w:r>
      <w:r w:rsidRPr="007831E9">
        <w:rPr>
          <w:rFonts w:eastAsia="Times New Roman"/>
          <w:color w:val="000000"/>
          <w:lang w:eastAsia="ru-RU"/>
        </w:rPr>
        <w:t>Общее количество туристов, посетивших край в прошлом году составило боле</w:t>
      </w:r>
      <w:r>
        <w:rPr>
          <w:rFonts w:eastAsia="Times New Roman"/>
          <w:color w:val="000000"/>
          <w:lang w:eastAsia="ru-RU"/>
        </w:rPr>
        <w:t>е 4 млн. человек</w:t>
      </w:r>
      <w:r w:rsidRPr="007831E9">
        <w:rPr>
          <w:rFonts w:eastAsia="Times New Roman"/>
          <w:color w:val="000000"/>
          <w:lang w:eastAsia="ru-RU"/>
        </w:rPr>
        <w:t>, из них:</w:t>
      </w:r>
    </w:p>
    <w:p w:rsidR="00E93DCF" w:rsidRPr="001D6458" w:rsidRDefault="00E93DCF" w:rsidP="00265619">
      <w:pPr>
        <w:pStyle w:val="a9"/>
        <w:numPr>
          <w:ilvl w:val="0"/>
          <w:numId w:val="47"/>
        </w:numPr>
        <w:shd w:val="clear" w:color="auto" w:fill="FFFFFF"/>
        <w:spacing w:after="0" w:line="240" w:lineRule="auto"/>
        <w:jc w:val="both"/>
        <w:rPr>
          <w:rFonts w:ascii="Times New Roman" w:eastAsia="Times New Roman" w:hAnsi="Times New Roman" w:cs="Times New Roman"/>
          <w:color w:val="000000"/>
          <w:sz w:val="28"/>
          <w:lang w:eastAsia="ru-RU"/>
        </w:rPr>
      </w:pPr>
      <w:r w:rsidRPr="001D6458">
        <w:rPr>
          <w:rFonts w:ascii="Times New Roman" w:eastAsia="Times New Roman" w:hAnsi="Times New Roman" w:cs="Times New Roman"/>
          <w:color w:val="000000"/>
          <w:sz w:val="28"/>
          <w:lang w:eastAsia="ru-RU"/>
        </w:rPr>
        <w:t>российских граждан - 3,5 млн. чел. (прирост - 37,5%);</w:t>
      </w:r>
    </w:p>
    <w:p w:rsidR="00E93DCF" w:rsidRPr="001D6458" w:rsidRDefault="00E93DCF" w:rsidP="00265619">
      <w:pPr>
        <w:pStyle w:val="a9"/>
        <w:numPr>
          <w:ilvl w:val="0"/>
          <w:numId w:val="47"/>
        </w:numPr>
        <w:shd w:val="clear" w:color="auto" w:fill="FFFFFF"/>
        <w:spacing w:after="0" w:line="240" w:lineRule="auto"/>
        <w:jc w:val="both"/>
        <w:rPr>
          <w:rFonts w:ascii="Times New Roman" w:eastAsia="Times New Roman" w:hAnsi="Times New Roman" w:cs="Times New Roman"/>
          <w:color w:val="000000"/>
          <w:sz w:val="28"/>
          <w:lang w:eastAsia="ru-RU"/>
        </w:rPr>
      </w:pPr>
      <w:r w:rsidRPr="001D6458">
        <w:rPr>
          <w:rFonts w:ascii="Times New Roman" w:eastAsia="Times New Roman" w:hAnsi="Times New Roman" w:cs="Times New Roman"/>
          <w:color w:val="000000"/>
          <w:sz w:val="28"/>
          <w:lang w:eastAsia="ru-RU"/>
        </w:rPr>
        <w:t>иностранных (по всем целям) - 643,9 тыс. чел. (прирост - 13,2%).</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 xml:space="preserve">По </w:t>
      </w:r>
      <w:r w:rsidRPr="007831E9">
        <w:rPr>
          <w:rFonts w:eastAsia="Times New Roman"/>
          <w:color w:val="000000"/>
          <w:lang w:eastAsia="ru-RU"/>
        </w:rPr>
        <w:t xml:space="preserve">динамике прироста </w:t>
      </w:r>
      <w:r>
        <w:rPr>
          <w:rFonts w:eastAsia="Times New Roman"/>
          <w:color w:val="000000"/>
          <w:lang w:eastAsia="ru-RU"/>
        </w:rPr>
        <w:t>турпотока</w:t>
      </w:r>
      <w:r w:rsidRPr="007831E9">
        <w:rPr>
          <w:rFonts w:eastAsia="Times New Roman"/>
          <w:color w:val="000000"/>
          <w:lang w:eastAsia="ru-RU"/>
        </w:rPr>
        <w:t xml:space="preserve"> </w:t>
      </w:r>
      <w:r>
        <w:rPr>
          <w:rFonts w:eastAsia="Times New Roman"/>
          <w:color w:val="000000"/>
          <w:lang w:eastAsia="ru-RU"/>
        </w:rPr>
        <w:t xml:space="preserve">лидируют туристы из </w:t>
      </w:r>
      <w:r w:rsidRPr="007831E9">
        <w:rPr>
          <w:rFonts w:eastAsia="Times New Roman"/>
          <w:color w:val="000000"/>
          <w:lang w:eastAsia="ru-RU"/>
        </w:rPr>
        <w:t>Япони</w:t>
      </w:r>
      <w:r>
        <w:rPr>
          <w:rFonts w:eastAsia="Times New Roman"/>
          <w:color w:val="000000"/>
          <w:lang w:eastAsia="ru-RU"/>
        </w:rPr>
        <w:t>и, что обусловлено усилением</w:t>
      </w:r>
      <w:r w:rsidRPr="007831E9">
        <w:rPr>
          <w:rFonts w:eastAsia="Times New Roman"/>
          <w:color w:val="000000"/>
          <w:lang w:eastAsia="ru-RU"/>
        </w:rPr>
        <w:t xml:space="preserve"> взаимодействия в гуманитарной сфере, в том числе и туризме. За год край посетило 18,3 тыс. чел. (прирост 110,4%).</w:t>
      </w:r>
    </w:p>
    <w:p w:rsidR="00E93DCF"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 xml:space="preserve">Въездной поток из </w:t>
      </w:r>
      <w:r>
        <w:rPr>
          <w:rFonts w:eastAsia="Times New Roman"/>
          <w:color w:val="000000"/>
          <w:lang w:eastAsia="ru-RU"/>
        </w:rPr>
        <w:t>Республики</w:t>
      </w:r>
      <w:r w:rsidRPr="007831E9">
        <w:rPr>
          <w:rFonts w:eastAsia="Times New Roman"/>
          <w:color w:val="000000"/>
          <w:lang w:eastAsia="ru-RU"/>
        </w:rPr>
        <w:t xml:space="preserve"> Корея составил 100,3 тыс. чел. (прирост - 96,3%). </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 xml:space="preserve">Китай </w:t>
      </w:r>
      <w:r w:rsidRPr="007831E9">
        <w:rPr>
          <w:rFonts w:eastAsia="Times New Roman"/>
          <w:color w:val="000000"/>
          <w:lang w:eastAsia="ru-RU"/>
        </w:rPr>
        <w:t xml:space="preserve">продолжает </w:t>
      </w:r>
      <w:r>
        <w:rPr>
          <w:rFonts w:eastAsia="Times New Roman"/>
          <w:color w:val="000000"/>
          <w:lang w:eastAsia="ru-RU"/>
        </w:rPr>
        <w:t>лидировать по количеству въездных туристов –</w:t>
      </w:r>
      <w:r w:rsidRPr="007831E9">
        <w:rPr>
          <w:rFonts w:eastAsia="Times New Roman"/>
          <w:color w:val="000000"/>
          <w:lang w:eastAsia="ru-RU"/>
        </w:rPr>
        <w:t xml:space="preserve"> 421,5 тыс. чел. </w:t>
      </w:r>
      <w:r>
        <w:rPr>
          <w:rFonts w:eastAsia="Times New Roman"/>
          <w:color w:val="000000"/>
          <w:lang w:eastAsia="ru-RU"/>
        </w:rPr>
        <w:t>в 2017 г.</w:t>
      </w:r>
    </w:p>
    <w:p w:rsidR="00E93DCF" w:rsidRPr="00891452" w:rsidRDefault="00E93DCF" w:rsidP="00E93DCF">
      <w:pPr>
        <w:shd w:val="clear" w:color="auto" w:fill="FFFFFF"/>
        <w:spacing w:after="0" w:line="240" w:lineRule="auto"/>
        <w:ind w:firstLine="709"/>
        <w:jc w:val="both"/>
        <w:rPr>
          <w:rFonts w:eastAsia="Times New Roman"/>
          <w:color w:val="000000"/>
          <w:lang w:eastAsia="ru-RU"/>
        </w:rPr>
      </w:pPr>
      <w:r w:rsidRPr="00891452">
        <w:rPr>
          <w:rFonts w:eastAsia="Times New Roman"/>
          <w:color w:val="000000"/>
          <w:lang w:eastAsia="ru-RU"/>
        </w:rPr>
        <w:t>Прямое авиасообщение связывает столицу Приморья - Владивосток с городами Японии (Токио, Осака), Республики Корея (Сеул, Пусан), КНР (Пекин, Харбин, Муданьцзян, Гонконг, Шанхай, Тянцзинь, Чанчунь, Далянь, Яньцзи, Санья), КНДР (Пхеньян), Таиланда (Бангкок, Пхукет) и Вьетнама (Нячанг). В Японию и Республику Корея регулярно ходят туристские суда, а для захода иностранных судов в Приморье действуют порты в Находке, Владивостоке, Посьете, Зарубино, Славянке, порты-пункты в бухтах Пластун, Ольга.</w:t>
      </w:r>
    </w:p>
    <w:p w:rsidR="00E93DCF" w:rsidRPr="00891452" w:rsidRDefault="00E93DCF" w:rsidP="00E93DCF">
      <w:pPr>
        <w:shd w:val="clear" w:color="auto" w:fill="FFFFFF"/>
        <w:spacing w:after="0" w:line="240" w:lineRule="auto"/>
        <w:ind w:firstLine="709"/>
        <w:jc w:val="both"/>
        <w:rPr>
          <w:rFonts w:eastAsia="Times New Roman"/>
          <w:color w:val="000000"/>
          <w:lang w:eastAsia="ru-RU"/>
        </w:rPr>
      </w:pPr>
      <w:r w:rsidRPr="00891452">
        <w:rPr>
          <w:rFonts w:eastAsia="Times New Roman"/>
          <w:color w:val="000000"/>
          <w:lang w:eastAsia="ru-RU"/>
        </w:rPr>
        <w:t xml:space="preserve">Появление на территории Приморья национальных парков значительно увеличивает привлекательность края для иностранных туристов. Туристы высокоразвитых стран, часто не имеющие возможности увидеть уникальные объекты и естественную природу вне национальных парков, ассоциируют природный туризм только с ними. </w:t>
      </w:r>
    </w:p>
    <w:p w:rsidR="00E93DCF" w:rsidRDefault="00E93DCF" w:rsidP="00E93DCF">
      <w:pPr>
        <w:shd w:val="clear" w:color="auto" w:fill="FFFFFF"/>
        <w:spacing w:after="0" w:line="240" w:lineRule="auto"/>
        <w:ind w:firstLine="709"/>
        <w:jc w:val="both"/>
        <w:rPr>
          <w:rFonts w:eastAsia="Times New Roman"/>
          <w:color w:val="000000"/>
          <w:lang w:eastAsia="ru-RU"/>
        </w:rPr>
      </w:pPr>
      <w:r w:rsidRPr="00891452">
        <w:rPr>
          <w:rFonts w:eastAsia="Times New Roman"/>
          <w:color w:val="000000"/>
          <w:lang w:eastAsia="ru-RU"/>
        </w:rPr>
        <w:t>Приморский экологический туризм является популярным видом отдыха для туристов. Наиболее востребованными туристскими маршрутами являются горные восхождения, в т.ч. на гору Пидан, которая возвышается на 1332 м над уровнем Японского моря.</w:t>
      </w:r>
    </w:p>
    <w:p w:rsidR="00E93DCF" w:rsidRDefault="00E93DCF" w:rsidP="00E93DCF">
      <w:pPr>
        <w:shd w:val="clear" w:color="auto" w:fill="FFFFFF"/>
        <w:spacing w:after="0" w:line="240" w:lineRule="auto"/>
        <w:ind w:firstLine="709"/>
        <w:jc w:val="both"/>
        <w:rPr>
          <w:rFonts w:eastAsia="Times New Roman"/>
          <w:color w:val="000000"/>
          <w:lang w:eastAsia="ru-RU"/>
        </w:rPr>
      </w:pPr>
      <w:r w:rsidRPr="00891452">
        <w:rPr>
          <w:rFonts w:eastAsia="Times New Roman"/>
          <w:color w:val="000000"/>
          <w:lang w:eastAsia="ru-RU"/>
        </w:rPr>
        <w:t>Приморский край знаменит и более современными в ис</w:t>
      </w:r>
      <w:r>
        <w:rPr>
          <w:rFonts w:eastAsia="Times New Roman"/>
          <w:color w:val="000000"/>
          <w:lang w:eastAsia="ru-RU"/>
        </w:rPr>
        <w:t xml:space="preserve">торическом плане памятниками - </w:t>
      </w:r>
      <w:r w:rsidRPr="00891452">
        <w:rPr>
          <w:rFonts w:eastAsia="Times New Roman"/>
          <w:color w:val="000000"/>
          <w:lang w:eastAsia="ru-RU"/>
        </w:rPr>
        <w:t>уникальными фортификационными сооружениями Владивостокской крепости. Всего компле</w:t>
      </w:r>
      <w:r>
        <w:rPr>
          <w:rFonts w:eastAsia="Times New Roman"/>
          <w:color w:val="000000"/>
          <w:lang w:eastAsia="ru-RU"/>
        </w:rPr>
        <w:t xml:space="preserve">кс фортификационных сооружений </w:t>
      </w:r>
      <w:r w:rsidRPr="00891452">
        <w:rPr>
          <w:rFonts w:eastAsia="Times New Roman"/>
          <w:color w:val="000000"/>
          <w:lang w:eastAsia="ru-RU"/>
        </w:rPr>
        <w:t>Владивостокской крепости насчитывает 505 различных сооружений, которые располагают по г. Владивостоку и островам архипелага Евгении.</w:t>
      </w:r>
    </w:p>
    <w:p w:rsidR="00E93DCF" w:rsidRDefault="00E93DCF" w:rsidP="00E93DCF">
      <w:pPr>
        <w:shd w:val="clear" w:color="auto" w:fill="FFFFFF"/>
        <w:spacing w:after="0" w:line="240" w:lineRule="auto"/>
        <w:ind w:firstLine="709"/>
        <w:jc w:val="both"/>
        <w:rPr>
          <w:rFonts w:eastAsia="Times New Roman"/>
          <w:color w:val="000000"/>
          <w:lang w:eastAsia="ru-RU"/>
        </w:rPr>
      </w:pPr>
      <w:r w:rsidRPr="00891452">
        <w:rPr>
          <w:rFonts w:eastAsia="Times New Roman"/>
          <w:color w:val="000000"/>
          <w:lang w:eastAsia="ru-RU"/>
        </w:rPr>
        <w:t>В регионе располагаются 184 государственных и общественных музеев, картинных галерей, галерей искусств; свыше 2000 единиц памятников истории и культуры; 9 театров, 20 кинотеатров, 2 цирка, 2 океанариума; более 60 оркестров, концертных организаций, центров культуры; более 300 единиц досуговых учреждений, около 30 единиц крупных спортивных комплексов, 10 стадионов, 7 специализированных выставочных центров.</w:t>
      </w:r>
    </w:p>
    <w:p w:rsidR="00E93DCF" w:rsidRPr="00891452" w:rsidRDefault="00E93DCF" w:rsidP="00E93DCF">
      <w:pPr>
        <w:shd w:val="clear" w:color="auto" w:fill="FFFFFF"/>
        <w:spacing w:after="0" w:line="240" w:lineRule="auto"/>
        <w:ind w:firstLine="709"/>
        <w:jc w:val="both"/>
        <w:rPr>
          <w:rFonts w:eastAsia="Times New Roman"/>
          <w:color w:val="000000"/>
          <w:lang w:eastAsia="ru-RU"/>
        </w:rPr>
      </w:pPr>
      <w:r w:rsidRPr="00891452">
        <w:rPr>
          <w:rFonts w:eastAsia="Times New Roman"/>
          <w:color w:val="000000"/>
          <w:lang w:eastAsia="ru-RU"/>
        </w:rPr>
        <w:t>В число 15 приоритетных туристических проектов России вошел инвестиционный проект «Приморье» со специализацией на круизном туризме.</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Ключевыми</w:t>
      </w:r>
      <w:r w:rsidRPr="007831E9">
        <w:rPr>
          <w:rFonts w:eastAsia="Times New Roman"/>
          <w:color w:val="000000"/>
          <w:lang w:eastAsia="ru-RU"/>
        </w:rPr>
        <w:t xml:space="preserve"> факторами роста въездного турпотока остаются:</w:t>
      </w:r>
    </w:p>
    <w:p w:rsidR="00E93DCF" w:rsidRPr="001D6458" w:rsidRDefault="00E93DCF" w:rsidP="00265619">
      <w:pPr>
        <w:pStyle w:val="a9"/>
        <w:numPr>
          <w:ilvl w:val="0"/>
          <w:numId w:val="46"/>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6458">
        <w:rPr>
          <w:rFonts w:ascii="Times New Roman" w:eastAsia="Times New Roman" w:hAnsi="Times New Roman" w:cs="Times New Roman"/>
          <w:color w:val="000000"/>
          <w:sz w:val="28"/>
          <w:szCs w:val="28"/>
          <w:lang w:eastAsia="ru-RU"/>
        </w:rPr>
        <w:t>меры по повышению уровня узнаваемости региона, как благоприятного туристского направления, а также меры по продвижению региональных туристских ресурсов и продуктов;</w:t>
      </w:r>
    </w:p>
    <w:p w:rsidR="00E93DCF" w:rsidRPr="001D6458" w:rsidRDefault="00E93DCF" w:rsidP="00265619">
      <w:pPr>
        <w:pStyle w:val="a9"/>
        <w:numPr>
          <w:ilvl w:val="0"/>
          <w:numId w:val="46"/>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6458">
        <w:rPr>
          <w:rFonts w:ascii="Times New Roman" w:eastAsia="Times New Roman" w:hAnsi="Times New Roman" w:cs="Times New Roman"/>
          <w:color w:val="000000"/>
          <w:sz w:val="28"/>
          <w:szCs w:val="28"/>
          <w:lang w:eastAsia="ru-RU"/>
        </w:rPr>
        <w:t>проводимые в крае событийные мероприятия международного и регионального уровня;</w:t>
      </w:r>
    </w:p>
    <w:p w:rsidR="00E93DCF" w:rsidRPr="001D6458" w:rsidRDefault="00E93DCF" w:rsidP="00265619">
      <w:pPr>
        <w:pStyle w:val="a9"/>
        <w:numPr>
          <w:ilvl w:val="0"/>
          <w:numId w:val="46"/>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6458">
        <w:rPr>
          <w:rFonts w:ascii="Times New Roman" w:eastAsia="Times New Roman" w:hAnsi="Times New Roman" w:cs="Times New Roman"/>
          <w:color w:val="000000"/>
          <w:sz w:val="28"/>
          <w:szCs w:val="28"/>
          <w:lang w:eastAsia="ru-RU"/>
        </w:rPr>
        <w:t>увеличение количества регулярных и чартерных авиарейсов по основным туристическим направлениям;</w:t>
      </w:r>
    </w:p>
    <w:p w:rsidR="00E93DCF" w:rsidRPr="001D6458" w:rsidRDefault="00E93DCF" w:rsidP="00265619">
      <w:pPr>
        <w:pStyle w:val="a9"/>
        <w:numPr>
          <w:ilvl w:val="0"/>
          <w:numId w:val="46"/>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6458">
        <w:rPr>
          <w:rFonts w:ascii="Times New Roman" w:eastAsia="Times New Roman" w:hAnsi="Times New Roman" w:cs="Times New Roman"/>
          <w:color w:val="000000"/>
          <w:sz w:val="28"/>
          <w:szCs w:val="28"/>
          <w:lang w:eastAsia="ru-RU"/>
        </w:rPr>
        <w:t>привлекательная для иностранных потребителей стоимость регионального туристского продукта и шопинга;</w:t>
      </w:r>
    </w:p>
    <w:p w:rsidR="00E93DCF" w:rsidRPr="001D6458" w:rsidRDefault="00E93DCF" w:rsidP="00265619">
      <w:pPr>
        <w:pStyle w:val="a9"/>
        <w:numPr>
          <w:ilvl w:val="0"/>
          <w:numId w:val="46"/>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6458">
        <w:rPr>
          <w:rFonts w:ascii="Times New Roman" w:eastAsia="Times New Roman" w:hAnsi="Times New Roman" w:cs="Times New Roman"/>
          <w:color w:val="000000"/>
          <w:sz w:val="28"/>
          <w:szCs w:val="28"/>
          <w:lang w:eastAsia="ru-RU"/>
        </w:rPr>
        <w:t>увеличение количества круизных судозаходов;</w:t>
      </w:r>
    </w:p>
    <w:p w:rsidR="00E93DCF" w:rsidRPr="001D6458" w:rsidRDefault="00E93DCF" w:rsidP="00265619">
      <w:pPr>
        <w:pStyle w:val="a9"/>
        <w:numPr>
          <w:ilvl w:val="0"/>
          <w:numId w:val="46"/>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D6458">
        <w:rPr>
          <w:rFonts w:ascii="Times New Roman" w:eastAsia="Times New Roman" w:hAnsi="Times New Roman" w:cs="Times New Roman"/>
          <w:color w:val="000000"/>
          <w:sz w:val="28"/>
          <w:szCs w:val="28"/>
          <w:lang w:eastAsia="ru-RU"/>
        </w:rPr>
        <w:t>введение упрощенного визового режима.</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Сдерживает развитие туристической отрасли прежде всего н</w:t>
      </w:r>
      <w:r w:rsidRPr="007831E9">
        <w:rPr>
          <w:rFonts w:eastAsia="Times New Roman"/>
          <w:color w:val="000000"/>
          <w:lang w:eastAsia="ru-RU"/>
        </w:rPr>
        <w:t xml:space="preserve">едостаточная пропускная способность </w:t>
      </w:r>
      <w:r>
        <w:rPr>
          <w:rFonts w:eastAsia="Times New Roman"/>
          <w:color w:val="000000"/>
          <w:lang w:eastAsia="ru-RU"/>
        </w:rPr>
        <w:t xml:space="preserve">автомобильных </w:t>
      </w:r>
      <w:r w:rsidRPr="007831E9">
        <w:rPr>
          <w:rFonts w:eastAsia="Times New Roman"/>
          <w:color w:val="000000"/>
          <w:lang w:eastAsia="ru-RU"/>
        </w:rPr>
        <w:t xml:space="preserve">пунктов пропуска. </w:t>
      </w:r>
      <w:r>
        <w:rPr>
          <w:rFonts w:eastAsia="Times New Roman"/>
          <w:color w:val="000000"/>
          <w:lang w:eastAsia="ru-RU"/>
        </w:rPr>
        <w:t xml:space="preserve">Решение проблемы лежит в плоскости привлечения </w:t>
      </w:r>
      <w:r w:rsidRPr="007831E9">
        <w:rPr>
          <w:rFonts w:eastAsia="Times New Roman"/>
          <w:color w:val="000000"/>
          <w:lang w:eastAsia="ru-RU"/>
        </w:rPr>
        <w:t xml:space="preserve">дополнительного финансирования </w:t>
      </w:r>
      <w:r>
        <w:rPr>
          <w:rFonts w:eastAsia="Times New Roman"/>
          <w:color w:val="000000"/>
          <w:lang w:eastAsia="ru-RU"/>
        </w:rPr>
        <w:t xml:space="preserve">пограничной инфраструктуры </w:t>
      </w:r>
      <w:r w:rsidRPr="007831E9">
        <w:rPr>
          <w:rFonts w:eastAsia="Times New Roman"/>
          <w:color w:val="000000"/>
          <w:lang w:eastAsia="ru-RU"/>
        </w:rPr>
        <w:t xml:space="preserve">на техническое оснащение пунктов пропуска </w:t>
      </w:r>
      <w:r>
        <w:rPr>
          <w:rFonts w:eastAsia="Times New Roman"/>
          <w:color w:val="000000"/>
          <w:lang w:eastAsia="ru-RU"/>
        </w:rPr>
        <w:t xml:space="preserve">и </w:t>
      </w:r>
      <w:r w:rsidRPr="007831E9">
        <w:rPr>
          <w:rFonts w:eastAsia="Times New Roman"/>
          <w:color w:val="000000"/>
          <w:lang w:eastAsia="ru-RU"/>
        </w:rPr>
        <w:t>обеспечения условий для продления режима работы МАПП «Пограничный», ДАПП «Полтавка» и «Турий Рог».</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 xml:space="preserve">Кроме того, </w:t>
      </w:r>
      <w:r>
        <w:rPr>
          <w:rFonts w:eastAsia="Times New Roman"/>
          <w:color w:val="000000"/>
          <w:lang w:eastAsia="ru-RU"/>
        </w:rPr>
        <w:t xml:space="preserve">для развития отрасли </w:t>
      </w:r>
      <w:r w:rsidRPr="007831E9">
        <w:rPr>
          <w:rFonts w:eastAsia="Times New Roman"/>
          <w:color w:val="000000"/>
          <w:lang w:eastAsia="ru-RU"/>
        </w:rPr>
        <w:t>требуется изменение времени движения пассажирского поезда сообщением «Пограничный - Суйфэньхэ».</w:t>
      </w:r>
      <w:r>
        <w:rPr>
          <w:rFonts w:eastAsia="Times New Roman"/>
          <w:color w:val="000000"/>
          <w:lang w:eastAsia="ru-RU"/>
        </w:rPr>
        <w:t xml:space="preserve"> </w:t>
      </w:r>
      <w:r w:rsidRPr="007831E9">
        <w:rPr>
          <w:rFonts w:eastAsia="Times New Roman"/>
          <w:color w:val="000000"/>
          <w:lang w:eastAsia="ru-RU"/>
        </w:rPr>
        <w:t>Так, в ЖДПП «Пограничный» функционирует один зал для проведения таможенного контроля, в котором осуществляется оформление сначала прибывших пассажиров, а затем выезжающих в КНР. Часто возникали ситуации, при которых проведение указанных процедур для прибывших пассажиров завершалось позднее времени отбытия поезда и, соответственно, билеты на выезд не продавались, и поезд уходил в КНР пустым. Продление времени стоянки поезда даст возможность своевременно и в полном объеме осуществлять мероприятия пограничного и таможенного контроля в двух направлениях, без изменения пропускной способности пункта пропуска.</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С</w:t>
      </w:r>
      <w:r w:rsidRPr="007831E9">
        <w:rPr>
          <w:rFonts w:eastAsia="Times New Roman"/>
          <w:color w:val="000000"/>
          <w:lang w:eastAsia="ru-RU"/>
        </w:rPr>
        <w:t xml:space="preserve"> 0</w:t>
      </w:r>
      <w:r>
        <w:rPr>
          <w:rFonts w:eastAsia="Times New Roman"/>
          <w:color w:val="000000"/>
          <w:lang w:eastAsia="ru-RU"/>
        </w:rPr>
        <w:t>8</w:t>
      </w:r>
      <w:r w:rsidRPr="007831E9">
        <w:rPr>
          <w:rFonts w:eastAsia="Times New Roman"/>
          <w:color w:val="000000"/>
          <w:lang w:eastAsia="ru-RU"/>
        </w:rPr>
        <w:t xml:space="preserve"> </w:t>
      </w:r>
      <w:r>
        <w:rPr>
          <w:rFonts w:eastAsia="Times New Roman"/>
          <w:color w:val="000000"/>
          <w:lang w:eastAsia="ru-RU"/>
        </w:rPr>
        <w:t xml:space="preserve">августа 2017 г. </w:t>
      </w:r>
      <w:r w:rsidRPr="007831E9">
        <w:rPr>
          <w:rFonts w:eastAsia="Times New Roman"/>
          <w:color w:val="000000"/>
          <w:lang w:eastAsia="ru-RU"/>
        </w:rPr>
        <w:t xml:space="preserve">на территорию </w:t>
      </w:r>
      <w:r>
        <w:rPr>
          <w:rFonts w:eastAsia="Times New Roman"/>
          <w:color w:val="000000"/>
          <w:lang w:eastAsia="ru-RU"/>
        </w:rPr>
        <w:t xml:space="preserve">Российской Федерации </w:t>
      </w:r>
      <w:r w:rsidRPr="007831E9">
        <w:rPr>
          <w:rFonts w:eastAsia="Times New Roman"/>
          <w:color w:val="000000"/>
          <w:lang w:eastAsia="ru-RU"/>
        </w:rPr>
        <w:t>можно въехать по электронной визе через 11 пунктов пропуска</w:t>
      </w:r>
      <w:r>
        <w:rPr>
          <w:rFonts w:eastAsia="Times New Roman"/>
          <w:color w:val="000000"/>
          <w:lang w:eastAsia="ru-RU"/>
        </w:rPr>
        <w:t xml:space="preserve"> на территории </w:t>
      </w:r>
      <w:r w:rsidRPr="00295882">
        <w:rPr>
          <w:rFonts w:eastAsia="Times New Roman"/>
          <w:color w:val="000000"/>
          <w:lang w:eastAsia="ru-RU"/>
        </w:rPr>
        <w:t>свободного порта Владивосток,</w:t>
      </w:r>
      <w:r w:rsidRPr="007831E9">
        <w:rPr>
          <w:rFonts w:eastAsia="Times New Roman"/>
          <w:color w:val="000000"/>
          <w:lang w:eastAsia="ru-RU"/>
        </w:rPr>
        <w:t xml:space="preserve"> в том числе через грузопассажирский ЖДПП «Махалино». </w:t>
      </w:r>
      <w:r>
        <w:rPr>
          <w:rFonts w:eastAsia="Times New Roman"/>
          <w:color w:val="000000"/>
          <w:lang w:eastAsia="ru-RU"/>
        </w:rPr>
        <w:t>В связи с этим целесообразна</w:t>
      </w:r>
      <w:r w:rsidRPr="007831E9">
        <w:rPr>
          <w:rFonts w:eastAsia="Times New Roman"/>
          <w:color w:val="000000"/>
          <w:lang w:eastAsia="ru-RU"/>
        </w:rPr>
        <w:t xml:space="preserve"> </w:t>
      </w:r>
      <w:r>
        <w:rPr>
          <w:rFonts w:eastAsia="Times New Roman"/>
          <w:color w:val="000000"/>
          <w:lang w:eastAsia="ru-RU"/>
        </w:rPr>
        <w:t>организация пассажирского движения</w:t>
      </w:r>
      <w:r w:rsidRPr="007831E9">
        <w:rPr>
          <w:rFonts w:eastAsia="Times New Roman"/>
          <w:color w:val="000000"/>
          <w:lang w:eastAsia="ru-RU"/>
        </w:rPr>
        <w:t xml:space="preserve"> через данный пункт пропуска</w:t>
      </w:r>
      <w:r>
        <w:rPr>
          <w:rFonts w:eastAsia="Times New Roman"/>
          <w:color w:val="000000"/>
          <w:lang w:eastAsia="ru-RU"/>
        </w:rPr>
        <w:t>, что</w:t>
      </w:r>
      <w:r w:rsidRPr="007831E9">
        <w:rPr>
          <w:rFonts w:eastAsia="Times New Roman"/>
          <w:color w:val="000000"/>
          <w:lang w:eastAsia="ru-RU"/>
        </w:rPr>
        <w:t xml:space="preserve"> позволит разгрузить МАПП «Краскино», обеспечить комфортное прохождение государственной границы без длительного ожидания, а также даст возможность для роста объемов въездного потока. </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 xml:space="preserve">В целях перераспределения туристских потоков из Китая и привлечения дополнительных туристских потоков из других стран, </w:t>
      </w:r>
      <w:r>
        <w:rPr>
          <w:rFonts w:eastAsia="Times New Roman"/>
          <w:color w:val="000000"/>
          <w:lang w:eastAsia="ru-RU"/>
        </w:rPr>
        <w:t xml:space="preserve">Администрация Приморского края </w:t>
      </w:r>
      <w:r w:rsidRPr="007831E9">
        <w:rPr>
          <w:rFonts w:eastAsia="Times New Roman"/>
          <w:color w:val="000000"/>
          <w:lang w:eastAsia="ru-RU"/>
        </w:rPr>
        <w:t xml:space="preserve">совместно с Международным аэропортом «Владивосток» </w:t>
      </w:r>
      <w:r>
        <w:rPr>
          <w:rFonts w:eastAsia="Times New Roman"/>
          <w:color w:val="000000"/>
          <w:lang w:eastAsia="ru-RU"/>
        </w:rPr>
        <w:t>и другими компаниями</w:t>
      </w:r>
      <w:r w:rsidRPr="007831E9">
        <w:rPr>
          <w:rFonts w:eastAsia="Times New Roman"/>
          <w:color w:val="000000"/>
          <w:lang w:eastAsia="ru-RU"/>
        </w:rPr>
        <w:t xml:space="preserve">, ведет системную работу по увеличению количества чартерных и регулярных международных рейсов. </w:t>
      </w:r>
      <w:r>
        <w:rPr>
          <w:rFonts w:eastAsia="Times New Roman"/>
          <w:color w:val="000000"/>
          <w:lang w:eastAsia="ru-RU"/>
        </w:rPr>
        <w:t xml:space="preserve">Так, </w:t>
      </w:r>
      <w:r w:rsidRPr="007831E9">
        <w:rPr>
          <w:rFonts w:eastAsia="Times New Roman"/>
          <w:color w:val="000000"/>
          <w:lang w:eastAsia="ru-RU"/>
        </w:rPr>
        <w:t>в сентябре 2017 г</w:t>
      </w:r>
      <w:r>
        <w:rPr>
          <w:rFonts w:eastAsia="Times New Roman"/>
          <w:color w:val="000000"/>
          <w:lang w:eastAsia="ru-RU"/>
        </w:rPr>
        <w:t>.</w:t>
      </w:r>
      <w:r w:rsidRPr="007831E9">
        <w:rPr>
          <w:rFonts w:eastAsia="Times New Roman"/>
          <w:color w:val="000000"/>
          <w:lang w:eastAsia="ru-RU"/>
        </w:rPr>
        <w:t xml:space="preserve"> </w:t>
      </w:r>
      <w:r>
        <w:rPr>
          <w:rFonts w:eastAsia="Times New Roman"/>
          <w:color w:val="000000"/>
          <w:lang w:eastAsia="ru-RU"/>
        </w:rPr>
        <w:t>были открыты регулярные рейсы</w:t>
      </w:r>
      <w:r w:rsidRPr="007831E9">
        <w:rPr>
          <w:rFonts w:eastAsia="Times New Roman"/>
          <w:color w:val="000000"/>
          <w:lang w:eastAsia="ru-RU"/>
        </w:rPr>
        <w:t xml:space="preserve"> в г. Сеул</w:t>
      </w:r>
      <w:r>
        <w:rPr>
          <w:rFonts w:eastAsia="Times New Roman"/>
          <w:color w:val="000000"/>
          <w:lang w:eastAsia="ru-RU"/>
        </w:rPr>
        <w:t xml:space="preserve"> (Республика Корея), ожидается открытие регулярного авиасообщения с</w:t>
      </w:r>
      <w:r w:rsidRPr="007831E9">
        <w:rPr>
          <w:rFonts w:eastAsia="Times New Roman"/>
          <w:color w:val="000000"/>
          <w:lang w:eastAsia="ru-RU"/>
        </w:rPr>
        <w:t xml:space="preserve"> г. Нячанг (Вьетнам).</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В результате м</w:t>
      </w:r>
      <w:r w:rsidRPr="007831E9">
        <w:rPr>
          <w:rFonts w:eastAsia="Times New Roman"/>
          <w:color w:val="000000"/>
          <w:lang w:eastAsia="ru-RU"/>
        </w:rPr>
        <w:t>еждународный пассажиропоток в 2017 г</w:t>
      </w:r>
      <w:r>
        <w:rPr>
          <w:rFonts w:eastAsia="Times New Roman"/>
          <w:color w:val="000000"/>
          <w:lang w:eastAsia="ru-RU"/>
        </w:rPr>
        <w:t>.</w:t>
      </w:r>
      <w:r w:rsidRPr="007831E9">
        <w:rPr>
          <w:rFonts w:eastAsia="Times New Roman"/>
          <w:color w:val="000000"/>
          <w:lang w:eastAsia="ru-RU"/>
        </w:rPr>
        <w:t xml:space="preserve"> показал прирост в 40% (781</w:t>
      </w:r>
      <w:r>
        <w:rPr>
          <w:rFonts w:eastAsia="Times New Roman"/>
          <w:color w:val="000000"/>
          <w:lang w:eastAsia="ru-RU"/>
        </w:rPr>
        <w:t xml:space="preserve"> тыс.</w:t>
      </w:r>
      <w:r w:rsidRPr="007831E9">
        <w:rPr>
          <w:rFonts w:eastAsia="Times New Roman"/>
          <w:color w:val="000000"/>
          <w:lang w:eastAsia="ru-RU"/>
        </w:rPr>
        <w:t xml:space="preserve"> человек)</w:t>
      </w:r>
      <w:r>
        <w:rPr>
          <w:rFonts w:eastAsia="Times New Roman"/>
          <w:color w:val="000000"/>
          <w:lang w:eastAsia="ru-RU"/>
        </w:rPr>
        <w:t xml:space="preserve">, обеспечив рост пассажиропотока в </w:t>
      </w:r>
      <w:r w:rsidRPr="007831E9">
        <w:rPr>
          <w:rFonts w:eastAsia="Times New Roman"/>
          <w:color w:val="000000"/>
          <w:lang w:eastAsia="ru-RU"/>
        </w:rPr>
        <w:t>аэропорт</w:t>
      </w:r>
      <w:r>
        <w:rPr>
          <w:rFonts w:eastAsia="Times New Roman"/>
          <w:color w:val="000000"/>
          <w:lang w:eastAsia="ru-RU"/>
        </w:rPr>
        <w:t>у</w:t>
      </w:r>
      <w:r w:rsidRPr="007831E9">
        <w:rPr>
          <w:rFonts w:eastAsia="Times New Roman"/>
          <w:color w:val="000000"/>
          <w:lang w:eastAsia="ru-RU"/>
        </w:rPr>
        <w:t xml:space="preserve"> </w:t>
      </w:r>
      <w:r>
        <w:rPr>
          <w:rFonts w:eastAsia="Times New Roman"/>
          <w:color w:val="000000"/>
          <w:lang w:eastAsia="ru-RU"/>
        </w:rPr>
        <w:t xml:space="preserve">Владивостока до более чем </w:t>
      </w:r>
      <w:r w:rsidRPr="007831E9">
        <w:rPr>
          <w:rFonts w:eastAsia="Times New Roman"/>
          <w:color w:val="000000"/>
          <w:lang w:eastAsia="ru-RU"/>
        </w:rPr>
        <w:t xml:space="preserve">2,1 млн. </w:t>
      </w:r>
      <w:r>
        <w:rPr>
          <w:rFonts w:eastAsia="Times New Roman"/>
          <w:color w:val="000000"/>
          <w:lang w:eastAsia="ru-RU"/>
        </w:rPr>
        <w:t>человек</w:t>
      </w:r>
      <w:r w:rsidRPr="007831E9">
        <w:rPr>
          <w:rFonts w:eastAsia="Times New Roman"/>
          <w:color w:val="000000"/>
          <w:lang w:eastAsia="ru-RU"/>
        </w:rPr>
        <w:t>.</w:t>
      </w:r>
      <w:r>
        <w:rPr>
          <w:rFonts w:eastAsia="Times New Roman"/>
          <w:color w:val="000000"/>
          <w:lang w:eastAsia="ru-RU"/>
        </w:rPr>
        <w:t xml:space="preserve"> </w:t>
      </w:r>
      <w:r w:rsidRPr="007831E9">
        <w:rPr>
          <w:rFonts w:eastAsia="Times New Roman"/>
          <w:color w:val="000000"/>
          <w:lang w:eastAsia="ru-RU"/>
        </w:rPr>
        <w:t xml:space="preserve">Наибольший прирост пассажиропотока среди международных линий </w:t>
      </w:r>
      <w:r>
        <w:rPr>
          <w:rFonts w:eastAsia="Times New Roman"/>
          <w:color w:val="000000"/>
          <w:lang w:eastAsia="ru-RU"/>
        </w:rPr>
        <w:t>имеет место</w:t>
      </w:r>
      <w:r w:rsidRPr="007831E9">
        <w:rPr>
          <w:rFonts w:eastAsia="Times New Roman"/>
          <w:color w:val="000000"/>
          <w:lang w:eastAsia="ru-RU"/>
        </w:rPr>
        <w:t xml:space="preserve"> на рейсах в Японию - 81%, Республик</w:t>
      </w:r>
      <w:r>
        <w:rPr>
          <w:rFonts w:eastAsia="Times New Roman"/>
          <w:color w:val="000000"/>
          <w:lang w:eastAsia="ru-RU"/>
        </w:rPr>
        <w:t>у</w:t>
      </w:r>
      <w:r w:rsidRPr="007831E9">
        <w:rPr>
          <w:rFonts w:eastAsia="Times New Roman"/>
          <w:color w:val="000000"/>
          <w:lang w:eastAsia="ru-RU"/>
        </w:rPr>
        <w:t xml:space="preserve"> Корея - 44%, КНР - 29%.</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Значительным вкладом в увеличение объемов въездного потока стало введение на территории региона упрощенного визового режима.</w:t>
      </w:r>
      <w:r>
        <w:rPr>
          <w:rFonts w:eastAsia="Times New Roman"/>
          <w:color w:val="000000"/>
          <w:lang w:eastAsia="ru-RU"/>
        </w:rPr>
        <w:t xml:space="preserve"> </w:t>
      </w:r>
      <w:r w:rsidRPr="007831E9">
        <w:rPr>
          <w:rFonts w:eastAsia="Times New Roman"/>
          <w:color w:val="000000"/>
          <w:lang w:eastAsia="ru-RU"/>
        </w:rPr>
        <w:t xml:space="preserve">На сегодняшний день оформили электронные визы уже более 7,5 тыс. чел., а количество иностранцев, посетивших по ним регион, составляет около 5 тыс. человек. Среди них 3,2 тыс. из Китая, 1,6 тыс.- Японии. </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 xml:space="preserve">Стратегически важным направлением развития отрасли региона является круизный туризм. За </w:t>
      </w:r>
      <w:r>
        <w:rPr>
          <w:rFonts w:eastAsia="Times New Roman"/>
          <w:color w:val="000000"/>
          <w:lang w:eastAsia="ru-RU"/>
        </w:rPr>
        <w:t>2017 г.</w:t>
      </w:r>
      <w:r w:rsidRPr="007831E9">
        <w:rPr>
          <w:rFonts w:eastAsia="Times New Roman"/>
          <w:color w:val="000000"/>
          <w:lang w:eastAsia="ru-RU"/>
        </w:rPr>
        <w:t xml:space="preserve"> </w:t>
      </w:r>
      <w:r>
        <w:rPr>
          <w:rFonts w:eastAsia="Times New Roman"/>
          <w:color w:val="000000"/>
          <w:lang w:eastAsia="ru-RU"/>
        </w:rPr>
        <w:t xml:space="preserve">в порты края </w:t>
      </w:r>
      <w:r w:rsidRPr="007831E9">
        <w:rPr>
          <w:rFonts w:eastAsia="Times New Roman"/>
          <w:color w:val="000000"/>
          <w:lang w:eastAsia="ru-RU"/>
        </w:rPr>
        <w:t>осуществлено 15 судозаходов иностранных круизных лайнеров</w:t>
      </w:r>
      <w:r w:rsidRPr="002C4B24">
        <w:rPr>
          <w:rFonts w:eastAsia="Times New Roman"/>
          <w:color w:val="000000"/>
          <w:lang w:eastAsia="ru-RU"/>
        </w:rPr>
        <w:t xml:space="preserve"> (более 13 тыс. </w:t>
      </w:r>
      <w:r>
        <w:rPr>
          <w:rFonts w:eastAsia="Times New Roman"/>
          <w:color w:val="000000"/>
          <w:lang w:eastAsia="ru-RU"/>
        </w:rPr>
        <w:t>пассажиров</w:t>
      </w:r>
      <w:r w:rsidRPr="002C4B24">
        <w:rPr>
          <w:rFonts w:eastAsia="Times New Roman"/>
          <w:color w:val="000000"/>
          <w:lang w:eastAsia="ru-RU"/>
        </w:rPr>
        <w:t>)</w:t>
      </w:r>
      <w:r>
        <w:rPr>
          <w:rFonts w:eastAsia="Times New Roman"/>
          <w:color w:val="000000"/>
          <w:lang w:eastAsia="ru-RU"/>
        </w:rPr>
        <w:t>, что вдвое больше итогов 2016 г</w:t>
      </w:r>
      <w:r w:rsidRPr="007831E9">
        <w:rPr>
          <w:rFonts w:eastAsia="Times New Roman"/>
          <w:color w:val="000000"/>
          <w:lang w:eastAsia="ru-RU"/>
        </w:rPr>
        <w:t>.</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 xml:space="preserve">Владивосток обладает всей необходимой транспортной и туристской инфраструктурой для того чтобы стать начальной точкой круизных линий. Основным препятствием для развития указанного вида туризма на Дальнем Востоке России является отсутствие современного флота, которое может быть устранено приобретением подходящих судов. </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В результате появится в</w:t>
      </w:r>
      <w:r w:rsidRPr="007831E9">
        <w:rPr>
          <w:rFonts w:eastAsia="Times New Roman"/>
          <w:color w:val="000000"/>
          <w:lang w:eastAsia="ru-RU"/>
        </w:rPr>
        <w:t xml:space="preserve">озможность возобновления регулярного круизного судоходства на Дальнем Востоке, </w:t>
      </w:r>
      <w:r>
        <w:rPr>
          <w:rFonts w:eastAsia="Times New Roman"/>
          <w:color w:val="000000"/>
          <w:lang w:eastAsia="ru-RU"/>
        </w:rPr>
        <w:t>в котором</w:t>
      </w:r>
      <w:r w:rsidRPr="007831E9">
        <w:rPr>
          <w:rFonts w:eastAsia="Times New Roman"/>
          <w:color w:val="000000"/>
          <w:lang w:eastAsia="ru-RU"/>
        </w:rPr>
        <w:t xml:space="preserve"> Владивосток </w:t>
      </w:r>
      <w:r>
        <w:rPr>
          <w:rFonts w:eastAsia="Times New Roman"/>
          <w:color w:val="000000"/>
          <w:lang w:eastAsia="ru-RU"/>
        </w:rPr>
        <w:t xml:space="preserve">станет </w:t>
      </w:r>
      <w:r w:rsidRPr="007831E9">
        <w:rPr>
          <w:rFonts w:eastAsia="Times New Roman"/>
          <w:color w:val="000000"/>
          <w:lang w:eastAsia="ru-RU"/>
        </w:rPr>
        <w:t>отправной точкой круизных маршрутов к портам Сахалина и Камчатки.</w:t>
      </w:r>
    </w:p>
    <w:p w:rsidR="00E93DCF"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 xml:space="preserve">Кроме развития индивидуальных круизов, на 2018 г. запланировано </w:t>
      </w:r>
      <w:r w:rsidRPr="002C4B24">
        <w:rPr>
          <w:rFonts w:eastAsia="Times New Roman"/>
          <w:color w:val="000000"/>
          <w:lang w:eastAsia="ru-RU"/>
        </w:rPr>
        <w:t>открытие регулярной круизной линии, которая свяжет Владивосток с южнокорейским портом Сокчо и портами Японии</w:t>
      </w:r>
      <w:r>
        <w:rPr>
          <w:rFonts w:eastAsia="Times New Roman"/>
          <w:color w:val="000000"/>
          <w:lang w:eastAsia="ru-RU"/>
        </w:rPr>
        <w:t>.</w:t>
      </w:r>
    </w:p>
    <w:p w:rsidR="00E93DCF" w:rsidRPr="007831E9" w:rsidRDefault="00E93DCF" w:rsidP="00E93DCF">
      <w:pPr>
        <w:shd w:val="clear" w:color="auto" w:fill="FFFFFF"/>
        <w:spacing w:after="0" w:line="240" w:lineRule="auto"/>
        <w:ind w:firstLine="709"/>
        <w:jc w:val="both"/>
        <w:rPr>
          <w:rFonts w:eastAsia="Times New Roman"/>
          <w:color w:val="000000"/>
          <w:lang w:eastAsia="ru-RU"/>
        </w:rPr>
      </w:pPr>
      <w:r w:rsidRPr="007831E9">
        <w:rPr>
          <w:rFonts w:eastAsia="Times New Roman"/>
          <w:color w:val="000000"/>
          <w:lang w:eastAsia="ru-RU"/>
        </w:rPr>
        <w:t>Одним из ключевых вопросов на этом направлении является проведение ФГУП «Росморпорт» дноуглубительных работ у грузопассажирских причалов № 1 и № 2 в порту Владивостока для доведения глубин до паспортных (9,82 м.)</w:t>
      </w:r>
      <w:r>
        <w:rPr>
          <w:rFonts w:eastAsia="Times New Roman"/>
          <w:color w:val="000000"/>
          <w:lang w:eastAsia="ru-RU"/>
        </w:rPr>
        <w:t>, что сделает возможными з</w:t>
      </w:r>
      <w:r w:rsidRPr="002C4B24">
        <w:rPr>
          <w:rFonts w:eastAsia="Times New Roman"/>
          <w:color w:val="000000"/>
          <w:lang w:eastAsia="ru-RU"/>
        </w:rPr>
        <w:t>аходы крупнотоннажных круизных судов</w:t>
      </w:r>
      <w:r w:rsidRPr="007831E9">
        <w:rPr>
          <w:rFonts w:eastAsia="Times New Roman"/>
          <w:color w:val="000000"/>
          <w:lang w:eastAsia="ru-RU"/>
        </w:rPr>
        <w:t xml:space="preserve">. </w:t>
      </w:r>
      <w:r>
        <w:rPr>
          <w:rFonts w:eastAsia="Times New Roman"/>
          <w:color w:val="000000"/>
          <w:lang w:eastAsia="ru-RU"/>
        </w:rPr>
        <w:t xml:space="preserve">Завершение работ намечено на вторую половину 2019 г. </w:t>
      </w:r>
    </w:p>
    <w:p w:rsidR="00E93DCF"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И</w:t>
      </w:r>
      <w:r w:rsidRPr="007831E9">
        <w:rPr>
          <w:rFonts w:eastAsia="Times New Roman"/>
          <w:color w:val="000000"/>
          <w:lang w:eastAsia="ru-RU"/>
        </w:rPr>
        <w:t xml:space="preserve">нтенсивному развитию туризма в прибрежных водах с использованием маломерных и прогулочных судов, </w:t>
      </w:r>
      <w:r>
        <w:rPr>
          <w:rFonts w:eastAsia="Times New Roman"/>
          <w:color w:val="000000"/>
          <w:lang w:eastAsia="ru-RU"/>
        </w:rPr>
        <w:t xml:space="preserve">также </w:t>
      </w:r>
      <w:r w:rsidRPr="007831E9">
        <w:rPr>
          <w:rFonts w:eastAsia="Times New Roman"/>
          <w:color w:val="000000"/>
          <w:lang w:eastAsia="ru-RU"/>
        </w:rPr>
        <w:t>препятствует неудовлетворительное состояние причальной инфраструктуры</w:t>
      </w:r>
      <w:r>
        <w:rPr>
          <w:rFonts w:eastAsia="Times New Roman"/>
          <w:color w:val="000000"/>
          <w:lang w:eastAsia="ru-RU"/>
        </w:rPr>
        <w:t>.</w:t>
      </w:r>
    </w:p>
    <w:p w:rsidR="00E93DCF" w:rsidRDefault="00E93DCF" w:rsidP="00E93DCF">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В целях повышения эффективности как экономической, так и бюджетной, проекты и инициативы развития инфраструктуры туризма Приморского края формулируются и воплощаются в практику главным образом в формате туристско-рекреационных кластеров.</w:t>
      </w:r>
    </w:p>
    <w:p w:rsidR="00E93DCF" w:rsidRDefault="00E93DCF" w:rsidP="00E93DCF">
      <w:pPr>
        <w:shd w:val="clear" w:color="auto" w:fill="FFFFFF"/>
        <w:spacing w:after="0" w:line="240" w:lineRule="auto"/>
        <w:ind w:firstLine="709"/>
        <w:jc w:val="both"/>
        <w:rPr>
          <w:rFonts w:eastAsia="Times New Roman"/>
          <w:color w:val="000000"/>
          <w:lang w:eastAsia="ru-RU"/>
        </w:rPr>
      </w:pPr>
    </w:p>
    <w:p w:rsidR="00E93DCF" w:rsidRPr="00482667" w:rsidRDefault="00E93DCF" w:rsidP="00E93DCF">
      <w:pPr>
        <w:widowControl w:val="0"/>
        <w:autoSpaceDE w:val="0"/>
        <w:autoSpaceDN w:val="0"/>
        <w:adjustRightInd w:val="0"/>
        <w:spacing w:after="0" w:line="240" w:lineRule="auto"/>
        <w:ind w:right="-2" w:firstLine="709"/>
        <w:jc w:val="both"/>
        <w:rPr>
          <w:b/>
          <w:color w:val="000000"/>
          <w:szCs w:val="28"/>
        </w:rPr>
      </w:pPr>
      <w:r w:rsidRPr="00482667">
        <w:rPr>
          <w:b/>
          <w:color w:val="000000"/>
          <w:szCs w:val="28"/>
        </w:rPr>
        <w:t xml:space="preserve">Интегрированный развлекательный курорт «Приморье» </w:t>
      </w:r>
    </w:p>
    <w:p w:rsidR="00E93DCF" w:rsidRDefault="00E93DCF" w:rsidP="00E93DCF">
      <w:pPr>
        <w:widowControl w:val="0"/>
        <w:autoSpaceDE w:val="0"/>
        <w:autoSpaceDN w:val="0"/>
        <w:adjustRightInd w:val="0"/>
        <w:spacing w:after="0" w:line="240" w:lineRule="auto"/>
        <w:ind w:right="-2" w:firstLine="709"/>
        <w:jc w:val="both"/>
        <w:rPr>
          <w:color w:val="000000"/>
        </w:rPr>
      </w:pPr>
      <w:r w:rsidRPr="009258F2">
        <w:rPr>
          <w:color w:val="000000"/>
        </w:rPr>
        <w:t xml:space="preserve">В соответствии с </w:t>
      </w:r>
      <w:r>
        <w:rPr>
          <w:color w:val="000000"/>
        </w:rPr>
        <w:t>р</w:t>
      </w:r>
      <w:r w:rsidRPr="009258F2">
        <w:rPr>
          <w:color w:val="000000"/>
        </w:rPr>
        <w:t>аспоряжением Правительства Российской Ф</w:t>
      </w:r>
      <w:r>
        <w:rPr>
          <w:color w:val="000000"/>
        </w:rPr>
        <w:t>едерации от 20 августа 2009 г.</w:t>
      </w:r>
      <w:r w:rsidRPr="009258F2">
        <w:rPr>
          <w:color w:val="000000"/>
        </w:rPr>
        <w:t xml:space="preserve"> №1213-р создана игорная зона «Приморье». Инвестиционные объекты ИРК «Приморье» будут отвечать международным стандартам и включат в себя 3-, 4- и 5-звездочные отели, казино, торговые, выставочные и развлекательные центры, аквапарк, яхт-клуб, горнолыжный спуск, благоустроенные пляжи и рекреационную территорию, рестораны, кафе.</w:t>
      </w:r>
      <w:r>
        <w:rPr>
          <w:color w:val="000000"/>
        </w:rPr>
        <w:t xml:space="preserve"> Объем инвестиций по проекту составляет 27,4 млрд. рублей.</w:t>
      </w:r>
    </w:p>
    <w:p w:rsidR="00E93DCF" w:rsidRDefault="00E93DCF" w:rsidP="00E93DCF">
      <w:pPr>
        <w:widowControl w:val="0"/>
        <w:autoSpaceDE w:val="0"/>
        <w:autoSpaceDN w:val="0"/>
        <w:adjustRightInd w:val="0"/>
        <w:spacing w:after="0" w:line="240" w:lineRule="auto"/>
        <w:ind w:right="-2" w:firstLine="709"/>
        <w:jc w:val="both"/>
        <w:rPr>
          <w:bCs/>
          <w:color w:val="000000"/>
          <w:szCs w:val="28"/>
        </w:rPr>
      </w:pPr>
      <w:r w:rsidRPr="001109D8">
        <w:rPr>
          <w:bCs/>
          <w:color w:val="000000"/>
          <w:szCs w:val="28"/>
        </w:rPr>
        <w:t>ИРК «Приморье» должен стать многофункциональной развлекательной площадкой общей территорией в 619 гектаров, которая представит собой значимый по масштабам не только Приморья, но и Дальнего Востока России проект туристско-рекреационного типа. ИРК «Приморье» будет интересен для любых категорий туристов. На его территории планируется развитие таких перспективных направлений, как развлекательный туризм, культурно-познавательный туризм, событийный туризм, MICE-туризм, шоп-туризм, гастрономический туризм, экологический туризм, археологический туризм, водный туризм, спортивный туризм, конный туризм, астрономический туризм, фототуризм и другие</w:t>
      </w:r>
      <w:r>
        <w:rPr>
          <w:bCs/>
          <w:color w:val="000000"/>
          <w:szCs w:val="28"/>
        </w:rPr>
        <w:t>.</w:t>
      </w:r>
    </w:p>
    <w:p w:rsidR="00E93DCF" w:rsidRDefault="00E93DCF" w:rsidP="00E93DCF">
      <w:pPr>
        <w:widowControl w:val="0"/>
        <w:autoSpaceDE w:val="0"/>
        <w:autoSpaceDN w:val="0"/>
        <w:adjustRightInd w:val="0"/>
        <w:spacing w:after="0" w:line="240" w:lineRule="auto"/>
        <w:ind w:right="-2" w:firstLine="709"/>
        <w:jc w:val="both"/>
        <w:rPr>
          <w:bCs/>
          <w:color w:val="000000"/>
          <w:szCs w:val="28"/>
        </w:rPr>
      </w:pPr>
      <w:r w:rsidRPr="001109D8">
        <w:rPr>
          <w:bCs/>
          <w:color w:val="000000"/>
          <w:szCs w:val="28"/>
        </w:rPr>
        <w:t>После открытия всех развлекательных объектов ИРК «Приморье» на участке 263 га (по плану - 2022 г</w:t>
      </w:r>
      <w:r>
        <w:rPr>
          <w:bCs/>
          <w:color w:val="000000"/>
          <w:szCs w:val="28"/>
        </w:rPr>
        <w:t>.</w:t>
      </w:r>
      <w:r w:rsidRPr="001109D8">
        <w:rPr>
          <w:bCs/>
          <w:color w:val="000000"/>
          <w:szCs w:val="28"/>
        </w:rPr>
        <w:t>) численность гостей (туристический поток) на территорию ИРК «Приморье» составит от 8 до 10 миллионов человек в год. Из-за низкой плотности населения Приморского края и удаленности от крупных городов России, ИРК «Приморье» ориентируется на 70-80% на туристов из соседних стран Восточной Азии, а также соседних регионов Дальнего Востока.</w:t>
      </w:r>
    </w:p>
    <w:p w:rsidR="00E93DCF" w:rsidRDefault="00E93DCF" w:rsidP="00E93DCF">
      <w:pPr>
        <w:widowControl w:val="0"/>
        <w:autoSpaceDE w:val="0"/>
        <w:autoSpaceDN w:val="0"/>
        <w:adjustRightInd w:val="0"/>
        <w:spacing w:after="0" w:line="240" w:lineRule="auto"/>
        <w:ind w:right="-2" w:firstLine="709"/>
        <w:jc w:val="both"/>
        <w:rPr>
          <w:bCs/>
          <w:color w:val="000000"/>
          <w:szCs w:val="28"/>
        </w:rPr>
      </w:pPr>
      <w:r w:rsidRPr="00482667">
        <w:rPr>
          <w:bCs/>
          <w:color w:val="000000"/>
          <w:szCs w:val="28"/>
        </w:rPr>
        <w:t xml:space="preserve">Для успешной реализации проекта игорной зоны «Приморье» необходимо строительство ПС 220/10 КВ «Черепаха». Финансирование создания указанного объекта было предусмотрено инвестиционной программой </w:t>
      </w:r>
      <w:r>
        <w:rPr>
          <w:bCs/>
          <w:color w:val="000000"/>
          <w:szCs w:val="28"/>
        </w:rPr>
        <w:t>ОАО «ФСК ЕЭС» на 2010-2014 гг., о</w:t>
      </w:r>
      <w:r w:rsidRPr="00482667">
        <w:rPr>
          <w:bCs/>
          <w:color w:val="000000"/>
          <w:szCs w:val="28"/>
        </w:rPr>
        <w:t xml:space="preserve">днако в </w:t>
      </w:r>
      <w:r>
        <w:rPr>
          <w:bCs/>
          <w:color w:val="000000"/>
          <w:szCs w:val="28"/>
        </w:rPr>
        <w:t xml:space="preserve">новой </w:t>
      </w:r>
      <w:r w:rsidRPr="00482667">
        <w:rPr>
          <w:bCs/>
          <w:color w:val="000000"/>
          <w:szCs w:val="28"/>
        </w:rPr>
        <w:t>инвестиционной программе ОАО «ФСК ЕЭС» на 2015 - 2019 г</w:t>
      </w:r>
      <w:r>
        <w:rPr>
          <w:bCs/>
          <w:color w:val="000000"/>
          <w:szCs w:val="28"/>
        </w:rPr>
        <w:t>г.</w:t>
      </w:r>
      <w:r w:rsidRPr="00482667">
        <w:rPr>
          <w:bCs/>
          <w:color w:val="000000"/>
          <w:szCs w:val="28"/>
        </w:rPr>
        <w:t xml:space="preserve"> </w:t>
      </w:r>
      <w:r>
        <w:rPr>
          <w:bCs/>
          <w:color w:val="000000"/>
          <w:szCs w:val="28"/>
        </w:rPr>
        <w:t>этого объекта нет</w:t>
      </w:r>
      <w:r w:rsidRPr="00482667">
        <w:rPr>
          <w:bCs/>
          <w:color w:val="000000"/>
          <w:szCs w:val="28"/>
        </w:rPr>
        <w:t>.</w:t>
      </w:r>
    </w:p>
    <w:p w:rsidR="00E93DCF" w:rsidRPr="00482667" w:rsidRDefault="00E93DCF" w:rsidP="00E93DCF">
      <w:pPr>
        <w:widowControl w:val="0"/>
        <w:autoSpaceDE w:val="0"/>
        <w:autoSpaceDN w:val="0"/>
        <w:adjustRightInd w:val="0"/>
        <w:spacing w:after="0" w:line="240" w:lineRule="auto"/>
        <w:ind w:right="-2" w:firstLine="709"/>
        <w:jc w:val="both"/>
        <w:rPr>
          <w:bCs/>
          <w:color w:val="000000"/>
          <w:szCs w:val="28"/>
        </w:rPr>
      </w:pPr>
      <w:r>
        <w:rPr>
          <w:bCs/>
          <w:color w:val="000000"/>
          <w:szCs w:val="28"/>
        </w:rPr>
        <w:t>Другими объектами инфраструктуры, необходимыми для проекта являются объекты водоподачи и водоотведения, газоподачи, связи, подъездные дороги.</w:t>
      </w:r>
    </w:p>
    <w:p w:rsidR="00E93DCF" w:rsidRPr="00C36CFD" w:rsidRDefault="00E93DCF" w:rsidP="00E93DCF">
      <w:pPr>
        <w:widowControl w:val="0"/>
        <w:autoSpaceDE w:val="0"/>
        <w:autoSpaceDN w:val="0"/>
        <w:adjustRightInd w:val="0"/>
        <w:spacing w:after="0" w:line="240" w:lineRule="auto"/>
        <w:ind w:right="-2" w:firstLine="709"/>
        <w:jc w:val="both"/>
        <w:rPr>
          <w:b/>
          <w:color w:val="000000"/>
          <w:szCs w:val="28"/>
        </w:rPr>
      </w:pPr>
      <w:r w:rsidRPr="00C36CFD">
        <w:rPr>
          <w:b/>
          <w:color w:val="000000"/>
          <w:szCs w:val="28"/>
        </w:rPr>
        <w:t>Туристско-рекреационный кластер «Приморское кольцо»</w:t>
      </w:r>
    </w:p>
    <w:p w:rsidR="00E93DCF" w:rsidRPr="00C36CFD" w:rsidRDefault="00E93DCF" w:rsidP="00E93DCF">
      <w:pPr>
        <w:widowControl w:val="0"/>
        <w:autoSpaceDE w:val="0"/>
        <w:autoSpaceDN w:val="0"/>
        <w:adjustRightInd w:val="0"/>
        <w:spacing w:after="0" w:line="240" w:lineRule="auto"/>
        <w:ind w:right="-2" w:firstLine="709"/>
        <w:jc w:val="both"/>
        <w:rPr>
          <w:color w:val="000000"/>
          <w:szCs w:val="28"/>
        </w:rPr>
      </w:pPr>
      <w:r w:rsidRPr="00C36CFD">
        <w:rPr>
          <w:color w:val="000000"/>
          <w:szCs w:val="28"/>
        </w:rPr>
        <w:t xml:space="preserve">В настоящее время инициатором проекта уже успешно завершен первый этап строительства с объемом инвестиций 600 млн. рублей. </w:t>
      </w:r>
    </w:p>
    <w:p w:rsidR="00E93DCF" w:rsidRPr="00C36CFD" w:rsidRDefault="00E93DCF" w:rsidP="00E93DCF">
      <w:pPr>
        <w:widowControl w:val="0"/>
        <w:autoSpaceDE w:val="0"/>
        <w:autoSpaceDN w:val="0"/>
        <w:adjustRightInd w:val="0"/>
        <w:spacing w:after="0" w:line="240" w:lineRule="auto"/>
        <w:ind w:right="-2" w:firstLine="709"/>
        <w:jc w:val="both"/>
        <w:rPr>
          <w:color w:val="000000"/>
          <w:szCs w:val="28"/>
        </w:rPr>
      </w:pPr>
      <w:r w:rsidRPr="00C36CFD">
        <w:rPr>
          <w:color w:val="000000"/>
          <w:szCs w:val="28"/>
        </w:rPr>
        <w:t xml:space="preserve">Второй этап проекта предусматривает завершения строительства трехзвездочной гостиницы, концептуального ресторана «СУ-27», подземного стрелкового клуба, гостевого центра с фаст-фуд кафе, детского центра, торговой аллеи, развлекательной зоны, базы отдыха с объемом внебюджетных инвестиций 865 млн. рублей. </w:t>
      </w:r>
    </w:p>
    <w:p w:rsidR="00E93DCF" w:rsidRPr="00C36CFD" w:rsidRDefault="00E93DCF" w:rsidP="00E93DCF">
      <w:pPr>
        <w:widowControl w:val="0"/>
        <w:autoSpaceDE w:val="0"/>
        <w:autoSpaceDN w:val="0"/>
        <w:adjustRightInd w:val="0"/>
        <w:spacing w:after="0" w:line="240" w:lineRule="auto"/>
        <w:ind w:right="-2" w:firstLine="709"/>
        <w:jc w:val="both"/>
        <w:rPr>
          <w:color w:val="000000"/>
          <w:szCs w:val="28"/>
        </w:rPr>
      </w:pPr>
      <w:r w:rsidRPr="00C36CFD">
        <w:rPr>
          <w:color w:val="000000"/>
          <w:szCs w:val="28"/>
        </w:rPr>
        <w:t>В рамках третьей очереди строительства будут построены гольф-поле, клуб, ресторан, пятизвёздочная гостиница, парковая зона и лыжные трассы с объемом планируемых внебюджетных инвестиций 8 млрд. руб.</w:t>
      </w:r>
    </w:p>
    <w:p w:rsidR="00E93DCF" w:rsidRPr="00156283" w:rsidRDefault="00E93DCF" w:rsidP="00E93DCF">
      <w:pPr>
        <w:widowControl w:val="0"/>
        <w:autoSpaceDE w:val="0"/>
        <w:autoSpaceDN w:val="0"/>
        <w:adjustRightInd w:val="0"/>
        <w:spacing w:after="0" w:line="240" w:lineRule="auto"/>
        <w:ind w:right="-2" w:firstLine="709"/>
        <w:jc w:val="both"/>
        <w:rPr>
          <w:color w:val="000000"/>
          <w:szCs w:val="28"/>
        </w:rPr>
      </w:pPr>
      <w:r w:rsidRPr="00C36CFD">
        <w:rPr>
          <w:color w:val="000000"/>
          <w:szCs w:val="28"/>
        </w:rPr>
        <w:t>Бюджетное софинансирование реализации проекта предполагается в размере 308,75 млн. руб. на строительство объектов транспортной и инженерной инфраструктуры.</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Финансирование инженерной и транспортной инфрастр</w:t>
      </w:r>
      <w:r>
        <w:rPr>
          <w:color w:val="000000"/>
          <w:szCs w:val="28"/>
        </w:rPr>
        <w:t>уктуры предполагается в рамках ф</w:t>
      </w:r>
      <w:r w:rsidRPr="00D6093A">
        <w:rPr>
          <w:color w:val="000000"/>
          <w:szCs w:val="28"/>
        </w:rPr>
        <w:t xml:space="preserve">едеральной целевой программы «Развитие внутреннего и въездного туризма в Российской Федерации» и </w:t>
      </w:r>
      <w:r>
        <w:rPr>
          <w:color w:val="000000"/>
          <w:szCs w:val="28"/>
        </w:rPr>
        <w:t>г</w:t>
      </w:r>
      <w:r w:rsidRPr="00D6093A">
        <w:rPr>
          <w:color w:val="000000"/>
          <w:szCs w:val="28"/>
        </w:rPr>
        <w:t>осударственных программ Приморского края.</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C36CFD">
        <w:rPr>
          <w:color w:val="000000"/>
          <w:szCs w:val="28"/>
        </w:rPr>
        <w:t xml:space="preserve">К моменту </w:t>
      </w:r>
      <w:r>
        <w:rPr>
          <w:color w:val="000000"/>
          <w:szCs w:val="28"/>
        </w:rPr>
        <w:t xml:space="preserve">завершения </w:t>
      </w:r>
      <w:r w:rsidRPr="00C36CFD">
        <w:rPr>
          <w:color w:val="000000"/>
          <w:szCs w:val="28"/>
        </w:rPr>
        <w:t>реализации</w:t>
      </w:r>
      <w:r>
        <w:rPr>
          <w:color w:val="000000"/>
          <w:szCs w:val="28"/>
        </w:rPr>
        <w:t>,</w:t>
      </w:r>
      <w:r w:rsidRPr="00C36CFD">
        <w:rPr>
          <w:color w:val="000000"/>
          <w:szCs w:val="28"/>
        </w:rPr>
        <w:t xml:space="preserve"> проект «Приморское кольцо» создаст 500 новых рабочих мест, а общая сумма налогов и взносов, отчислений во внебюджетные фонды на первых двух этапах за 10 лет составит 564 млн. руб. с учетом льгот резидента Свободного порта Владивосток.</w:t>
      </w:r>
    </w:p>
    <w:p w:rsidR="00E93DCF" w:rsidRPr="00C36CFD" w:rsidRDefault="00E93DCF" w:rsidP="00E93DCF">
      <w:pPr>
        <w:widowControl w:val="0"/>
        <w:autoSpaceDE w:val="0"/>
        <w:autoSpaceDN w:val="0"/>
        <w:adjustRightInd w:val="0"/>
        <w:spacing w:after="0" w:line="240" w:lineRule="auto"/>
        <w:ind w:right="-2" w:firstLine="709"/>
        <w:jc w:val="both"/>
        <w:rPr>
          <w:color w:val="000000"/>
          <w:szCs w:val="28"/>
        </w:rPr>
      </w:pPr>
      <w:r w:rsidRPr="00C36CFD">
        <w:rPr>
          <w:b/>
          <w:color w:val="000000"/>
          <w:szCs w:val="28"/>
        </w:rPr>
        <w:t>Туристско-рекреационный кластер «Изумрудное кольцо»,</w:t>
      </w:r>
      <w:r w:rsidRPr="00C36CFD">
        <w:rPr>
          <w:color w:val="000000"/>
          <w:szCs w:val="28"/>
        </w:rPr>
        <w:t xml:space="preserve"> якорным проектом, которого является ландшафтно-исторический парк «Изумрудная долина», реализуется с целью популяризации и разнообразия семейного отдыха, активного туризма, историко-познавательных мероприятий.</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C36CFD">
        <w:rPr>
          <w:color w:val="000000"/>
          <w:szCs w:val="28"/>
        </w:rPr>
        <w:t xml:space="preserve">Предполагаемый объем инвестиций второй очереди реализации </w:t>
      </w:r>
      <w:r w:rsidRPr="00D6093A">
        <w:rPr>
          <w:color w:val="000000"/>
          <w:szCs w:val="28"/>
        </w:rPr>
        <w:t xml:space="preserve">кластера - 535 млн. рублей. </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Бюджетное софинансирование реализации проекта предполагается в размере 191,0 млн. руб. на строительство объектов транспорт</w:t>
      </w:r>
      <w:r>
        <w:rPr>
          <w:color w:val="000000"/>
          <w:szCs w:val="28"/>
        </w:rPr>
        <w:t>ной и инженерной инфраструктуры</w:t>
      </w:r>
      <w:r w:rsidRPr="00D6093A">
        <w:rPr>
          <w:color w:val="000000"/>
          <w:szCs w:val="28"/>
        </w:rPr>
        <w:t>.</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xml:space="preserve">Финансирование инженерной и транспортной инфраструктуры предполагается в рамках </w:t>
      </w:r>
      <w:r>
        <w:rPr>
          <w:color w:val="000000"/>
          <w:szCs w:val="28"/>
        </w:rPr>
        <w:t>ф</w:t>
      </w:r>
      <w:r w:rsidRPr="00D6093A">
        <w:rPr>
          <w:color w:val="000000"/>
          <w:szCs w:val="28"/>
        </w:rPr>
        <w:t xml:space="preserve">едеральной целевой программы «Развитие внутреннего и въездного туризма в Российской Федерации» и </w:t>
      </w:r>
      <w:r>
        <w:rPr>
          <w:color w:val="000000"/>
          <w:szCs w:val="28"/>
        </w:rPr>
        <w:t>г</w:t>
      </w:r>
      <w:r w:rsidRPr="00D6093A">
        <w:rPr>
          <w:color w:val="000000"/>
          <w:szCs w:val="28"/>
        </w:rPr>
        <w:t>осударственных программ Приморского края.</w:t>
      </w:r>
    </w:p>
    <w:p w:rsidR="00E93DCF" w:rsidRPr="00156283" w:rsidRDefault="00E93DCF" w:rsidP="00E93DCF">
      <w:pPr>
        <w:widowControl w:val="0"/>
        <w:autoSpaceDE w:val="0"/>
        <w:autoSpaceDN w:val="0"/>
        <w:adjustRightInd w:val="0"/>
        <w:spacing w:after="0" w:line="240" w:lineRule="auto"/>
        <w:ind w:right="-2" w:firstLine="709"/>
        <w:jc w:val="both"/>
        <w:rPr>
          <w:color w:val="000000"/>
          <w:szCs w:val="28"/>
        </w:rPr>
      </w:pPr>
      <w:r w:rsidRPr="00156283">
        <w:rPr>
          <w:color w:val="000000"/>
          <w:szCs w:val="28"/>
        </w:rPr>
        <w:t>В рамках проекта планируется строительство транспортной и инженерной инфраструктуры.</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C36CFD">
        <w:rPr>
          <w:color w:val="000000"/>
          <w:szCs w:val="28"/>
        </w:rPr>
        <w:t xml:space="preserve">К моменту завершения проекта «Изумрудное кольцо» будет создано 250 новых рабочих мест, а развитие русского исторического парка «Изумрудная долина» будет способствовать развитию культурно-познавательного, этнографического туризма и семейного отдыха. </w:t>
      </w:r>
    </w:p>
    <w:p w:rsidR="00E93DCF" w:rsidRPr="00D6093A" w:rsidRDefault="00E93DCF" w:rsidP="00E93DCF">
      <w:pPr>
        <w:widowControl w:val="0"/>
        <w:autoSpaceDE w:val="0"/>
        <w:autoSpaceDN w:val="0"/>
        <w:adjustRightInd w:val="0"/>
        <w:spacing w:after="0" w:line="240" w:lineRule="auto"/>
        <w:ind w:right="-2" w:firstLine="709"/>
        <w:jc w:val="both"/>
        <w:rPr>
          <w:b/>
          <w:color w:val="000000"/>
          <w:szCs w:val="28"/>
        </w:rPr>
      </w:pPr>
      <w:r w:rsidRPr="00D6093A">
        <w:rPr>
          <w:b/>
          <w:color w:val="000000"/>
          <w:szCs w:val="28"/>
        </w:rPr>
        <w:t>Туристско-рекреационный кластер «Теплое море».</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Туристско-рекреационный кластер включает в себя реализацию второй очереди проекта гостиничного комплекса «Теплое море».</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На сегодняшний день проект частично реализован на общую сумму 1200 млн.рублей.</w:t>
      </w:r>
    </w:p>
    <w:p w:rsidR="00E93DCF" w:rsidRPr="00D6093A" w:rsidRDefault="00E93DCF" w:rsidP="00E93DCF">
      <w:pPr>
        <w:widowControl w:val="0"/>
        <w:autoSpaceDE w:val="0"/>
        <w:autoSpaceDN w:val="0"/>
        <w:adjustRightInd w:val="0"/>
        <w:spacing w:after="0" w:line="240" w:lineRule="auto"/>
        <w:ind w:right="-2" w:firstLine="709"/>
        <w:jc w:val="both"/>
        <w:rPr>
          <w:b/>
          <w:color w:val="000000"/>
          <w:szCs w:val="28"/>
        </w:rPr>
      </w:pPr>
      <w:r w:rsidRPr="00D6093A">
        <w:rPr>
          <w:color w:val="000000"/>
          <w:szCs w:val="28"/>
        </w:rPr>
        <w:t>В рамках реализации второй очереди проекта предусмотрено строительство аквапарка, 58 отдельных коттеджей двух типов, конференц-зала с автостоянкой, а также центра отдыха и развлечений</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Общая стоимость второй очереди проекта 1 285 млн. руб. Из них внебюджетное финансирование составляет 900 млн. руб.</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Бюджетное финансирование планируется в объеме 385 млн. руб. на строительство локальных очистных сооружений на 500 куб.</w:t>
      </w:r>
      <w:r>
        <w:rPr>
          <w:color w:val="000000"/>
          <w:szCs w:val="28"/>
        </w:rPr>
        <w:t xml:space="preserve"> </w:t>
      </w:r>
      <w:r w:rsidRPr="00D6093A">
        <w:rPr>
          <w:color w:val="000000"/>
          <w:szCs w:val="28"/>
        </w:rPr>
        <w:t>м., автомобильной дороги протяженностью 1 км, установку аккумуляторного бака для воды.</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Pr>
          <w:color w:val="000000"/>
          <w:szCs w:val="28"/>
        </w:rPr>
        <w:t>В рамках проекта планируется строительство транспортной и инженерной инфраструктуры.</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xml:space="preserve">Финансирование инженерной и транспортной инфраструктуры предполагается в рамках </w:t>
      </w:r>
      <w:r>
        <w:rPr>
          <w:color w:val="000000"/>
          <w:szCs w:val="28"/>
        </w:rPr>
        <w:t>ф</w:t>
      </w:r>
      <w:r w:rsidRPr="00D6093A">
        <w:rPr>
          <w:color w:val="000000"/>
          <w:szCs w:val="28"/>
        </w:rPr>
        <w:t xml:space="preserve">едеральной целевой программы «Развитие внутреннего и въездного туризма в Российской Федерации» и </w:t>
      </w:r>
      <w:r>
        <w:rPr>
          <w:color w:val="000000"/>
          <w:szCs w:val="28"/>
        </w:rPr>
        <w:t>г</w:t>
      </w:r>
      <w:r w:rsidRPr="00D6093A">
        <w:rPr>
          <w:color w:val="000000"/>
          <w:szCs w:val="28"/>
        </w:rPr>
        <w:t>осударственных программ Приморского края.</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В результате реализации проекта площадь номерного фонда составит почти 23 тысячи квадратных метров — в нем смогут размещаться более 100 тысяч человек в год, а количество вновь созданных рабочих мест (обслуживающий персонал) составит 250 чел.</w:t>
      </w:r>
    </w:p>
    <w:p w:rsidR="00E93DCF" w:rsidRPr="00D6093A" w:rsidRDefault="00E93DCF" w:rsidP="00E93DCF">
      <w:pPr>
        <w:widowControl w:val="0"/>
        <w:autoSpaceDE w:val="0"/>
        <w:autoSpaceDN w:val="0"/>
        <w:adjustRightInd w:val="0"/>
        <w:spacing w:after="0" w:line="240" w:lineRule="auto"/>
        <w:ind w:right="-2" w:firstLine="709"/>
        <w:jc w:val="both"/>
        <w:rPr>
          <w:b/>
          <w:color w:val="000000"/>
          <w:szCs w:val="28"/>
        </w:rPr>
      </w:pPr>
      <w:r w:rsidRPr="00D6093A">
        <w:rPr>
          <w:b/>
          <w:color w:val="000000"/>
          <w:szCs w:val="28"/>
        </w:rPr>
        <w:t>Туристско-рекреационный кластер «Пидан»</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xml:space="preserve">Основная специализация существующих объектов кластера – это спортивно-оздоровительная и экологическая. </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В рамках кластера будут реализованы три основных проекта:</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Центр активного отдыха «Пидан», емкостью 7 тыс. туристов в год, в который войдут гостиничные корпуса, банный комплекс, инфраструктура для занятия спортом, развлечени</w:t>
      </w:r>
      <w:r>
        <w:rPr>
          <w:color w:val="000000"/>
          <w:szCs w:val="28"/>
        </w:rPr>
        <w:t>й</w:t>
      </w:r>
      <w:r w:rsidRPr="00D6093A">
        <w:rPr>
          <w:color w:val="000000"/>
          <w:szCs w:val="28"/>
        </w:rPr>
        <w:t xml:space="preserve">, отдыха, горнолыжные трассы. </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Горнолыжный комплекс «Грибановка», который включает: канатную дорогу, отели и гостевые дома, кафе, скалодром.</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xml:space="preserve">- Горнолыжный комплекс «С-Нежная». </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Дополнительный проект - Приморский Аэроклуб ДОСААФ, являющийся базой для развития парашютного спорта.</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xml:space="preserve">Данный проект уже проинвестирован на 147 млн. рублей. </w:t>
      </w:r>
    </w:p>
    <w:p w:rsidR="00E93DCF"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Общий объем финансирования составляет 1 411,5 млн. рублей. Предполагается, что источниками финансирования станут внебюджетные средства в объеме 70 % - 1055,9 млн. руб., средства федерального бюджета – 25% - 296,3 млн. руб., а также финансирование из регионального и местного бюджетов в размере 5% - 59,3 млн. руб.</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156283">
        <w:rPr>
          <w:color w:val="000000"/>
          <w:szCs w:val="28"/>
        </w:rPr>
        <w:t>В рамках проекта планируется строительство транспортной и инженерной инфраструктуры.</w:t>
      </w:r>
    </w:p>
    <w:p w:rsidR="00E93DCF" w:rsidRPr="00D6093A" w:rsidRDefault="00E93DCF" w:rsidP="00E93DCF">
      <w:pPr>
        <w:widowControl w:val="0"/>
        <w:autoSpaceDE w:val="0"/>
        <w:autoSpaceDN w:val="0"/>
        <w:adjustRightInd w:val="0"/>
        <w:spacing w:after="0" w:line="240" w:lineRule="auto"/>
        <w:ind w:right="-2" w:firstLine="709"/>
        <w:jc w:val="both"/>
        <w:rPr>
          <w:color w:val="000000"/>
          <w:szCs w:val="28"/>
        </w:rPr>
      </w:pPr>
      <w:r w:rsidRPr="00D6093A">
        <w:rPr>
          <w:color w:val="000000"/>
          <w:szCs w:val="28"/>
        </w:rPr>
        <w:t xml:space="preserve">Финансирование инженерной и транспортной инфраструктуры предполагается в рамках </w:t>
      </w:r>
      <w:r>
        <w:rPr>
          <w:color w:val="000000"/>
          <w:szCs w:val="28"/>
        </w:rPr>
        <w:t>ф</w:t>
      </w:r>
      <w:r w:rsidRPr="00D6093A">
        <w:rPr>
          <w:color w:val="000000"/>
          <w:szCs w:val="28"/>
        </w:rPr>
        <w:t xml:space="preserve">едеральной целевой программы «Развитие внутреннего и въездного туризма в Российской Федерации» и </w:t>
      </w:r>
      <w:r>
        <w:rPr>
          <w:color w:val="000000"/>
          <w:szCs w:val="28"/>
        </w:rPr>
        <w:t>г</w:t>
      </w:r>
      <w:r w:rsidRPr="00D6093A">
        <w:rPr>
          <w:color w:val="000000"/>
          <w:szCs w:val="28"/>
        </w:rPr>
        <w:t>осударственных программ Приморского края.</w:t>
      </w:r>
    </w:p>
    <w:p w:rsidR="00E93DCF" w:rsidRPr="00A72380" w:rsidRDefault="00E93DCF" w:rsidP="00A72380">
      <w:pPr>
        <w:widowControl w:val="0"/>
        <w:autoSpaceDE w:val="0"/>
        <w:autoSpaceDN w:val="0"/>
        <w:adjustRightInd w:val="0"/>
        <w:spacing w:after="0" w:line="240" w:lineRule="auto"/>
        <w:ind w:right="-2" w:firstLine="709"/>
        <w:jc w:val="both"/>
        <w:rPr>
          <w:color w:val="000000"/>
          <w:szCs w:val="28"/>
        </w:rPr>
      </w:pPr>
    </w:p>
    <w:p w:rsidR="00613CDA" w:rsidRPr="002068CE" w:rsidRDefault="00893390" w:rsidP="002068CE">
      <w:pPr>
        <w:spacing w:after="0" w:line="240" w:lineRule="auto"/>
        <w:ind w:firstLine="709"/>
        <w:jc w:val="center"/>
        <w:outlineLvl w:val="2"/>
        <w:rPr>
          <w:rFonts w:cs="Times New Roman"/>
          <w:b/>
          <w:szCs w:val="28"/>
        </w:rPr>
      </w:pPr>
      <w:bookmarkStart w:id="16" w:name="_Toc523415558"/>
      <w:r w:rsidRPr="002068CE">
        <w:rPr>
          <w:rFonts w:cs="Times New Roman"/>
          <w:b/>
          <w:szCs w:val="28"/>
        </w:rPr>
        <w:t>1.</w:t>
      </w:r>
      <w:r w:rsidR="00E93DCF" w:rsidRPr="002068CE">
        <w:rPr>
          <w:rFonts w:cs="Times New Roman"/>
          <w:b/>
          <w:szCs w:val="28"/>
        </w:rPr>
        <w:t>2.8</w:t>
      </w:r>
      <w:r w:rsidR="002F1537" w:rsidRPr="002068CE">
        <w:rPr>
          <w:rFonts w:cs="Times New Roman"/>
          <w:b/>
          <w:szCs w:val="28"/>
        </w:rPr>
        <w:t xml:space="preserve">. </w:t>
      </w:r>
      <w:r w:rsidR="00613CDA" w:rsidRPr="002068CE">
        <w:rPr>
          <w:rFonts w:cs="Times New Roman"/>
          <w:b/>
          <w:szCs w:val="28"/>
        </w:rPr>
        <w:t>Торговля</w:t>
      </w:r>
      <w:bookmarkEnd w:id="16"/>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По оценке УФАС России по Приморскому краю, рынок услуг торговли в Приморском крае оценивается как конкурентный. Препятствия для хозяйствующих субъектов по входу в него отсутствуют.</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Снижение оборота розничной торговли в Приморском крае было отмечено в 2016 г. (оборот всего - 94,8% к уровню 2015 г</w:t>
      </w:r>
      <w:r w:rsidR="008D5EF6">
        <w:rPr>
          <w:rFonts w:eastAsia="Times New Roman" w:cs="Times New Roman"/>
          <w:szCs w:val="28"/>
          <w:lang w:eastAsia="ru-RU"/>
        </w:rPr>
        <w:t>.</w:t>
      </w:r>
      <w:r w:rsidRPr="00613CDA">
        <w:rPr>
          <w:rFonts w:eastAsia="Times New Roman" w:cs="Times New Roman"/>
          <w:szCs w:val="28"/>
          <w:lang w:eastAsia="ru-RU"/>
        </w:rPr>
        <w:t>, по продовольственным товарам - 94,7% к уровню 2015 г. По непродовольственным товарам - 94,9% к уровню 2015 г</w:t>
      </w:r>
      <w:r w:rsidR="008D5EF6">
        <w:rPr>
          <w:rFonts w:eastAsia="Times New Roman" w:cs="Times New Roman"/>
          <w:szCs w:val="28"/>
          <w:lang w:eastAsia="ru-RU"/>
        </w:rPr>
        <w:t>.</w:t>
      </w:r>
      <w:r w:rsidRPr="00613CDA">
        <w:rPr>
          <w:rFonts w:eastAsia="Times New Roman" w:cs="Times New Roman"/>
          <w:szCs w:val="28"/>
          <w:lang w:eastAsia="ru-RU"/>
        </w:rPr>
        <w:t>).</w:t>
      </w:r>
      <w:r>
        <w:rPr>
          <w:rFonts w:eastAsia="Times New Roman" w:cs="Times New Roman"/>
          <w:szCs w:val="28"/>
          <w:lang w:eastAsia="ru-RU"/>
        </w:rPr>
        <w:t xml:space="preserve"> </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Вместе с тем, в 2016 г. был отмечен рост оборота оптовой торговли (101,3% к уровню 2015 г</w:t>
      </w:r>
      <w:r w:rsidR="008D5EF6">
        <w:rPr>
          <w:rFonts w:eastAsia="Times New Roman" w:cs="Times New Roman"/>
          <w:szCs w:val="28"/>
          <w:lang w:eastAsia="ru-RU"/>
        </w:rPr>
        <w:t>.</w:t>
      </w:r>
      <w:r w:rsidRPr="00613CDA">
        <w:rPr>
          <w:rFonts w:eastAsia="Times New Roman" w:cs="Times New Roman"/>
          <w:szCs w:val="28"/>
          <w:lang w:eastAsia="ru-RU"/>
        </w:rPr>
        <w:t>).</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Оборот розничной торговли в 2017 г. сложился в объеме 375 млрд. руб. или 103,2% к обороту 2016 г. в сопоставимых ценах. Из него оборот розничной торговли торгующих организаций и индивидуальных предпринимателей, осуществляющих торговлю вне рынка, составил 350,06 млрд. руб. (рост 103,4% в сопоставимых ценах).</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Оборот розничной торговли сформирован в основном торгующими организациями и индивидуальными предпринимателями, осуществляющими торговлю вне рынка</w:t>
      </w:r>
      <w:r>
        <w:rPr>
          <w:rFonts w:eastAsia="Times New Roman" w:cs="Times New Roman"/>
          <w:szCs w:val="28"/>
          <w:lang w:eastAsia="ru-RU"/>
        </w:rPr>
        <w:t>,</w:t>
      </w:r>
      <w:r w:rsidRPr="00613CDA">
        <w:rPr>
          <w:rFonts w:eastAsia="Times New Roman" w:cs="Times New Roman"/>
          <w:szCs w:val="28"/>
          <w:lang w:eastAsia="ru-RU"/>
        </w:rPr>
        <w:t xml:space="preserve"> – 93,3% и лишь 6,7% за счет продажи на ярмарках и рынках.</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В структуре оборота розничной торговли преобладают непродовольственные товары – 59,2%, а удельный вес продовольственных – 40,8%. За 2017 г. населению было продано продовольственных товаров на 153,2 млрд. руб.</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 xml:space="preserve">Деятельность организаций розничной торговли осуществляется в условиях постоянной конкуренции. </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Оборот оптовой торговли в 2017 г. составил 1,05 трлн. руб. или 105,9% к уровню 2016 г. в сопоставимых ценах.</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В структуре валового регионального продукта доля отрасли «торговля» в 2016 г. составила 18%, что ниже доли в ВРП в 2015 г. – 20%. Удельный вес занятых в торговле от общего количества занятых в экономике по итогам 2016 г. составил 21,2%.</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По данным ежегодного мониторинга, проводимого органами местного самоуправления, по состоянию на 1 января 2018 г</w:t>
      </w:r>
      <w:r w:rsidR="008D5EF6">
        <w:rPr>
          <w:rFonts w:eastAsia="Times New Roman" w:cs="Times New Roman"/>
          <w:szCs w:val="28"/>
          <w:lang w:eastAsia="ru-RU"/>
        </w:rPr>
        <w:t>.</w:t>
      </w:r>
      <w:r w:rsidRPr="00613CDA">
        <w:rPr>
          <w:rFonts w:eastAsia="Times New Roman" w:cs="Times New Roman"/>
          <w:szCs w:val="28"/>
          <w:lang w:eastAsia="ru-RU"/>
        </w:rPr>
        <w:t xml:space="preserve"> структура торговли П</w:t>
      </w:r>
      <w:r w:rsidRPr="00BA7829">
        <w:rPr>
          <w:rFonts w:eastAsia="Times New Roman" w:cs="Times New Roman"/>
          <w:szCs w:val="28"/>
          <w:lang w:eastAsia="ru-RU"/>
        </w:rPr>
        <w:t>риморского края (</w:t>
      </w:r>
      <w:r w:rsidR="002068CE">
        <w:rPr>
          <w:rFonts w:eastAsia="Times New Roman" w:cs="Times New Roman"/>
          <w:szCs w:val="28"/>
          <w:lang w:eastAsia="ru-RU"/>
        </w:rPr>
        <w:t>табл. 1.</w:t>
      </w:r>
      <w:r w:rsidR="00BA7829" w:rsidRPr="00BA7829">
        <w:rPr>
          <w:rFonts w:eastAsia="Times New Roman" w:cs="Times New Roman"/>
          <w:szCs w:val="28"/>
          <w:lang w:eastAsia="ru-RU"/>
        </w:rPr>
        <w:t>2.21.</w:t>
      </w:r>
      <w:r w:rsidRPr="00BA7829">
        <w:rPr>
          <w:rFonts w:eastAsia="Times New Roman" w:cs="Times New Roman"/>
          <w:szCs w:val="28"/>
          <w:lang w:eastAsia="ru-RU"/>
        </w:rPr>
        <w:t>)</w:t>
      </w:r>
      <w:r w:rsidRPr="00613CDA">
        <w:rPr>
          <w:rFonts w:eastAsia="Times New Roman" w:cs="Times New Roman"/>
          <w:szCs w:val="28"/>
          <w:lang w:eastAsia="ru-RU"/>
        </w:rPr>
        <w:t xml:space="preserve"> представлена следующими предприятиями торговли:</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6 гипермаркетов (торговая площадь – 35 169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 xml:space="preserve">), </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86 супермаркетов (торговая площадь – 93 601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53 универсама (торговая площадь – 19 650 м2),</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16 универмагов (торговая площадь – 9 374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30 торговых домов (торговая площадь – 61 486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190 торговых центров (торговая площадь – 357 376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32 торговых комплекса (торговая площадь – 97 408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2 863 продовольственных магазина торговой площадью 162 132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 xml:space="preserve"> (из них 399 специализированных торговой площадью 20 099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4 590 непродовольственных магазинов торговой площадью 451 302 м</w:t>
      </w:r>
      <w:r w:rsidRPr="00613CDA">
        <w:rPr>
          <w:rFonts w:ascii="Times New Roman" w:eastAsia="Times New Roman" w:hAnsi="Times New Roman" w:cs="Times New Roman"/>
          <w:sz w:val="28"/>
          <w:szCs w:val="28"/>
          <w:vertAlign w:val="superscript"/>
          <w:lang w:eastAsia="ru-RU"/>
        </w:rPr>
        <w:t xml:space="preserve">2 </w:t>
      </w:r>
      <w:r w:rsidRPr="00613CDA">
        <w:rPr>
          <w:rFonts w:ascii="Times New Roman" w:eastAsia="Times New Roman" w:hAnsi="Times New Roman" w:cs="Times New Roman"/>
          <w:sz w:val="28"/>
          <w:szCs w:val="28"/>
          <w:lang w:eastAsia="ru-RU"/>
        </w:rPr>
        <w:t>(из них 2 504 специализированных торговой площадью 268 866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 1 328 торговой площадью 123 560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 xml:space="preserve"> с комбинированным ассортиментом),</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2 530 магазинов со смешанным ассортиментом товаров (торговая площадь – 168 716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29 комиссионных магазинов (торговая площадь – 2 007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67 магазинов - складов (дискаунтеров) торговой площадью 45 710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w:t>
      </w:r>
    </w:p>
    <w:p w:rsidR="00613CDA" w:rsidRPr="00613CDA" w:rsidRDefault="00613CDA" w:rsidP="00265619">
      <w:pPr>
        <w:pStyle w:val="a9"/>
        <w:numPr>
          <w:ilvl w:val="0"/>
          <w:numId w:val="19"/>
        </w:numPr>
        <w:shd w:val="clear" w:color="auto" w:fill="FFFFFF"/>
        <w:spacing w:after="0" w:line="240" w:lineRule="auto"/>
        <w:jc w:val="both"/>
        <w:rPr>
          <w:rFonts w:ascii="Times New Roman" w:eastAsia="Times New Roman" w:hAnsi="Times New Roman" w:cs="Times New Roman"/>
          <w:sz w:val="28"/>
          <w:szCs w:val="28"/>
          <w:lang w:eastAsia="ru-RU"/>
        </w:rPr>
      </w:pPr>
      <w:r w:rsidRPr="00613CDA">
        <w:rPr>
          <w:rFonts w:ascii="Times New Roman" w:eastAsia="Times New Roman" w:hAnsi="Times New Roman" w:cs="Times New Roman"/>
          <w:sz w:val="28"/>
          <w:szCs w:val="28"/>
          <w:lang w:eastAsia="ru-RU"/>
        </w:rPr>
        <w:t>5 181 нестационарных торговых объектов торговой площадью 93 964,4 м</w:t>
      </w:r>
      <w:r w:rsidRPr="00613CDA">
        <w:rPr>
          <w:rFonts w:ascii="Times New Roman" w:eastAsia="Times New Roman" w:hAnsi="Times New Roman" w:cs="Times New Roman"/>
          <w:sz w:val="28"/>
          <w:szCs w:val="28"/>
          <w:vertAlign w:val="superscript"/>
          <w:lang w:eastAsia="ru-RU"/>
        </w:rPr>
        <w:t>2</w:t>
      </w:r>
      <w:r w:rsidRPr="00613CDA">
        <w:rPr>
          <w:rFonts w:ascii="Times New Roman" w:eastAsia="Times New Roman" w:hAnsi="Times New Roman" w:cs="Times New Roman"/>
          <w:sz w:val="28"/>
          <w:szCs w:val="28"/>
          <w:lang w:eastAsia="ru-RU"/>
        </w:rPr>
        <w:t xml:space="preserve"> (55 палаток, 2139 киосков, 2247 павильонов, 623 лотков, 117 автолавок).</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 xml:space="preserve">Из общего количества предприятий розничной торговли, порядка 5,5 тыс. осуществляют продажу продовольственных товаров, в т.ч. сельскохозяйственную продукцию, из них около 5,3 тыс. составляют магазины шаговой доступности формата «у дома». </w:t>
      </w:r>
    </w:p>
    <w:p w:rsidR="00613CDA" w:rsidRPr="00613CDA"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 xml:space="preserve">Согласно оперативным данным органов местного самоуправления, по состоянию на 1 апреля 2018 г. в сфере розничной торговли на территории Приморского края осуществляют деятельность 17 709 хозяйствующих субъектов, имеющих в своем составе 23 568 объектов розничной торговли, из них 19 024 торговых предприятий являются стационарными магазинами и 4 544 нестационарными торговыми объектами. </w:t>
      </w:r>
    </w:p>
    <w:p w:rsidR="00613CDA" w:rsidRDefault="00613CDA" w:rsidP="003B1B9C">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Фактическая обеспеченность жителей Приморского края площадью торговых объектов по состоянию на 1 января 2018 г. на 1 тыс. жителей состав</w:t>
      </w:r>
      <w:r w:rsidRPr="00BA7829">
        <w:rPr>
          <w:rFonts w:eastAsia="Times New Roman" w:cs="Times New Roman"/>
          <w:szCs w:val="28"/>
          <w:lang w:eastAsia="ru-RU"/>
        </w:rPr>
        <w:t>ляет 748,89 м</w:t>
      </w:r>
      <w:r w:rsidRPr="00BA7829">
        <w:rPr>
          <w:rFonts w:eastAsia="Times New Roman" w:cs="Times New Roman"/>
          <w:szCs w:val="28"/>
          <w:vertAlign w:val="superscript"/>
          <w:lang w:eastAsia="ru-RU"/>
        </w:rPr>
        <w:t>2</w:t>
      </w:r>
      <w:r w:rsidRPr="00BA7829">
        <w:rPr>
          <w:rFonts w:eastAsia="Times New Roman" w:cs="Times New Roman"/>
          <w:szCs w:val="28"/>
          <w:lang w:eastAsia="ru-RU"/>
        </w:rPr>
        <w:t xml:space="preserve"> (</w:t>
      </w:r>
      <w:r w:rsidR="002068CE">
        <w:rPr>
          <w:rFonts w:eastAsia="Times New Roman" w:cs="Times New Roman"/>
          <w:szCs w:val="28"/>
          <w:lang w:eastAsia="ru-RU"/>
        </w:rPr>
        <w:t>табл. 1.</w:t>
      </w:r>
      <w:r w:rsidR="00BA7829" w:rsidRPr="00BA7829">
        <w:rPr>
          <w:rFonts w:eastAsia="Times New Roman" w:cs="Times New Roman"/>
          <w:szCs w:val="28"/>
          <w:lang w:eastAsia="ru-RU"/>
        </w:rPr>
        <w:t>2.22.</w:t>
      </w:r>
      <w:r w:rsidRPr="00BA7829">
        <w:rPr>
          <w:rFonts w:eastAsia="Times New Roman" w:cs="Times New Roman"/>
          <w:szCs w:val="28"/>
          <w:lang w:eastAsia="ru-RU"/>
        </w:rPr>
        <w:t>),</w:t>
      </w:r>
      <w:r w:rsidRPr="00613CDA">
        <w:rPr>
          <w:rFonts w:eastAsia="Times New Roman" w:cs="Times New Roman"/>
          <w:szCs w:val="28"/>
          <w:lang w:eastAsia="ru-RU"/>
        </w:rPr>
        <w:t xml:space="preserve"> что превышает утвержденный норматив (479,29 м</w:t>
      </w:r>
      <w:r w:rsidRPr="008324E0">
        <w:rPr>
          <w:rFonts w:eastAsia="Times New Roman" w:cs="Times New Roman"/>
          <w:szCs w:val="28"/>
          <w:vertAlign w:val="superscript"/>
          <w:lang w:eastAsia="ru-RU"/>
        </w:rPr>
        <w:t>2</w:t>
      </w:r>
      <w:r w:rsidR="003B1B9C">
        <w:rPr>
          <w:rFonts w:eastAsia="Times New Roman" w:cs="Times New Roman"/>
          <w:szCs w:val="28"/>
          <w:lang w:eastAsia="ru-RU"/>
        </w:rPr>
        <w:t>) на 56,2%.</w:t>
      </w:r>
    </w:p>
    <w:p w:rsidR="003B1B9C" w:rsidRDefault="003B1B9C" w:rsidP="003B1B9C">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Важно отметить, что по состоянию на 1 января 2018 г.:</w:t>
      </w:r>
    </w:p>
    <w:p w:rsidR="003B1B9C" w:rsidRDefault="003B1B9C" w:rsidP="003B1B9C">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 </w:t>
      </w:r>
      <w:r w:rsidR="009951D3">
        <w:rPr>
          <w:rFonts w:eastAsia="Times New Roman" w:cs="Times New Roman"/>
          <w:szCs w:val="28"/>
          <w:lang w:eastAsia="ru-RU"/>
        </w:rPr>
        <w:t xml:space="preserve">МО </w:t>
      </w:r>
      <w:r>
        <w:rPr>
          <w:rFonts w:eastAsia="Times New Roman" w:cs="Times New Roman"/>
          <w:szCs w:val="28"/>
          <w:lang w:eastAsia="ru-RU"/>
        </w:rPr>
        <w:t>Надеждинск</w:t>
      </w:r>
      <w:r w:rsidR="009951D3">
        <w:rPr>
          <w:rFonts w:eastAsia="Times New Roman" w:cs="Times New Roman"/>
          <w:szCs w:val="28"/>
          <w:lang w:eastAsia="ru-RU"/>
        </w:rPr>
        <w:t>ий</w:t>
      </w:r>
      <w:r>
        <w:rPr>
          <w:rFonts w:eastAsia="Times New Roman" w:cs="Times New Roman"/>
          <w:szCs w:val="28"/>
          <w:lang w:eastAsia="ru-RU"/>
        </w:rPr>
        <w:t xml:space="preserve"> </w:t>
      </w:r>
      <w:r w:rsidR="009951D3">
        <w:rPr>
          <w:rFonts w:eastAsia="Times New Roman" w:cs="Times New Roman"/>
          <w:szCs w:val="28"/>
          <w:lang w:eastAsia="ru-RU"/>
        </w:rPr>
        <w:t xml:space="preserve">обнаруживает </w:t>
      </w:r>
      <w:r>
        <w:rPr>
          <w:rFonts w:eastAsia="Times New Roman" w:cs="Times New Roman"/>
          <w:szCs w:val="28"/>
          <w:lang w:eastAsia="ru-RU"/>
        </w:rPr>
        <w:t>н</w:t>
      </w:r>
      <w:r w:rsidR="009951D3">
        <w:rPr>
          <w:rFonts w:eastAsia="Times New Roman" w:cs="Times New Roman"/>
          <w:szCs w:val="28"/>
          <w:lang w:eastAsia="ru-RU"/>
        </w:rPr>
        <w:t>е</w:t>
      </w:r>
      <w:r>
        <w:rPr>
          <w:rFonts w:eastAsia="Times New Roman" w:cs="Times New Roman"/>
          <w:szCs w:val="28"/>
          <w:lang w:eastAsia="ru-RU"/>
        </w:rPr>
        <w:t>хват</w:t>
      </w:r>
      <w:r w:rsidR="009951D3">
        <w:rPr>
          <w:rFonts w:eastAsia="Times New Roman" w:cs="Times New Roman"/>
          <w:szCs w:val="28"/>
          <w:lang w:eastAsia="ru-RU"/>
        </w:rPr>
        <w:t>ку</w:t>
      </w:r>
      <w:r>
        <w:rPr>
          <w:rFonts w:eastAsia="Times New Roman" w:cs="Times New Roman"/>
          <w:szCs w:val="28"/>
          <w:lang w:eastAsia="ru-RU"/>
        </w:rPr>
        <w:t xml:space="preserve"> стационарных торговых объектов, как осуществляющих продажу продовольственных товаров, так и не продовольственных (суммарная обеспеченность населения площадью стационарных торговых объектов 81,5%);</w:t>
      </w:r>
    </w:p>
    <w:p w:rsidR="003B1B9C" w:rsidRDefault="003B1B9C" w:rsidP="003B1B9C">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 </w:t>
      </w:r>
      <w:r w:rsidR="009951D3">
        <w:rPr>
          <w:rFonts w:eastAsia="Times New Roman" w:cs="Times New Roman"/>
          <w:szCs w:val="28"/>
          <w:lang w:eastAsia="ru-RU"/>
        </w:rPr>
        <w:t xml:space="preserve">МО </w:t>
      </w:r>
      <w:r>
        <w:rPr>
          <w:rFonts w:eastAsia="Times New Roman" w:cs="Times New Roman"/>
          <w:szCs w:val="28"/>
          <w:lang w:eastAsia="ru-RU"/>
        </w:rPr>
        <w:t>Уссуриск обнаруживает нехватку торговых объектов, осуществляющих продажу продов</w:t>
      </w:r>
      <w:r w:rsidR="009951D3">
        <w:rPr>
          <w:rFonts w:eastAsia="Times New Roman" w:cs="Times New Roman"/>
          <w:szCs w:val="28"/>
          <w:lang w:eastAsia="ru-RU"/>
        </w:rPr>
        <w:t>о</w:t>
      </w:r>
      <w:r>
        <w:rPr>
          <w:rFonts w:eastAsia="Times New Roman" w:cs="Times New Roman"/>
          <w:szCs w:val="28"/>
          <w:lang w:eastAsia="ru-RU"/>
        </w:rPr>
        <w:t>льственных товаров (обесп</w:t>
      </w:r>
      <w:r w:rsidR="009951D3">
        <w:rPr>
          <w:rFonts w:eastAsia="Times New Roman" w:cs="Times New Roman"/>
          <w:szCs w:val="28"/>
          <w:lang w:eastAsia="ru-RU"/>
        </w:rPr>
        <w:t>е</w:t>
      </w:r>
      <w:r>
        <w:rPr>
          <w:rFonts w:eastAsia="Times New Roman" w:cs="Times New Roman"/>
          <w:szCs w:val="28"/>
          <w:lang w:eastAsia="ru-RU"/>
        </w:rPr>
        <w:t>ченность населения такими объектами составляет 83,0%);</w:t>
      </w:r>
    </w:p>
    <w:p w:rsidR="009951D3" w:rsidRDefault="003B1B9C" w:rsidP="009951D3">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w:t>
      </w:r>
      <w:r w:rsidR="009951D3">
        <w:rPr>
          <w:rFonts w:eastAsia="Times New Roman" w:cs="Times New Roman"/>
          <w:szCs w:val="28"/>
          <w:lang w:eastAsia="ru-RU"/>
        </w:rPr>
        <w:t xml:space="preserve"> МО Дальнереченский обнаруживает существенную нехватку торговых объектов, осуществляющих продажу непродовольственных товаров (обеспеченность населения такими объектами составляет лишь 35,0%), хотя суммарная обспеченность с лихвой покрывается огромным количеством торговых объектов, осуществляющих продажу продовольственных товаров;</w:t>
      </w:r>
    </w:p>
    <w:p w:rsidR="003B1B9C" w:rsidRDefault="009951D3" w:rsidP="009951D3">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 </w:t>
      </w:r>
      <w:r w:rsidR="00D2033E">
        <w:rPr>
          <w:rFonts w:eastAsia="Times New Roman" w:cs="Times New Roman"/>
          <w:szCs w:val="28"/>
          <w:lang w:eastAsia="ru-RU"/>
        </w:rPr>
        <w:t xml:space="preserve">не достаточная </w:t>
      </w:r>
      <w:r>
        <w:rPr>
          <w:rFonts w:eastAsia="Times New Roman" w:cs="Times New Roman"/>
          <w:szCs w:val="28"/>
          <w:lang w:eastAsia="ru-RU"/>
        </w:rPr>
        <w:t>суммарная обспеченность (65%) также у МО Партизанский из-за низкой обеспеченности торговыми объектами, осуществляющих продажу непродовольственных товаров;</w:t>
      </w:r>
    </w:p>
    <w:p w:rsidR="009951D3" w:rsidRDefault="009951D3" w:rsidP="009951D3">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МО Яковлевский также нуждается в усилении обеспеченности населения стационарными торговыми объектами по продаже непродовольственных товаров (обеспеченность 10,1%).</w:t>
      </w:r>
    </w:p>
    <w:p w:rsidR="009951D3" w:rsidRDefault="009951D3" w:rsidP="009951D3">
      <w:pPr>
        <w:shd w:val="clear" w:color="auto" w:fill="FFFFFF"/>
        <w:spacing w:after="0" w:line="240" w:lineRule="auto"/>
        <w:ind w:firstLine="709"/>
        <w:jc w:val="both"/>
        <w:rPr>
          <w:rFonts w:eastAsia="Times New Roman" w:cs="Times New Roman"/>
          <w:szCs w:val="28"/>
          <w:lang w:eastAsia="ru-RU"/>
        </w:rPr>
      </w:pPr>
    </w:p>
    <w:p w:rsidR="00E91D77" w:rsidRPr="00613CDA" w:rsidRDefault="00E91D77" w:rsidP="00E91D77">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На территории края по состоянию на 1 апреля 2018 г. действуют 22 розничных рынка с общим количеством 2 131 торговых места, из них 1 224 мест на универсальных рынках, 645 место на сельскохозяйственных рынках, 229 мест на автомобильных рынках.</w:t>
      </w:r>
    </w:p>
    <w:p w:rsidR="009951D3" w:rsidRPr="003B1B9C" w:rsidRDefault="009951D3" w:rsidP="009951D3">
      <w:pPr>
        <w:shd w:val="clear" w:color="auto" w:fill="FFFFFF"/>
        <w:spacing w:after="0" w:line="240" w:lineRule="auto"/>
        <w:ind w:firstLine="709"/>
        <w:jc w:val="both"/>
        <w:rPr>
          <w:rFonts w:eastAsia="Times New Roman" w:cs="Times New Roman"/>
          <w:szCs w:val="28"/>
          <w:lang w:eastAsia="ru-RU"/>
        </w:rPr>
        <w:sectPr w:rsidR="009951D3" w:rsidRPr="003B1B9C" w:rsidSect="00613CDA">
          <w:pgSz w:w="11906" w:h="16838"/>
          <w:pgMar w:top="1134" w:right="850" w:bottom="709" w:left="1701" w:header="708" w:footer="708" w:gutter="0"/>
          <w:cols w:space="708"/>
          <w:docGrid w:linePitch="360"/>
        </w:sectPr>
      </w:pPr>
    </w:p>
    <w:p w:rsidR="00613CDA" w:rsidRPr="00FF2901" w:rsidRDefault="002068CE" w:rsidP="00E70E7F">
      <w:pPr>
        <w:spacing w:line="240" w:lineRule="auto"/>
        <w:contextualSpacing/>
        <w:jc w:val="right"/>
        <w:rPr>
          <w:color w:val="000000"/>
          <w:szCs w:val="28"/>
        </w:rPr>
      </w:pPr>
      <w:r>
        <w:rPr>
          <w:color w:val="000000"/>
          <w:szCs w:val="28"/>
        </w:rPr>
        <w:t>Таблица 1.</w:t>
      </w:r>
      <w:r w:rsidR="00BA7829" w:rsidRPr="00BA7829">
        <w:rPr>
          <w:color w:val="000000"/>
          <w:szCs w:val="28"/>
        </w:rPr>
        <w:t>2.21.</w:t>
      </w:r>
    </w:p>
    <w:p w:rsidR="00613CDA" w:rsidRPr="00FF2901" w:rsidRDefault="00613CDA" w:rsidP="00E70E7F">
      <w:pPr>
        <w:spacing w:line="240" w:lineRule="auto"/>
        <w:ind w:left="-142" w:right="-28"/>
        <w:contextualSpacing/>
        <w:jc w:val="center"/>
        <w:rPr>
          <w:color w:val="000000"/>
          <w:szCs w:val="28"/>
        </w:rPr>
      </w:pPr>
      <w:r w:rsidRPr="00FF2901">
        <w:rPr>
          <w:color w:val="000000"/>
          <w:szCs w:val="28"/>
        </w:rPr>
        <w:t xml:space="preserve">Количество предприятий розничной торговли (по типам) по состоянию на 1 января 2017-2018 гг. </w:t>
      </w:r>
    </w:p>
    <w:tbl>
      <w:tblPr>
        <w:tblW w:w="14935"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18"/>
        <w:gridCol w:w="505"/>
        <w:gridCol w:w="505"/>
        <w:gridCol w:w="505"/>
        <w:gridCol w:w="470"/>
        <w:gridCol w:w="505"/>
        <w:gridCol w:w="505"/>
        <w:gridCol w:w="505"/>
        <w:gridCol w:w="505"/>
        <w:gridCol w:w="505"/>
        <w:gridCol w:w="505"/>
        <w:gridCol w:w="505"/>
        <w:gridCol w:w="505"/>
        <w:gridCol w:w="505"/>
        <w:gridCol w:w="505"/>
        <w:gridCol w:w="505"/>
        <w:gridCol w:w="505"/>
        <w:gridCol w:w="505"/>
        <w:gridCol w:w="542"/>
        <w:gridCol w:w="505"/>
        <w:gridCol w:w="505"/>
        <w:gridCol w:w="505"/>
        <w:gridCol w:w="567"/>
        <w:gridCol w:w="661"/>
        <w:gridCol w:w="567"/>
        <w:gridCol w:w="567"/>
        <w:gridCol w:w="548"/>
      </w:tblGrid>
      <w:tr w:rsidR="00613CDA" w:rsidRPr="00613CDA" w:rsidTr="00613CDA">
        <w:trPr>
          <w:trHeight w:val="628"/>
          <w:tblHeader/>
          <w:jc w:val="center"/>
        </w:trPr>
        <w:tc>
          <w:tcPr>
            <w:tcW w:w="1418" w:type="dxa"/>
            <w:vMerge w:val="restart"/>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Муниципаль-ные</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образования</w:t>
            </w:r>
          </w:p>
        </w:tc>
        <w:tc>
          <w:tcPr>
            <w:tcW w:w="1010" w:type="dxa"/>
            <w:gridSpan w:val="2"/>
            <w:tcBorders>
              <w:right w:val="single" w:sz="4" w:space="0" w:color="auto"/>
            </w:tcBorders>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Всего</w:t>
            </w:r>
          </w:p>
        </w:tc>
        <w:tc>
          <w:tcPr>
            <w:tcW w:w="975" w:type="dxa"/>
            <w:gridSpan w:val="2"/>
            <w:tcBorders>
              <w:left w:val="single" w:sz="4" w:space="0" w:color="auto"/>
              <w:right w:val="single" w:sz="4" w:space="0" w:color="auto"/>
            </w:tcBorders>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Гипер-маркеты</w:t>
            </w:r>
          </w:p>
        </w:tc>
        <w:tc>
          <w:tcPr>
            <w:tcW w:w="1010" w:type="dxa"/>
            <w:gridSpan w:val="2"/>
            <w:tcBorders>
              <w:top w:val="single" w:sz="4" w:space="0" w:color="auto"/>
              <w:left w:val="single" w:sz="4" w:space="0" w:color="auto"/>
              <w:bottom w:val="single" w:sz="6" w:space="0" w:color="auto"/>
              <w:right w:val="single" w:sz="4" w:space="0" w:color="auto"/>
            </w:tcBorders>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Супер-</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маркеты</w:t>
            </w:r>
          </w:p>
          <w:p w:rsidR="00613CDA" w:rsidRPr="00613CDA" w:rsidRDefault="00613CDA" w:rsidP="00613CDA">
            <w:pPr>
              <w:spacing w:after="0" w:line="240" w:lineRule="auto"/>
              <w:ind w:left="-68" w:right="-68"/>
              <w:contextualSpacing/>
              <w:jc w:val="center"/>
              <w:rPr>
                <w:rFonts w:cs="Times New Roman"/>
                <w:b/>
                <w:color w:val="000000"/>
                <w:sz w:val="20"/>
                <w:szCs w:val="20"/>
              </w:rPr>
            </w:pPr>
          </w:p>
        </w:tc>
        <w:tc>
          <w:tcPr>
            <w:tcW w:w="1010" w:type="dxa"/>
            <w:gridSpan w:val="2"/>
            <w:tcBorders>
              <w:left w:val="single" w:sz="4" w:space="0" w:color="auto"/>
              <w:right w:val="single" w:sz="4" w:space="0" w:color="auto"/>
            </w:tcBorders>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Диска</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унтеры</w:t>
            </w:r>
          </w:p>
        </w:tc>
        <w:tc>
          <w:tcPr>
            <w:tcW w:w="1010" w:type="dxa"/>
            <w:gridSpan w:val="2"/>
            <w:tcBorders>
              <w:left w:val="single" w:sz="4" w:space="0" w:color="auto"/>
            </w:tcBorders>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Универ</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самы</w:t>
            </w:r>
          </w:p>
        </w:tc>
        <w:tc>
          <w:tcPr>
            <w:tcW w:w="1010" w:type="dxa"/>
            <w:gridSpan w:val="2"/>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Универ-</w:t>
            </w:r>
            <w:r w:rsidRPr="00613CDA">
              <w:rPr>
                <w:rFonts w:cs="Times New Roman"/>
                <w:b/>
                <w:color w:val="000000"/>
                <w:sz w:val="20"/>
                <w:szCs w:val="20"/>
              </w:rPr>
              <w:br/>
              <w:t>маги</w:t>
            </w:r>
          </w:p>
        </w:tc>
        <w:tc>
          <w:tcPr>
            <w:tcW w:w="1010" w:type="dxa"/>
            <w:gridSpan w:val="2"/>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Торговые</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дома</w:t>
            </w:r>
          </w:p>
        </w:tc>
        <w:tc>
          <w:tcPr>
            <w:tcW w:w="1010" w:type="dxa"/>
            <w:gridSpan w:val="2"/>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Торговые</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центры</w:t>
            </w:r>
          </w:p>
          <w:p w:rsidR="00613CDA" w:rsidRPr="00613CDA" w:rsidRDefault="00613CDA" w:rsidP="00613CDA">
            <w:pPr>
              <w:spacing w:after="0" w:line="240" w:lineRule="auto"/>
              <w:ind w:left="-68" w:right="-68"/>
              <w:contextualSpacing/>
              <w:jc w:val="center"/>
              <w:rPr>
                <w:rFonts w:cs="Times New Roman"/>
                <w:b/>
                <w:color w:val="000000"/>
                <w:sz w:val="20"/>
                <w:szCs w:val="20"/>
              </w:rPr>
            </w:pPr>
          </w:p>
        </w:tc>
        <w:tc>
          <w:tcPr>
            <w:tcW w:w="1047" w:type="dxa"/>
            <w:gridSpan w:val="2"/>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Торговые</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комплек.</w:t>
            </w:r>
          </w:p>
        </w:tc>
        <w:tc>
          <w:tcPr>
            <w:tcW w:w="1010" w:type="dxa"/>
            <w:gridSpan w:val="2"/>
            <w:tcBorders>
              <w:right w:val="single" w:sz="4" w:space="0" w:color="auto"/>
            </w:tcBorders>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Прод.</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магазины</w:t>
            </w:r>
          </w:p>
        </w:tc>
        <w:tc>
          <w:tcPr>
            <w:tcW w:w="1072" w:type="dxa"/>
            <w:gridSpan w:val="2"/>
            <w:tcBorders>
              <w:left w:val="single" w:sz="4" w:space="0" w:color="auto"/>
            </w:tcBorders>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Непрод.</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магазины</w:t>
            </w:r>
          </w:p>
        </w:tc>
        <w:tc>
          <w:tcPr>
            <w:tcW w:w="1228" w:type="dxa"/>
            <w:gridSpan w:val="2"/>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Магазины со смешанным ассортим.</w:t>
            </w:r>
          </w:p>
        </w:tc>
        <w:tc>
          <w:tcPr>
            <w:tcW w:w="1115" w:type="dxa"/>
            <w:gridSpan w:val="2"/>
            <w:vAlign w:val="center"/>
          </w:tcPr>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Комиссии-онные</w:t>
            </w:r>
          </w:p>
          <w:p w:rsidR="00613CDA" w:rsidRPr="00613CDA" w:rsidRDefault="00613CDA" w:rsidP="00613CDA">
            <w:pPr>
              <w:spacing w:after="0" w:line="240" w:lineRule="auto"/>
              <w:ind w:left="-68" w:right="-68"/>
              <w:contextualSpacing/>
              <w:jc w:val="center"/>
              <w:rPr>
                <w:rFonts w:cs="Times New Roman"/>
                <w:b/>
                <w:color w:val="000000"/>
                <w:sz w:val="20"/>
                <w:szCs w:val="20"/>
              </w:rPr>
            </w:pPr>
            <w:r w:rsidRPr="00613CDA">
              <w:rPr>
                <w:rFonts w:cs="Times New Roman"/>
                <w:b/>
                <w:color w:val="000000"/>
                <w:sz w:val="20"/>
                <w:szCs w:val="20"/>
              </w:rPr>
              <w:t>магазины</w:t>
            </w:r>
          </w:p>
        </w:tc>
      </w:tr>
      <w:tr w:rsidR="00613CDA" w:rsidRPr="00613CDA" w:rsidTr="00613CDA">
        <w:trPr>
          <w:trHeight w:val="139"/>
          <w:tblHeader/>
          <w:jc w:val="center"/>
        </w:trPr>
        <w:tc>
          <w:tcPr>
            <w:tcW w:w="1418" w:type="dxa"/>
            <w:vMerge/>
            <w:vAlign w:val="center"/>
          </w:tcPr>
          <w:p w:rsidR="00613CDA" w:rsidRPr="00613CDA" w:rsidRDefault="00613CDA" w:rsidP="00613CDA">
            <w:pPr>
              <w:spacing w:after="0" w:line="240" w:lineRule="auto"/>
              <w:ind w:left="-70" w:right="-70"/>
              <w:contextualSpacing/>
              <w:jc w:val="center"/>
              <w:rPr>
                <w:rFonts w:cs="Times New Roman"/>
                <w:b/>
                <w:color w:val="000000"/>
                <w:sz w:val="20"/>
                <w:szCs w:val="20"/>
              </w:rPr>
            </w:pP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tcBorders>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tcBorders>
              <w:left w:val="single" w:sz="4" w:space="0" w:color="auto"/>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470" w:type="dxa"/>
            <w:tcBorders>
              <w:left w:val="single" w:sz="4" w:space="0" w:color="auto"/>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tcBorders>
              <w:top w:val="single" w:sz="6" w:space="0" w:color="auto"/>
              <w:left w:val="single" w:sz="4" w:space="0" w:color="auto"/>
              <w:bottom w:val="single" w:sz="6"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tcBorders>
              <w:top w:val="single" w:sz="6" w:space="0" w:color="auto"/>
              <w:bottom w:val="single" w:sz="6" w:space="0" w:color="auto"/>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tcBorders>
              <w:left w:val="single" w:sz="4" w:space="0" w:color="auto"/>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tcBorders>
              <w:left w:val="single" w:sz="4" w:space="0" w:color="auto"/>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tcBorders>
              <w:lef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42"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05" w:type="dxa"/>
            <w:tcBorders>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05" w:type="dxa"/>
            <w:tcBorders>
              <w:left w:val="single" w:sz="4" w:space="0" w:color="auto"/>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67" w:type="dxa"/>
            <w:tcBorders>
              <w:left w:val="single" w:sz="4" w:space="0" w:color="auto"/>
            </w:tcBorders>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661"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67"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c>
          <w:tcPr>
            <w:tcW w:w="567"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2017</w:t>
            </w:r>
          </w:p>
        </w:tc>
        <w:tc>
          <w:tcPr>
            <w:tcW w:w="548" w:type="dxa"/>
            <w:vAlign w:val="center"/>
          </w:tcPr>
          <w:p w:rsidR="00613CDA" w:rsidRPr="00613CDA" w:rsidRDefault="00613CDA" w:rsidP="00613CDA">
            <w:pPr>
              <w:spacing w:after="0" w:line="240" w:lineRule="auto"/>
              <w:ind w:left="-70" w:right="-70"/>
              <w:contextualSpacing/>
              <w:jc w:val="center"/>
              <w:rPr>
                <w:rFonts w:cs="Times New Roman"/>
                <w:b/>
                <w:sz w:val="20"/>
                <w:szCs w:val="20"/>
              </w:rPr>
            </w:pPr>
            <w:r w:rsidRPr="00613CDA">
              <w:rPr>
                <w:rFonts w:cs="Times New Roman"/>
                <w:b/>
                <w:sz w:val="20"/>
                <w:szCs w:val="20"/>
              </w:rPr>
              <w:t>2018</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г. Артем</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515</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527</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199</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211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272</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271</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r>
      <w:tr w:rsidR="00613CDA" w:rsidRPr="00613CDA" w:rsidTr="00613CDA">
        <w:trPr>
          <w:trHeight w:val="145"/>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Арсеньев</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320</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116</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161</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161</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23</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23</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 xml:space="preserve"> Б. Камень</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242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239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80</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122</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120</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Владивосток</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1914</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1971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35</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14</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76</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280</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288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877</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888</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606</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Дальнегорск</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483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487</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151</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152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261</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64</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Дальнереченск</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303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290</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15</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165</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159</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Лесозаводск</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277</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289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71</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90</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104</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104</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Находка</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745</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750</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308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312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369</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367</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 xml:space="preserve"> Партизанск</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251</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242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94</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117</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114</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29</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 xml:space="preserve"> Спасск- Д</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327</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94</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95</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188</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188</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29</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Уссурийск</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784</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789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20</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257</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322</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 xml:space="preserve"> Фокино</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152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102</w:t>
            </w:r>
          </w:p>
        </w:tc>
        <w:tc>
          <w:tcPr>
            <w:tcW w:w="567" w:type="dxa"/>
            <w:tcBorders>
              <w:left w:val="single" w:sz="4" w:space="0" w:color="auto"/>
              <w:bottom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69</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15</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 xml:space="preserve">Анучинский </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96</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25</w:t>
            </w:r>
          </w:p>
        </w:tc>
        <w:tc>
          <w:tcPr>
            <w:tcW w:w="567" w:type="dxa"/>
            <w:tcBorders>
              <w:top w:val="single" w:sz="4" w:space="0" w:color="auto"/>
              <w:left w:val="single" w:sz="4" w:space="0" w:color="auto"/>
              <w:bottom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24</w:t>
            </w:r>
          </w:p>
        </w:tc>
        <w:tc>
          <w:tcPr>
            <w:tcW w:w="661"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52</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Дальнереч-й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79</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w:t>
            </w:r>
          </w:p>
        </w:tc>
        <w:tc>
          <w:tcPr>
            <w:tcW w:w="567" w:type="dxa"/>
            <w:tcBorders>
              <w:top w:val="single" w:sz="4" w:space="0" w:color="auto"/>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68</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Кавалерв-й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169</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Кировский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80</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35</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35</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41</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Красноарм-й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238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234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29</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20</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214</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Лазовский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179</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25</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98</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28</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Михайловский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175</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77</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77</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41</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41</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48</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Надеждинский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302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275</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64</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77</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100</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103</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76</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Октябрьский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257</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261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125</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95</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Ольгинский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115</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61</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48</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trHeight w:val="92"/>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Партизанский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90</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58</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58</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Пограничный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196</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203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49</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101</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102</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49</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49</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Пожарский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245</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243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109</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109</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22</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trHeight w:val="74"/>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Спасский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89</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48</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13</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Тернейский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192</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67</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67</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52</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52</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Ханкайский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119</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17</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36</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39</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64</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66</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Хасанский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347</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345</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110</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128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164</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168</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Хорольский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188</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188</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14</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62</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107</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Черниговский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324</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67</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185</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72</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66</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trHeight w:val="124"/>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Чугуевский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200</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216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20</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92</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101</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88</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91</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Шкотовский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136</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136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63</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38</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38</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trHeight w:val="159"/>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Яковлевский</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101</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left w:val="single" w:sz="4" w:space="0" w:color="auto"/>
              <w:bottom w:val="single" w:sz="6"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top w:val="single" w:sz="6" w:space="0" w:color="auto"/>
              <w:bottom w:val="single" w:sz="6"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85</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85</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p>
        </w:tc>
      </w:tr>
      <w:tr w:rsidR="00613CDA" w:rsidRPr="00613CDA" w:rsidTr="00613CDA">
        <w:trPr>
          <w:cantSplit/>
          <w:trHeight w:val="65"/>
          <w:jc w:val="center"/>
        </w:trPr>
        <w:tc>
          <w:tcPr>
            <w:tcW w:w="1418" w:type="dxa"/>
          </w:tcPr>
          <w:p w:rsidR="00613CDA" w:rsidRPr="00613CDA" w:rsidRDefault="00613CDA" w:rsidP="00613CDA">
            <w:pPr>
              <w:spacing w:after="0" w:line="240" w:lineRule="auto"/>
              <w:ind w:left="-70" w:right="-70"/>
              <w:contextualSpacing/>
              <w:jc w:val="both"/>
              <w:rPr>
                <w:rFonts w:cs="Times New Roman"/>
                <w:color w:val="000000"/>
                <w:sz w:val="20"/>
                <w:szCs w:val="20"/>
              </w:rPr>
            </w:pPr>
            <w:r w:rsidRPr="00613CDA">
              <w:rPr>
                <w:rFonts w:cs="Times New Roman"/>
                <w:color w:val="000000"/>
                <w:sz w:val="20"/>
                <w:szCs w:val="20"/>
              </w:rPr>
              <w:t>ИТОГО</w:t>
            </w:r>
          </w:p>
        </w:tc>
        <w:tc>
          <w:tcPr>
            <w:tcW w:w="505" w:type="dxa"/>
            <w:vAlign w:val="center"/>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10441</w:t>
            </w:r>
          </w:p>
        </w:tc>
        <w:tc>
          <w:tcPr>
            <w:tcW w:w="505" w:type="dxa"/>
            <w:tcBorders>
              <w:right w:val="single" w:sz="4" w:space="0" w:color="auto"/>
            </w:tcBorders>
            <w:vAlign w:val="center"/>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10461</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w:t>
            </w:r>
          </w:p>
        </w:tc>
        <w:tc>
          <w:tcPr>
            <w:tcW w:w="470"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w:t>
            </w:r>
          </w:p>
        </w:tc>
        <w:tc>
          <w:tcPr>
            <w:tcW w:w="505" w:type="dxa"/>
            <w:tcBorders>
              <w:top w:val="single" w:sz="6" w:space="0" w:color="auto"/>
              <w:left w:val="single" w:sz="4" w:space="0" w:color="auto"/>
              <w:bottom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77</w:t>
            </w:r>
          </w:p>
        </w:tc>
        <w:tc>
          <w:tcPr>
            <w:tcW w:w="505" w:type="dxa"/>
            <w:tcBorders>
              <w:top w:val="single" w:sz="6" w:space="0" w:color="auto"/>
              <w:bottom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86</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55</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67</w:t>
            </w:r>
          </w:p>
        </w:tc>
        <w:tc>
          <w:tcPr>
            <w:tcW w:w="505"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53</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16</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30</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189</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190</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30</w:t>
            </w:r>
          </w:p>
        </w:tc>
        <w:tc>
          <w:tcPr>
            <w:tcW w:w="542"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32</w:t>
            </w:r>
          </w:p>
        </w:tc>
        <w:tc>
          <w:tcPr>
            <w:tcW w:w="505"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2812</w:t>
            </w:r>
          </w:p>
        </w:tc>
        <w:tc>
          <w:tcPr>
            <w:tcW w:w="505" w:type="dxa"/>
            <w:tcBorders>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2863</w:t>
            </w:r>
          </w:p>
        </w:tc>
        <w:tc>
          <w:tcPr>
            <w:tcW w:w="505" w:type="dxa"/>
            <w:tcBorders>
              <w:left w:val="single" w:sz="4" w:space="0" w:color="auto"/>
              <w:righ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4652</w:t>
            </w:r>
          </w:p>
        </w:tc>
        <w:tc>
          <w:tcPr>
            <w:tcW w:w="567" w:type="dxa"/>
            <w:tcBorders>
              <w:left w:val="single" w:sz="4" w:space="0" w:color="auto"/>
            </w:tcBorders>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4559</w:t>
            </w:r>
          </w:p>
        </w:tc>
        <w:tc>
          <w:tcPr>
            <w:tcW w:w="661"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2493</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2530</w:t>
            </w:r>
          </w:p>
        </w:tc>
        <w:tc>
          <w:tcPr>
            <w:tcW w:w="567"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27</w:t>
            </w:r>
          </w:p>
        </w:tc>
        <w:tc>
          <w:tcPr>
            <w:tcW w:w="548" w:type="dxa"/>
          </w:tcPr>
          <w:p w:rsidR="00613CDA" w:rsidRPr="00613CDA" w:rsidRDefault="00613CDA" w:rsidP="00613CDA">
            <w:pPr>
              <w:spacing w:after="0" w:line="240" w:lineRule="auto"/>
              <w:ind w:left="-70" w:right="-70"/>
              <w:contextualSpacing/>
              <w:jc w:val="center"/>
              <w:rPr>
                <w:rFonts w:cs="Times New Roman"/>
                <w:sz w:val="20"/>
                <w:szCs w:val="20"/>
              </w:rPr>
            </w:pPr>
            <w:r w:rsidRPr="00613CDA">
              <w:rPr>
                <w:rFonts w:cs="Times New Roman"/>
                <w:sz w:val="20"/>
                <w:szCs w:val="20"/>
              </w:rPr>
              <w:t>29</w:t>
            </w:r>
          </w:p>
        </w:tc>
      </w:tr>
    </w:tbl>
    <w:p w:rsidR="00613CDA" w:rsidRDefault="00613CDA" w:rsidP="00613CDA">
      <w:pPr>
        <w:tabs>
          <w:tab w:val="num" w:pos="0"/>
        </w:tabs>
        <w:ind w:firstLine="709"/>
        <w:contextualSpacing/>
        <w:jc w:val="both"/>
        <w:rPr>
          <w:szCs w:val="28"/>
        </w:rPr>
      </w:pPr>
    </w:p>
    <w:p w:rsidR="00613CDA" w:rsidRDefault="00613CDA" w:rsidP="00E70E7F">
      <w:pPr>
        <w:tabs>
          <w:tab w:val="num" w:pos="0"/>
        </w:tabs>
        <w:spacing w:line="240" w:lineRule="auto"/>
        <w:contextualSpacing/>
        <w:jc w:val="right"/>
        <w:rPr>
          <w:szCs w:val="28"/>
        </w:rPr>
      </w:pPr>
      <w:r w:rsidRPr="00BA7829">
        <w:rPr>
          <w:szCs w:val="28"/>
        </w:rPr>
        <w:t>Табл</w:t>
      </w:r>
      <w:r w:rsidR="007602FB">
        <w:rPr>
          <w:szCs w:val="28"/>
        </w:rPr>
        <w:t>ица</w:t>
      </w:r>
      <w:r w:rsidRPr="00BA7829">
        <w:rPr>
          <w:szCs w:val="28"/>
        </w:rPr>
        <w:t xml:space="preserve"> </w:t>
      </w:r>
      <w:r w:rsidR="00A72380">
        <w:rPr>
          <w:szCs w:val="28"/>
          <w:lang w:val="en-US"/>
        </w:rPr>
        <w:t>1.</w:t>
      </w:r>
      <w:r w:rsidR="00BA7829" w:rsidRPr="00BA7829">
        <w:rPr>
          <w:szCs w:val="28"/>
        </w:rPr>
        <w:t>2.22.</w:t>
      </w:r>
    </w:p>
    <w:p w:rsidR="00613CDA" w:rsidRDefault="00613CDA" w:rsidP="00E70E7F">
      <w:pPr>
        <w:tabs>
          <w:tab w:val="num" w:pos="0"/>
        </w:tabs>
        <w:spacing w:line="240" w:lineRule="auto"/>
        <w:contextualSpacing/>
        <w:jc w:val="center"/>
        <w:rPr>
          <w:szCs w:val="28"/>
        </w:rPr>
      </w:pPr>
      <w:r w:rsidRPr="00FF2901">
        <w:rPr>
          <w:szCs w:val="28"/>
        </w:rPr>
        <w:t>Обеспеченность</w:t>
      </w:r>
      <w:r>
        <w:rPr>
          <w:szCs w:val="28"/>
        </w:rPr>
        <w:t xml:space="preserve"> </w:t>
      </w:r>
      <w:r w:rsidRPr="00FF2901">
        <w:rPr>
          <w:szCs w:val="28"/>
        </w:rPr>
        <w:t>населения площадью стационарных торговых объектов по Приморскому краю и входящим в его состав городским округам и муниципальным районам</w:t>
      </w:r>
      <w:r>
        <w:rPr>
          <w:szCs w:val="28"/>
        </w:rPr>
        <w:t xml:space="preserve"> </w:t>
      </w:r>
      <w:r w:rsidRPr="00FF2901">
        <w:rPr>
          <w:szCs w:val="28"/>
        </w:rPr>
        <w:t>на 01.01.2018</w:t>
      </w:r>
      <w:r>
        <w:rPr>
          <w:szCs w:val="28"/>
        </w:rPr>
        <w:t xml:space="preserve"> г.</w:t>
      </w:r>
    </w:p>
    <w:tbl>
      <w:tblPr>
        <w:tblW w:w="5000" w:type="pct"/>
        <w:jc w:val="center"/>
        <w:tblCellMar>
          <w:left w:w="30" w:type="dxa"/>
          <w:right w:w="30" w:type="dxa"/>
        </w:tblCellMar>
        <w:tblLook w:val="04A0" w:firstRow="1" w:lastRow="0" w:firstColumn="1" w:lastColumn="0" w:noHBand="0" w:noVBand="1"/>
      </w:tblPr>
      <w:tblGrid>
        <w:gridCol w:w="1904"/>
        <w:gridCol w:w="1560"/>
        <w:gridCol w:w="1542"/>
        <w:gridCol w:w="1563"/>
        <w:gridCol w:w="1560"/>
        <w:gridCol w:w="1542"/>
        <w:gridCol w:w="1564"/>
        <w:gridCol w:w="1352"/>
        <w:gridCol w:w="1268"/>
        <w:gridCol w:w="1130"/>
      </w:tblGrid>
      <w:tr w:rsidR="00613CDA" w:rsidRPr="00613CDA" w:rsidTr="00613CDA">
        <w:trPr>
          <w:trHeight w:val="1557"/>
          <w:tblHeader/>
          <w:jc w:val="center"/>
        </w:trPr>
        <w:tc>
          <w:tcPr>
            <w:tcW w:w="633" w:type="pct"/>
            <w:vMerge w:val="restart"/>
            <w:tcBorders>
              <w:top w:val="single" w:sz="4" w:space="0" w:color="auto"/>
              <w:left w:val="single" w:sz="4" w:space="0" w:color="auto"/>
              <w:right w:val="single" w:sz="4" w:space="0" w:color="auto"/>
            </w:tcBorders>
            <w:vAlign w:val="center"/>
            <w:hideMark/>
          </w:tcPr>
          <w:p w:rsidR="00613CDA" w:rsidRPr="00613CDA" w:rsidRDefault="00613CDA" w:rsidP="00613CDA">
            <w:pPr>
              <w:autoSpaceDE w:val="0"/>
              <w:autoSpaceDN w:val="0"/>
              <w:adjustRightInd w:val="0"/>
              <w:spacing w:after="0" w:line="240" w:lineRule="auto"/>
              <w:jc w:val="center"/>
              <w:rPr>
                <w:rFonts w:cs="Times New Roman"/>
                <w:b/>
                <w:sz w:val="24"/>
                <w:szCs w:val="24"/>
              </w:rPr>
            </w:pPr>
            <w:r w:rsidRPr="00613CDA">
              <w:rPr>
                <w:rFonts w:cs="Times New Roman"/>
                <w:b/>
                <w:sz w:val="24"/>
                <w:szCs w:val="24"/>
              </w:rPr>
              <w:t>Наименование муниципального образования</w:t>
            </w:r>
          </w:p>
        </w:tc>
        <w:tc>
          <w:tcPr>
            <w:tcW w:w="1558" w:type="pct"/>
            <w:gridSpan w:val="3"/>
            <w:tcBorders>
              <w:top w:val="single" w:sz="4" w:space="0" w:color="auto"/>
              <w:left w:val="single" w:sz="4" w:space="0" w:color="auto"/>
              <w:bottom w:val="nil"/>
              <w:right w:val="single" w:sz="4" w:space="0" w:color="auto"/>
            </w:tcBorders>
            <w:vAlign w:val="center"/>
            <w:hideMark/>
          </w:tcPr>
          <w:p w:rsidR="00613CDA" w:rsidRPr="00613CDA" w:rsidRDefault="00613CDA" w:rsidP="00613CDA">
            <w:pPr>
              <w:autoSpaceDE w:val="0"/>
              <w:autoSpaceDN w:val="0"/>
              <w:adjustRightInd w:val="0"/>
              <w:spacing w:after="0" w:line="240" w:lineRule="auto"/>
              <w:jc w:val="center"/>
              <w:rPr>
                <w:rFonts w:cs="Times New Roman"/>
                <w:b/>
                <w:sz w:val="24"/>
                <w:szCs w:val="24"/>
              </w:rPr>
            </w:pPr>
            <w:r w:rsidRPr="00613CDA">
              <w:rPr>
                <w:rFonts w:cs="Times New Roman"/>
                <w:b/>
                <w:sz w:val="24"/>
                <w:szCs w:val="24"/>
              </w:rPr>
              <w:t>Суммарная обеспеченность населения площадью стационарных торговых объектов (в м</w:t>
            </w:r>
            <w:r w:rsidRPr="00613CDA">
              <w:rPr>
                <w:rFonts w:cs="Times New Roman"/>
                <w:b/>
                <w:sz w:val="24"/>
                <w:szCs w:val="24"/>
                <w:vertAlign w:val="superscript"/>
              </w:rPr>
              <w:t>2</w:t>
            </w:r>
            <w:r w:rsidRPr="00613CDA">
              <w:rPr>
                <w:rFonts w:cs="Times New Roman"/>
                <w:b/>
                <w:sz w:val="24"/>
                <w:szCs w:val="24"/>
              </w:rPr>
              <w:t xml:space="preserve"> на 1000 чел.)</w:t>
            </w:r>
          </w:p>
        </w:tc>
        <w:tc>
          <w:tcPr>
            <w:tcW w:w="1558" w:type="pct"/>
            <w:gridSpan w:val="3"/>
            <w:tcBorders>
              <w:top w:val="single" w:sz="4" w:space="0" w:color="auto"/>
              <w:left w:val="single" w:sz="4" w:space="0" w:color="auto"/>
              <w:bottom w:val="single" w:sz="6" w:space="0" w:color="auto"/>
              <w:right w:val="single" w:sz="4" w:space="0" w:color="auto"/>
            </w:tcBorders>
            <w:vAlign w:val="center"/>
            <w:hideMark/>
          </w:tcPr>
          <w:p w:rsidR="00613CDA" w:rsidRPr="00613CDA" w:rsidRDefault="00613CDA" w:rsidP="00613CDA">
            <w:pPr>
              <w:autoSpaceDE w:val="0"/>
              <w:autoSpaceDN w:val="0"/>
              <w:adjustRightInd w:val="0"/>
              <w:spacing w:after="0" w:line="240" w:lineRule="auto"/>
              <w:jc w:val="center"/>
              <w:rPr>
                <w:rFonts w:cs="Times New Roman"/>
                <w:b/>
                <w:sz w:val="24"/>
                <w:szCs w:val="24"/>
              </w:rPr>
            </w:pPr>
            <w:r w:rsidRPr="00613CDA">
              <w:rPr>
                <w:rFonts w:cs="Times New Roman"/>
                <w:b/>
                <w:sz w:val="24"/>
                <w:szCs w:val="24"/>
              </w:rPr>
              <w:t>Обеспеченность населения площадью стационарных торговых объектов, на которой осуществляется продажа продовольственных товаров (в м</w:t>
            </w:r>
            <w:r w:rsidRPr="00613CDA">
              <w:rPr>
                <w:rFonts w:cs="Times New Roman"/>
                <w:b/>
                <w:sz w:val="24"/>
                <w:szCs w:val="24"/>
                <w:vertAlign w:val="superscript"/>
              </w:rPr>
              <w:t>2</w:t>
            </w:r>
            <w:r w:rsidRPr="00613CDA">
              <w:rPr>
                <w:rFonts w:cs="Times New Roman"/>
                <w:b/>
                <w:sz w:val="24"/>
                <w:szCs w:val="24"/>
              </w:rPr>
              <w:t xml:space="preserve"> на 1000 чел.)</w:t>
            </w:r>
          </w:p>
        </w:tc>
        <w:tc>
          <w:tcPr>
            <w:tcW w:w="1251" w:type="pct"/>
            <w:gridSpan w:val="3"/>
            <w:tcBorders>
              <w:top w:val="single" w:sz="4" w:space="0" w:color="auto"/>
              <w:left w:val="single" w:sz="4" w:space="0" w:color="auto"/>
              <w:bottom w:val="nil"/>
              <w:right w:val="single" w:sz="4" w:space="0" w:color="auto"/>
            </w:tcBorders>
            <w:vAlign w:val="center"/>
            <w:hideMark/>
          </w:tcPr>
          <w:p w:rsidR="00613CDA" w:rsidRPr="00613CDA" w:rsidRDefault="00613CDA" w:rsidP="00613CDA">
            <w:pPr>
              <w:autoSpaceDE w:val="0"/>
              <w:autoSpaceDN w:val="0"/>
              <w:adjustRightInd w:val="0"/>
              <w:spacing w:after="0" w:line="240" w:lineRule="auto"/>
              <w:jc w:val="center"/>
              <w:rPr>
                <w:rFonts w:cs="Times New Roman"/>
                <w:b/>
                <w:sz w:val="24"/>
                <w:szCs w:val="24"/>
              </w:rPr>
            </w:pPr>
            <w:r w:rsidRPr="00613CDA">
              <w:rPr>
                <w:rFonts w:cs="Times New Roman"/>
                <w:b/>
                <w:sz w:val="24"/>
                <w:szCs w:val="24"/>
              </w:rPr>
              <w:t>Обеспеченность населения площадью стационарных торговых объектов, на которой осуществляется продажа непродовольственных товаров (в м</w:t>
            </w:r>
            <w:r w:rsidRPr="00613CDA">
              <w:rPr>
                <w:rFonts w:cs="Times New Roman"/>
                <w:b/>
                <w:sz w:val="24"/>
                <w:szCs w:val="24"/>
                <w:vertAlign w:val="superscript"/>
              </w:rPr>
              <w:t>2</w:t>
            </w:r>
            <w:r w:rsidRPr="00613CDA">
              <w:rPr>
                <w:rFonts w:cs="Times New Roman"/>
                <w:b/>
                <w:sz w:val="24"/>
                <w:szCs w:val="24"/>
              </w:rPr>
              <w:t xml:space="preserve"> на 1000 чел.)</w:t>
            </w:r>
          </w:p>
        </w:tc>
      </w:tr>
      <w:tr w:rsidR="00613CDA" w:rsidRPr="00613CDA" w:rsidTr="00613CDA">
        <w:trPr>
          <w:cantSplit/>
          <w:trHeight w:val="2002"/>
          <w:tblHeader/>
          <w:jc w:val="center"/>
        </w:trPr>
        <w:tc>
          <w:tcPr>
            <w:tcW w:w="633" w:type="pct"/>
            <w:vMerge/>
            <w:tcBorders>
              <w:left w:val="single" w:sz="4" w:space="0" w:color="auto"/>
              <w:bottom w:val="single" w:sz="4" w:space="0" w:color="auto"/>
              <w:right w:val="single" w:sz="4" w:space="0" w:color="auto"/>
            </w:tcBorders>
            <w:vAlign w:val="center"/>
          </w:tcPr>
          <w:p w:rsidR="00613CDA" w:rsidRPr="00613CDA" w:rsidRDefault="00613CDA" w:rsidP="00613CDA">
            <w:pPr>
              <w:autoSpaceDE w:val="0"/>
              <w:autoSpaceDN w:val="0"/>
              <w:adjustRightInd w:val="0"/>
              <w:spacing w:after="0" w:line="240" w:lineRule="auto"/>
              <w:jc w:val="center"/>
              <w:rPr>
                <w:rFonts w:cs="Times New Roman"/>
                <w:b/>
                <w:sz w:val="24"/>
                <w:szCs w:val="24"/>
              </w:rPr>
            </w:pPr>
          </w:p>
        </w:tc>
        <w:tc>
          <w:tcPr>
            <w:tcW w:w="521" w:type="pct"/>
            <w:tcBorders>
              <w:top w:val="single" w:sz="6" w:space="0" w:color="auto"/>
              <w:left w:val="single" w:sz="4" w:space="0" w:color="auto"/>
              <w:bottom w:val="single" w:sz="4" w:space="0" w:color="auto"/>
              <w:right w:val="single" w:sz="6" w:space="0" w:color="auto"/>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Суммарный норматив минимальной обеспеченности</w:t>
            </w:r>
          </w:p>
        </w:tc>
        <w:tc>
          <w:tcPr>
            <w:tcW w:w="515" w:type="pct"/>
            <w:tcBorders>
              <w:top w:val="single" w:sz="6" w:space="0" w:color="auto"/>
              <w:left w:val="single" w:sz="6" w:space="0" w:color="auto"/>
              <w:bottom w:val="single" w:sz="4" w:space="0" w:color="auto"/>
              <w:right w:val="nil"/>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Суммарная фактическая обеспеченность</w:t>
            </w:r>
          </w:p>
        </w:tc>
        <w:tc>
          <w:tcPr>
            <w:tcW w:w="522" w:type="pct"/>
            <w:tcBorders>
              <w:top w:val="single" w:sz="6" w:space="0" w:color="auto"/>
              <w:left w:val="single" w:sz="6" w:space="0" w:color="auto"/>
              <w:bottom w:val="single" w:sz="4" w:space="0" w:color="auto"/>
              <w:right w:val="single" w:sz="4" w:space="0" w:color="auto"/>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Уровень суммарной обеспеченности</w:t>
            </w:r>
          </w:p>
        </w:tc>
        <w:tc>
          <w:tcPr>
            <w:tcW w:w="521" w:type="pct"/>
            <w:tcBorders>
              <w:top w:val="nil"/>
              <w:left w:val="single" w:sz="4" w:space="0" w:color="auto"/>
              <w:bottom w:val="single" w:sz="4" w:space="0" w:color="auto"/>
              <w:right w:val="single" w:sz="6" w:space="0" w:color="auto"/>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Норматив минимальной обеспеченности</w:t>
            </w:r>
          </w:p>
        </w:tc>
        <w:tc>
          <w:tcPr>
            <w:tcW w:w="515" w:type="pct"/>
            <w:tcBorders>
              <w:top w:val="nil"/>
              <w:left w:val="single" w:sz="6" w:space="0" w:color="auto"/>
              <w:bottom w:val="single" w:sz="4" w:space="0" w:color="auto"/>
              <w:right w:val="nil"/>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Фактическая обеспеченность</w:t>
            </w:r>
          </w:p>
        </w:tc>
        <w:tc>
          <w:tcPr>
            <w:tcW w:w="522" w:type="pct"/>
            <w:tcBorders>
              <w:top w:val="single" w:sz="6" w:space="0" w:color="auto"/>
              <w:left w:val="single" w:sz="6" w:space="0" w:color="auto"/>
              <w:bottom w:val="single" w:sz="4" w:space="0" w:color="auto"/>
              <w:right w:val="single" w:sz="4" w:space="0" w:color="auto"/>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Уровень обеспеченности</w:t>
            </w:r>
          </w:p>
        </w:tc>
        <w:tc>
          <w:tcPr>
            <w:tcW w:w="451" w:type="pct"/>
            <w:tcBorders>
              <w:top w:val="single" w:sz="6" w:space="0" w:color="auto"/>
              <w:left w:val="single" w:sz="4" w:space="0" w:color="auto"/>
              <w:bottom w:val="single" w:sz="4" w:space="0" w:color="auto"/>
              <w:right w:val="single" w:sz="6" w:space="0" w:color="auto"/>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Норматив минимальной обеспеченности</w:t>
            </w:r>
          </w:p>
        </w:tc>
        <w:tc>
          <w:tcPr>
            <w:tcW w:w="423" w:type="pct"/>
            <w:tcBorders>
              <w:top w:val="single" w:sz="6" w:space="0" w:color="auto"/>
              <w:left w:val="single" w:sz="6" w:space="0" w:color="auto"/>
              <w:bottom w:val="single" w:sz="4" w:space="0" w:color="auto"/>
              <w:right w:val="single" w:sz="6" w:space="0" w:color="auto"/>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Фактическая обеспеченность</w:t>
            </w:r>
          </w:p>
        </w:tc>
        <w:tc>
          <w:tcPr>
            <w:tcW w:w="376" w:type="pct"/>
            <w:tcBorders>
              <w:top w:val="single" w:sz="6" w:space="0" w:color="auto"/>
              <w:left w:val="single" w:sz="6" w:space="0" w:color="auto"/>
              <w:bottom w:val="single" w:sz="4" w:space="0" w:color="auto"/>
              <w:right w:val="single" w:sz="4" w:space="0" w:color="auto"/>
            </w:tcBorders>
            <w:textDirection w:val="btLr"/>
            <w:vAlign w:val="center"/>
            <w:hideMark/>
          </w:tcPr>
          <w:p w:rsidR="00613CDA" w:rsidRPr="00613CDA" w:rsidRDefault="00613CDA" w:rsidP="00613CDA">
            <w:pPr>
              <w:autoSpaceDE w:val="0"/>
              <w:autoSpaceDN w:val="0"/>
              <w:adjustRightInd w:val="0"/>
              <w:spacing w:after="0" w:line="240" w:lineRule="auto"/>
              <w:ind w:left="113" w:right="113"/>
              <w:jc w:val="center"/>
              <w:rPr>
                <w:rFonts w:cs="Times New Roman"/>
                <w:b/>
                <w:i/>
                <w:sz w:val="24"/>
                <w:szCs w:val="24"/>
              </w:rPr>
            </w:pPr>
            <w:r w:rsidRPr="00613CDA">
              <w:rPr>
                <w:rFonts w:cs="Times New Roman"/>
                <w:b/>
                <w:i/>
                <w:sz w:val="24"/>
                <w:szCs w:val="24"/>
              </w:rPr>
              <w:t>Уровень обеспеченности</w:t>
            </w:r>
          </w:p>
        </w:tc>
      </w:tr>
      <w:tr w:rsidR="00613CDA" w:rsidRPr="00613CDA" w:rsidTr="00613CDA">
        <w:trPr>
          <w:trHeight w:val="305"/>
          <w:jc w:val="center"/>
        </w:trPr>
        <w:tc>
          <w:tcPr>
            <w:tcW w:w="633"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Арсеньев</w:t>
            </w:r>
          </w:p>
        </w:tc>
        <w:tc>
          <w:tcPr>
            <w:tcW w:w="521" w:type="pct"/>
            <w:tcBorders>
              <w:top w:val="single" w:sz="4"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578</w:t>
            </w:r>
          </w:p>
        </w:tc>
        <w:tc>
          <w:tcPr>
            <w:tcW w:w="515" w:type="pct"/>
            <w:tcBorders>
              <w:top w:val="single" w:sz="4" w:space="0" w:color="auto"/>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1143</w:t>
            </w:r>
          </w:p>
        </w:tc>
        <w:tc>
          <w:tcPr>
            <w:tcW w:w="522"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197,7%</w:t>
            </w:r>
          </w:p>
        </w:tc>
        <w:tc>
          <w:tcPr>
            <w:tcW w:w="521" w:type="pct"/>
            <w:tcBorders>
              <w:top w:val="single" w:sz="4"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190</w:t>
            </w:r>
          </w:p>
        </w:tc>
        <w:tc>
          <w:tcPr>
            <w:tcW w:w="515" w:type="pct"/>
            <w:tcBorders>
              <w:top w:val="single" w:sz="4" w:space="0" w:color="auto"/>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584</w:t>
            </w:r>
          </w:p>
        </w:tc>
        <w:tc>
          <w:tcPr>
            <w:tcW w:w="522"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307,5%</w:t>
            </w:r>
          </w:p>
        </w:tc>
        <w:tc>
          <w:tcPr>
            <w:tcW w:w="451" w:type="pct"/>
            <w:tcBorders>
              <w:top w:val="single" w:sz="4"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388</w:t>
            </w:r>
          </w:p>
        </w:tc>
        <w:tc>
          <w:tcPr>
            <w:tcW w:w="423" w:type="pct"/>
            <w:tcBorders>
              <w:top w:val="single" w:sz="4" w:space="0" w:color="auto"/>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559</w:t>
            </w:r>
          </w:p>
        </w:tc>
        <w:tc>
          <w:tcPr>
            <w:tcW w:w="376"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144,0%</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Артём</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400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952</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238,0%</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131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143</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108,9%</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268</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808</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301,1%</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Большой Камень</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475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998</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210,1%</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156</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347</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222,2%</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319</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651</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204,3%</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Владивосток</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617</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779</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126,3%</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203</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242</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119,6%</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414</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537</w:t>
            </w:r>
          </w:p>
        </w:tc>
        <w:tc>
          <w:tcPr>
            <w:tcW w:w="376" w:type="pct"/>
            <w:tcBorders>
              <w:top w:val="nil"/>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129,6%</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Дальнегорск</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442</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1028</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232,7%</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262</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180,4%</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297</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766</w:t>
            </w:r>
          </w:p>
        </w:tc>
        <w:tc>
          <w:tcPr>
            <w:tcW w:w="376"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258,3%</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Дальнереченск</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560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729</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130,3%</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184</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298</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162,2%</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376</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431</w:t>
            </w:r>
          </w:p>
        </w:tc>
        <w:tc>
          <w:tcPr>
            <w:tcW w:w="376"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114,7%</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Лесозаводск</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362</w:t>
            </w:r>
          </w:p>
        </w:tc>
        <w:tc>
          <w:tcPr>
            <w:tcW w:w="515" w:type="pct"/>
            <w:tcBorders>
              <w:top w:val="single" w:sz="4" w:space="0" w:color="auto"/>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577</w:t>
            </w:r>
          </w:p>
        </w:tc>
        <w:tc>
          <w:tcPr>
            <w:tcW w:w="522"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159,4%</w:t>
            </w:r>
          </w:p>
        </w:tc>
        <w:tc>
          <w:tcPr>
            <w:tcW w:w="521" w:type="pct"/>
            <w:tcBorders>
              <w:top w:val="single" w:sz="4"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119</w:t>
            </w:r>
          </w:p>
        </w:tc>
        <w:tc>
          <w:tcPr>
            <w:tcW w:w="515" w:type="pct"/>
            <w:tcBorders>
              <w:top w:val="single" w:sz="4" w:space="0" w:color="auto"/>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266</w:t>
            </w:r>
          </w:p>
        </w:tc>
        <w:tc>
          <w:tcPr>
            <w:tcW w:w="522"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223,6%</w:t>
            </w:r>
          </w:p>
        </w:tc>
        <w:tc>
          <w:tcPr>
            <w:tcW w:w="451" w:type="pct"/>
            <w:tcBorders>
              <w:top w:val="single" w:sz="4"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243</w:t>
            </w:r>
          </w:p>
        </w:tc>
        <w:tc>
          <w:tcPr>
            <w:tcW w:w="423" w:type="pct"/>
            <w:tcBorders>
              <w:top w:val="single" w:sz="4" w:space="0" w:color="auto"/>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311</w:t>
            </w:r>
          </w:p>
        </w:tc>
        <w:tc>
          <w:tcPr>
            <w:tcW w:w="376"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128,0%</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Находка</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442</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1085</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245,3%</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300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206,6%</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297</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785</w:t>
            </w:r>
          </w:p>
        </w:tc>
        <w:tc>
          <w:tcPr>
            <w:tcW w:w="376"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264,2%</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Партизанск</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324</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574</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177,2%</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107</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122</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114,2%</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218</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453</w:t>
            </w:r>
          </w:p>
        </w:tc>
        <w:tc>
          <w:tcPr>
            <w:tcW w:w="376" w:type="pct"/>
            <w:tcBorders>
              <w:top w:val="single" w:sz="4"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208,0%</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Спасск Дальний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426</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890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209,0%</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263</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187,8%</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286</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627</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219,4%</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Уссурийск</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562</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737</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131,2%</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153</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83,0%</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377</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583</w:t>
            </w:r>
          </w:p>
        </w:tc>
        <w:tc>
          <w:tcPr>
            <w:tcW w:w="376" w:type="pct"/>
            <w:tcBorders>
              <w:top w:val="single" w:sz="6" w:space="0" w:color="auto"/>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154,7%</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Фокино</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321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752</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234,2%</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274</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259,6%</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216</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478</w:t>
            </w:r>
          </w:p>
        </w:tc>
        <w:tc>
          <w:tcPr>
            <w:tcW w:w="376" w:type="pct"/>
            <w:tcBorders>
              <w:top w:val="single" w:sz="6" w:space="0" w:color="auto"/>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221,7%</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 xml:space="preserve">Анучинский </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283</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350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123,4%</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93</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145</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156,2%</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190</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204</w:t>
            </w:r>
          </w:p>
        </w:tc>
        <w:tc>
          <w:tcPr>
            <w:tcW w:w="376" w:type="pct"/>
            <w:tcBorders>
              <w:top w:val="single" w:sz="6" w:space="0" w:color="auto"/>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107,4%</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Дальнереченский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163</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282</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173,1%</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54</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244</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455,3%</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109</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38</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35,0%</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Кавалеровский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419</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653</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155,8%</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138</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178</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129,3%</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281</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475</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168,8%</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Кировский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269</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449</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166,8%</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88</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203,9%</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181</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268</w:t>
            </w:r>
          </w:p>
        </w:tc>
        <w:tc>
          <w:tcPr>
            <w:tcW w:w="376" w:type="pct"/>
            <w:tcBorders>
              <w:top w:val="single" w:sz="6" w:space="0" w:color="auto"/>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148,6%</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Красноармейский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295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781</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265,0%</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97</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435</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449,6%</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198</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345</w:t>
            </w:r>
          </w:p>
        </w:tc>
        <w:tc>
          <w:tcPr>
            <w:tcW w:w="376" w:type="pct"/>
            <w:tcBorders>
              <w:top w:val="single" w:sz="6" w:space="0" w:color="auto"/>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174,7%</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Лазовский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366</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601</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164,2%</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270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224,1%</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246</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332</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134,9%</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Михайловский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306</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644</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210,7%</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426</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424,1%</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205</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218</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106,2%</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Надеждинский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361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294</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81,5%</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119</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76,0%</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242</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204</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84,2%</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Октябрьский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370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548</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148,0%</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122</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237</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195,0%</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249</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311</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124,9%</w:t>
            </w:r>
          </w:p>
        </w:tc>
      </w:tr>
      <w:tr w:rsidR="00613CDA" w:rsidRPr="00613CDA" w:rsidTr="00613CDA">
        <w:trPr>
          <w:trHeight w:val="53"/>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Ольгинский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370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587</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158,5%</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122</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316</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260,1%</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249</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270</w:t>
            </w:r>
          </w:p>
        </w:tc>
        <w:tc>
          <w:tcPr>
            <w:tcW w:w="376" w:type="pct"/>
            <w:tcBorders>
              <w:top w:val="single" w:sz="6" w:space="0" w:color="auto"/>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108,8%</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Партизанский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494</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321</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65,0%</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162</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177</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108,9%</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332</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144</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43,5%</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Пограничный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353</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375</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106,0%</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116</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117</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100,4%</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237</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258</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108,7%</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Пожарский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481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570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118,3%</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158</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190</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120,1%</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323</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380</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117,5%</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Спасский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217</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291</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133,8%</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145</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203,5%</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146</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145</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99,7%</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Тернейский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370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533</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144,1%</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122</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345</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283,4%</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248</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188</w:t>
            </w:r>
          </w:p>
        </w:tc>
        <w:tc>
          <w:tcPr>
            <w:tcW w:w="376" w:type="pct"/>
            <w:tcBorders>
              <w:top w:val="single" w:sz="6" w:space="0" w:color="auto"/>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75,9%</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Ханкайский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304</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534</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175,4%</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321</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320,7%</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204</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213</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104,3%</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Хасанский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351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665</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189,3%</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254</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220,2%</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236</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411</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174,2%</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Хорольский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275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499</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181,4%</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359</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396,9%</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185</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140</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76,0%</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Черниговский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245</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779</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317,8%</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81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308</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382,0%</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165</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471</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286,4%</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Чугуевский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278</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543</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195,7%</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91</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287</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314,3%</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186</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256</w:t>
            </w:r>
          </w:p>
        </w:tc>
        <w:tc>
          <w:tcPr>
            <w:tcW w:w="376"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137,6%</w:t>
            </w:r>
          </w:p>
        </w:tc>
      </w:tr>
      <w:tr w:rsidR="00613CDA" w:rsidRPr="00613CDA" w:rsidTr="00613CDA">
        <w:trPr>
          <w:trHeight w:val="305"/>
          <w:jc w:val="center"/>
        </w:trPr>
        <w:tc>
          <w:tcPr>
            <w:tcW w:w="633" w:type="pct"/>
            <w:tcBorders>
              <w:top w:val="single" w:sz="6" w:space="0" w:color="auto"/>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Шкотовский</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274</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399</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145,5%</w:t>
            </w:r>
          </w:p>
        </w:tc>
        <w:tc>
          <w:tcPr>
            <w:tcW w:w="52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90</w:t>
            </w:r>
          </w:p>
        </w:tc>
        <w:tc>
          <w:tcPr>
            <w:tcW w:w="515"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188</w:t>
            </w:r>
          </w:p>
        </w:tc>
        <w:tc>
          <w:tcPr>
            <w:tcW w:w="522" w:type="pct"/>
            <w:tcBorders>
              <w:top w:val="nil"/>
              <w:left w:val="single" w:sz="4"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208,2%</w:t>
            </w:r>
          </w:p>
        </w:tc>
        <w:tc>
          <w:tcPr>
            <w:tcW w:w="451" w:type="pct"/>
            <w:tcBorders>
              <w:top w:val="single" w:sz="6" w:space="0" w:color="auto"/>
              <w:left w:val="single" w:sz="4" w:space="0" w:color="auto"/>
              <w:bottom w:val="single" w:sz="6"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184</w:t>
            </w:r>
          </w:p>
        </w:tc>
        <w:tc>
          <w:tcPr>
            <w:tcW w:w="423" w:type="pct"/>
            <w:tcBorders>
              <w:top w:val="nil"/>
              <w:left w:val="single" w:sz="6" w:space="0" w:color="auto"/>
              <w:bottom w:val="single" w:sz="6"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211</w:t>
            </w:r>
          </w:p>
        </w:tc>
        <w:tc>
          <w:tcPr>
            <w:tcW w:w="376" w:type="pct"/>
            <w:tcBorders>
              <w:top w:val="nil"/>
              <w:left w:val="single" w:sz="4" w:space="0" w:color="auto"/>
              <w:bottom w:val="nil"/>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114,8%</w:t>
            </w:r>
          </w:p>
        </w:tc>
      </w:tr>
      <w:tr w:rsidR="00613CDA" w:rsidRPr="00613CDA" w:rsidTr="00613CDA">
        <w:trPr>
          <w:trHeight w:val="305"/>
          <w:jc w:val="center"/>
        </w:trPr>
        <w:tc>
          <w:tcPr>
            <w:tcW w:w="633" w:type="pct"/>
            <w:tcBorders>
              <w:top w:val="single" w:sz="6"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sz w:val="24"/>
                <w:szCs w:val="24"/>
              </w:rPr>
            </w:pPr>
            <w:r w:rsidRPr="00613CDA">
              <w:rPr>
                <w:rFonts w:cs="Times New Roman"/>
                <w:sz w:val="24"/>
                <w:szCs w:val="24"/>
              </w:rPr>
              <w:t>Яковлевский</w:t>
            </w:r>
          </w:p>
        </w:tc>
        <w:tc>
          <w:tcPr>
            <w:tcW w:w="521" w:type="pct"/>
            <w:tcBorders>
              <w:top w:val="single" w:sz="6" w:space="0" w:color="auto"/>
              <w:left w:val="single" w:sz="4" w:space="0" w:color="auto"/>
              <w:bottom w:val="single" w:sz="4"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317</w:t>
            </w:r>
          </w:p>
        </w:tc>
        <w:tc>
          <w:tcPr>
            <w:tcW w:w="515" w:type="pct"/>
            <w:tcBorders>
              <w:top w:val="single" w:sz="4" w:space="0" w:color="auto"/>
              <w:left w:val="single" w:sz="6"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248</w:t>
            </w:r>
          </w:p>
        </w:tc>
        <w:tc>
          <w:tcPr>
            <w:tcW w:w="522"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78,3%</w:t>
            </w:r>
          </w:p>
        </w:tc>
        <w:tc>
          <w:tcPr>
            <w:tcW w:w="521" w:type="pct"/>
            <w:tcBorders>
              <w:top w:val="single" w:sz="4" w:space="0" w:color="auto"/>
              <w:left w:val="single" w:sz="4" w:space="0" w:color="auto"/>
              <w:bottom w:val="single" w:sz="4"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104</w:t>
            </w:r>
          </w:p>
        </w:tc>
        <w:tc>
          <w:tcPr>
            <w:tcW w:w="515" w:type="pct"/>
            <w:tcBorders>
              <w:top w:val="single" w:sz="4" w:space="0" w:color="auto"/>
              <w:left w:val="single" w:sz="6"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230</w:t>
            </w:r>
          </w:p>
        </w:tc>
        <w:tc>
          <w:tcPr>
            <w:tcW w:w="522"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221,2%</w:t>
            </w:r>
          </w:p>
        </w:tc>
        <w:tc>
          <w:tcPr>
            <w:tcW w:w="451" w:type="pct"/>
            <w:tcBorders>
              <w:top w:val="single" w:sz="4" w:space="0" w:color="auto"/>
              <w:left w:val="single" w:sz="4" w:space="0" w:color="auto"/>
              <w:bottom w:val="single" w:sz="4"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213</w:t>
            </w:r>
          </w:p>
        </w:tc>
        <w:tc>
          <w:tcPr>
            <w:tcW w:w="423" w:type="pct"/>
            <w:tcBorders>
              <w:top w:val="single" w:sz="4" w:space="0" w:color="auto"/>
              <w:left w:val="single" w:sz="6"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21</w:t>
            </w:r>
          </w:p>
        </w:tc>
        <w:tc>
          <w:tcPr>
            <w:tcW w:w="376"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10,1%</w:t>
            </w:r>
          </w:p>
        </w:tc>
      </w:tr>
      <w:tr w:rsidR="00613CDA" w:rsidRPr="00613CDA" w:rsidTr="00613CDA">
        <w:trPr>
          <w:trHeight w:val="305"/>
          <w:jc w:val="center"/>
        </w:trPr>
        <w:tc>
          <w:tcPr>
            <w:tcW w:w="633"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rPr>
                <w:rFonts w:cs="Times New Roman"/>
                <w:b/>
                <w:bCs/>
                <w:sz w:val="24"/>
                <w:szCs w:val="24"/>
              </w:rPr>
            </w:pPr>
            <w:r w:rsidRPr="00613CDA">
              <w:rPr>
                <w:rFonts w:cs="Times New Roman"/>
                <w:b/>
                <w:bCs/>
                <w:sz w:val="24"/>
                <w:szCs w:val="24"/>
              </w:rPr>
              <w:t>В целом по краю</w:t>
            </w:r>
          </w:p>
        </w:tc>
        <w:tc>
          <w:tcPr>
            <w:tcW w:w="521"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479,29</w:t>
            </w:r>
          </w:p>
        </w:tc>
        <w:tc>
          <w:tcPr>
            <w:tcW w:w="515"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748,89</w:t>
            </w:r>
          </w:p>
        </w:tc>
        <w:tc>
          <w:tcPr>
            <w:tcW w:w="522"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156,2%</w:t>
            </w:r>
          </w:p>
        </w:tc>
        <w:tc>
          <w:tcPr>
            <w:tcW w:w="521" w:type="pct"/>
            <w:tcBorders>
              <w:top w:val="single" w:sz="4" w:space="0" w:color="auto"/>
              <w:left w:val="single" w:sz="4" w:space="0" w:color="auto"/>
              <w:bottom w:val="single" w:sz="4"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157,51</w:t>
            </w:r>
          </w:p>
        </w:tc>
        <w:tc>
          <w:tcPr>
            <w:tcW w:w="515" w:type="pct"/>
            <w:tcBorders>
              <w:top w:val="single" w:sz="4" w:space="0" w:color="auto"/>
              <w:left w:val="single" w:sz="6"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245,01</w:t>
            </w:r>
          </w:p>
        </w:tc>
        <w:tc>
          <w:tcPr>
            <w:tcW w:w="522"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155,6%</w:t>
            </w:r>
          </w:p>
        </w:tc>
        <w:tc>
          <w:tcPr>
            <w:tcW w:w="451" w:type="pct"/>
            <w:tcBorders>
              <w:top w:val="single" w:sz="4" w:space="0" w:color="auto"/>
              <w:left w:val="single" w:sz="4" w:space="0" w:color="auto"/>
              <w:bottom w:val="single" w:sz="4" w:space="0" w:color="auto"/>
              <w:right w:val="single" w:sz="6"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321,78</w:t>
            </w:r>
          </w:p>
        </w:tc>
        <w:tc>
          <w:tcPr>
            <w:tcW w:w="423" w:type="pct"/>
            <w:tcBorders>
              <w:top w:val="single" w:sz="4" w:space="0" w:color="auto"/>
              <w:left w:val="single" w:sz="6"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503,88</w:t>
            </w:r>
          </w:p>
        </w:tc>
        <w:tc>
          <w:tcPr>
            <w:tcW w:w="376" w:type="pct"/>
            <w:tcBorders>
              <w:top w:val="single" w:sz="4" w:space="0" w:color="auto"/>
              <w:left w:val="single" w:sz="4" w:space="0" w:color="auto"/>
              <w:bottom w:val="single" w:sz="4" w:space="0" w:color="auto"/>
              <w:right w:val="single" w:sz="4" w:space="0" w:color="auto"/>
            </w:tcBorders>
            <w:hideMark/>
          </w:tcPr>
          <w:p w:rsidR="00613CDA" w:rsidRPr="00613CDA" w:rsidRDefault="00613CDA" w:rsidP="00613CDA">
            <w:pPr>
              <w:autoSpaceDE w:val="0"/>
              <w:autoSpaceDN w:val="0"/>
              <w:adjustRightInd w:val="0"/>
              <w:spacing w:after="0" w:line="240" w:lineRule="auto"/>
              <w:jc w:val="center"/>
              <w:rPr>
                <w:rFonts w:cs="Times New Roman"/>
                <w:sz w:val="24"/>
                <w:szCs w:val="24"/>
              </w:rPr>
            </w:pPr>
            <w:r w:rsidRPr="00613CDA">
              <w:rPr>
                <w:rFonts w:cs="Times New Roman"/>
                <w:sz w:val="24"/>
                <w:szCs w:val="24"/>
              </w:rPr>
              <w:t>156,6%</w:t>
            </w:r>
          </w:p>
        </w:tc>
      </w:tr>
    </w:tbl>
    <w:p w:rsidR="00613CDA" w:rsidRDefault="00613CDA" w:rsidP="00613CDA">
      <w:pPr>
        <w:tabs>
          <w:tab w:val="num" w:pos="0"/>
        </w:tabs>
        <w:ind w:firstLine="709"/>
        <w:contextualSpacing/>
        <w:jc w:val="both"/>
        <w:rPr>
          <w:szCs w:val="28"/>
        </w:rPr>
      </w:pPr>
    </w:p>
    <w:p w:rsidR="00613CDA" w:rsidRDefault="00613CDA" w:rsidP="00613CDA">
      <w:pPr>
        <w:tabs>
          <w:tab w:val="num" w:pos="0"/>
        </w:tabs>
        <w:ind w:firstLine="709"/>
        <w:contextualSpacing/>
        <w:jc w:val="both"/>
        <w:rPr>
          <w:szCs w:val="28"/>
        </w:rPr>
        <w:sectPr w:rsidR="00613CDA" w:rsidSect="00613CDA">
          <w:pgSz w:w="16838" w:h="11906" w:orient="landscape"/>
          <w:pgMar w:top="1701" w:right="1134" w:bottom="850" w:left="709" w:header="708" w:footer="708" w:gutter="0"/>
          <w:cols w:space="708"/>
          <w:docGrid w:linePitch="360"/>
        </w:sectPr>
      </w:pPr>
    </w:p>
    <w:p w:rsidR="00613CDA" w:rsidRPr="00BA7829" w:rsidRDefault="00613CDA" w:rsidP="00613CDA">
      <w:pPr>
        <w:shd w:val="clear" w:color="auto" w:fill="FFFFFF"/>
        <w:spacing w:after="0" w:line="240" w:lineRule="auto"/>
        <w:ind w:firstLine="709"/>
        <w:jc w:val="both"/>
        <w:rPr>
          <w:rFonts w:eastAsia="Times New Roman" w:cs="Times New Roman"/>
          <w:szCs w:val="28"/>
          <w:lang w:eastAsia="ru-RU"/>
        </w:rPr>
      </w:pPr>
      <w:r w:rsidRPr="00613CDA">
        <w:rPr>
          <w:rFonts w:eastAsia="Times New Roman" w:cs="Times New Roman"/>
          <w:szCs w:val="28"/>
          <w:lang w:eastAsia="ru-RU"/>
        </w:rPr>
        <w:t>Динамика численности рынков за последние несколько лет показывает тенденцию к их сокращению (</w:t>
      </w:r>
      <w:r w:rsidR="002068CE">
        <w:rPr>
          <w:rFonts w:eastAsia="Times New Roman" w:cs="Times New Roman"/>
          <w:szCs w:val="28"/>
          <w:lang w:eastAsia="ru-RU"/>
        </w:rPr>
        <w:t>табл. 1.</w:t>
      </w:r>
      <w:r w:rsidR="00BA7829">
        <w:rPr>
          <w:rFonts w:eastAsia="Times New Roman" w:cs="Times New Roman"/>
          <w:szCs w:val="28"/>
          <w:lang w:eastAsia="ru-RU"/>
        </w:rPr>
        <w:t>2.23.</w:t>
      </w:r>
      <w:r w:rsidRPr="00BA7829">
        <w:rPr>
          <w:rFonts w:eastAsia="Times New Roman" w:cs="Times New Roman"/>
          <w:szCs w:val="28"/>
          <w:lang w:eastAsia="ru-RU"/>
        </w:rPr>
        <w:t>).</w:t>
      </w:r>
    </w:p>
    <w:p w:rsidR="00613CDA" w:rsidRDefault="002068CE" w:rsidP="00E70E7F">
      <w:pPr>
        <w:tabs>
          <w:tab w:val="num" w:pos="0"/>
        </w:tabs>
        <w:spacing w:line="240" w:lineRule="auto"/>
        <w:contextualSpacing/>
        <w:jc w:val="right"/>
        <w:rPr>
          <w:szCs w:val="28"/>
        </w:rPr>
      </w:pPr>
      <w:r>
        <w:rPr>
          <w:szCs w:val="28"/>
        </w:rPr>
        <w:t>Таблица 1.</w:t>
      </w:r>
      <w:r w:rsidR="00BA7829">
        <w:rPr>
          <w:szCs w:val="28"/>
        </w:rPr>
        <w:t>2.23.</w:t>
      </w:r>
    </w:p>
    <w:p w:rsidR="00613CDA" w:rsidRDefault="00613CDA" w:rsidP="00E70E7F">
      <w:pPr>
        <w:tabs>
          <w:tab w:val="num" w:pos="0"/>
        </w:tabs>
        <w:spacing w:line="240" w:lineRule="auto"/>
        <w:ind w:left="-142" w:right="-28"/>
        <w:contextualSpacing/>
        <w:jc w:val="center"/>
        <w:rPr>
          <w:szCs w:val="28"/>
        </w:rPr>
      </w:pPr>
      <w:r>
        <w:rPr>
          <w:szCs w:val="28"/>
        </w:rPr>
        <w:t>Численность рынков в Приморском</w:t>
      </w:r>
      <w:r w:rsidRPr="00EF2804">
        <w:rPr>
          <w:szCs w:val="28"/>
        </w:rPr>
        <w:t xml:space="preserve"> кра</w:t>
      </w:r>
      <w:r>
        <w:rPr>
          <w:szCs w:val="28"/>
        </w:rPr>
        <w:t xml:space="preserve">е по состоянию на </w:t>
      </w:r>
      <w:r w:rsidRPr="00EF2804">
        <w:rPr>
          <w:szCs w:val="28"/>
        </w:rPr>
        <w:t>1 января 2013-2018 гг. (в разрезе городских округов и муниципальных районов)</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935"/>
        <w:gridCol w:w="1067"/>
        <w:gridCol w:w="1067"/>
        <w:gridCol w:w="1067"/>
        <w:gridCol w:w="1067"/>
        <w:gridCol w:w="1067"/>
        <w:gridCol w:w="1072"/>
      </w:tblGrid>
      <w:tr w:rsidR="00613CDA" w:rsidRPr="00EF2804" w:rsidTr="00613CDA">
        <w:trPr>
          <w:tblHeader/>
          <w:jc w:val="center"/>
        </w:trPr>
        <w:tc>
          <w:tcPr>
            <w:tcW w:w="1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b/>
                <w:i/>
                <w:sz w:val="24"/>
                <w:szCs w:val="24"/>
              </w:rPr>
            </w:pPr>
            <w:r>
              <w:rPr>
                <w:b/>
                <w:sz w:val="24"/>
                <w:szCs w:val="24"/>
              </w:rPr>
              <w:t>Муниципальное образование</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b/>
                <w:sz w:val="24"/>
                <w:szCs w:val="24"/>
              </w:rPr>
            </w:pPr>
            <w:r w:rsidRPr="00EF2804">
              <w:rPr>
                <w:b/>
                <w:sz w:val="24"/>
                <w:szCs w:val="24"/>
              </w:rPr>
              <w:t>2013</w:t>
            </w:r>
            <w:r>
              <w:rPr>
                <w:b/>
                <w:sz w:val="24"/>
                <w:szCs w:val="24"/>
              </w:rPr>
              <w:t xml:space="preserve"> г.</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b/>
                <w:sz w:val="24"/>
                <w:szCs w:val="24"/>
              </w:rPr>
            </w:pPr>
            <w:r w:rsidRPr="00EF2804">
              <w:rPr>
                <w:b/>
                <w:sz w:val="24"/>
                <w:szCs w:val="24"/>
              </w:rPr>
              <w:t>2014</w:t>
            </w:r>
            <w:r>
              <w:rPr>
                <w:b/>
                <w:sz w:val="24"/>
                <w:szCs w:val="24"/>
              </w:rPr>
              <w:t xml:space="preserve"> г.</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b/>
                <w:sz w:val="24"/>
                <w:szCs w:val="24"/>
              </w:rPr>
            </w:pPr>
            <w:r w:rsidRPr="00EF2804">
              <w:rPr>
                <w:b/>
                <w:sz w:val="24"/>
                <w:szCs w:val="24"/>
              </w:rPr>
              <w:t>2015</w:t>
            </w:r>
            <w:r>
              <w:rPr>
                <w:b/>
                <w:sz w:val="24"/>
                <w:szCs w:val="24"/>
              </w:rPr>
              <w:t xml:space="preserve"> г.</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b/>
                <w:sz w:val="24"/>
                <w:szCs w:val="24"/>
              </w:rPr>
            </w:pPr>
            <w:r w:rsidRPr="00EF2804">
              <w:rPr>
                <w:b/>
                <w:sz w:val="24"/>
                <w:szCs w:val="24"/>
              </w:rPr>
              <w:t>2016</w:t>
            </w:r>
            <w:r>
              <w:rPr>
                <w:b/>
                <w:sz w:val="24"/>
                <w:szCs w:val="24"/>
              </w:rPr>
              <w:t xml:space="preserve"> г.</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b/>
                <w:sz w:val="24"/>
                <w:szCs w:val="24"/>
              </w:rPr>
            </w:pPr>
            <w:r w:rsidRPr="00EF2804">
              <w:rPr>
                <w:b/>
                <w:sz w:val="24"/>
                <w:szCs w:val="24"/>
              </w:rPr>
              <w:t>2017</w:t>
            </w:r>
            <w:r>
              <w:rPr>
                <w:b/>
                <w:sz w:val="24"/>
                <w:szCs w:val="24"/>
              </w:rPr>
              <w:t xml:space="preserve"> г.</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b/>
                <w:color w:val="FF0000"/>
                <w:sz w:val="24"/>
                <w:szCs w:val="24"/>
              </w:rPr>
            </w:pPr>
            <w:r w:rsidRPr="00EF2804">
              <w:rPr>
                <w:b/>
                <w:sz w:val="24"/>
                <w:szCs w:val="24"/>
              </w:rPr>
              <w:t>2018 г.</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Артем</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Арсеньев</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4</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4</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Б. Камень</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Владивосток</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8</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8</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5</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6</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6</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5</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Дальнегорск</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trHeight w:val="65"/>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Дальнереченск</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 xml:space="preserve">Лесозаводск </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Находка</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3</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3</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3</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Партизанск</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Спасск Дальний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Уссурийск</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3</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3</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trHeight w:val="225"/>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Фокино</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Анучинский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Pr>
                <w:sz w:val="24"/>
                <w:szCs w:val="24"/>
              </w:rPr>
              <w:t>Дальнереченс</w:t>
            </w:r>
            <w:r w:rsidRPr="00EF2804">
              <w:rPr>
                <w:sz w:val="24"/>
                <w:szCs w:val="24"/>
              </w:rPr>
              <w:t>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Кавалеровский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Кировский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Pr>
                <w:sz w:val="24"/>
                <w:szCs w:val="24"/>
              </w:rPr>
              <w:t>Красноармейс</w:t>
            </w:r>
            <w:r w:rsidRPr="00EF2804">
              <w:rPr>
                <w:sz w:val="24"/>
                <w:szCs w:val="24"/>
              </w:rPr>
              <w:t>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Лазовский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Михайловский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Надеждинский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Октябрьский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trHeight w:val="135"/>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Ольгинский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Партизанский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Пограничный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Пожарский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Спасский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Тернейский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Ханкайский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Хасанский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Хорольский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2</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Черниговский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Чугуевский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r w:rsidRPr="00EF2804">
              <w:rPr>
                <w:sz w:val="24"/>
                <w:szCs w:val="24"/>
              </w:rPr>
              <w:t>1</w:t>
            </w:r>
          </w:p>
        </w:tc>
      </w:tr>
      <w:tr w:rsidR="00613CDA" w:rsidRPr="00EF2804" w:rsidTr="00613CDA">
        <w:trPr>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Шкотовский</w:t>
            </w:r>
          </w:p>
        </w:tc>
        <w:tc>
          <w:tcPr>
            <w:tcW w:w="571" w:type="pct"/>
            <w:tcBorders>
              <w:top w:val="single" w:sz="6" w:space="0" w:color="auto"/>
              <w:left w:val="single" w:sz="4"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6"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6"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trHeight w:val="307"/>
          <w:jc w:val="center"/>
        </w:trPr>
        <w:tc>
          <w:tcPr>
            <w:tcW w:w="1571" w:type="pct"/>
            <w:tcBorders>
              <w:top w:val="single" w:sz="6" w:space="0" w:color="auto"/>
              <w:left w:val="single" w:sz="6" w:space="0" w:color="auto"/>
              <w:bottom w:val="single" w:sz="6" w:space="0" w:color="auto"/>
              <w:right w:val="single" w:sz="6" w:space="0" w:color="auto"/>
            </w:tcBorders>
          </w:tcPr>
          <w:p w:rsidR="00613CDA" w:rsidRPr="00EF2804" w:rsidRDefault="00613CDA" w:rsidP="00E70E7F">
            <w:pPr>
              <w:spacing w:after="0" w:line="240" w:lineRule="auto"/>
              <w:contextualSpacing/>
              <w:jc w:val="both"/>
              <w:rPr>
                <w:sz w:val="24"/>
                <w:szCs w:val="24"/>
              </w:rPr>
            </w:pPr>
            <w:r w:rsidRPr="00EF2804">
              <w:rPr>
                <w:sz w:val="24"/>
                <w:szCs w:val="24"/>
              </w:rPr>
              <w:t>Яковлевский</w:t>
            </w:r>
          </w:p>
        </w:tc>
        <w:tc>
          <w:tcPr>
            <w:tcW w:w="571" w:type="pct"/>
            <w:tcBorders>
              <w:top w:val="single" w:sz="6" w:space="0" w:color="auto"/>
              <w:left w:val="single" w:sz="4"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1" w:type="pct"/>
            <w:tcBorders>
              <w:top w:val="single" w:sz="6"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sz w:val="24"/>
                <w:szCs w:val="24"/>
              </w:rPr>
            </w:pPr>
          </w:p>
        </w:tc>
        <w:tc>
          <w:tcPr>
            <w:tcW w:w="574" w:type="pct"/>
            <w:tcBorders>
              <w:top w:val="single" w:sz="6" w:space="0" w:color="auto"/>
              <w:left w:val="single" w:sz="6" w:space="0" w:color="auto"/>
              <w:bottom w:val="single" w:sz="4" w:space="0" w:color="auto"/>
              <w:right w:val="single" w:sz="4" w:space="0" w:color="auto"/>
            </w:tcBorders>
            <w:vAlign w:val="center"/>
          </w:tcPr>
          <w:p w:rsidR="00613CDA" w:rsidRPr="00EF2804" w:rsidRDefault="00613CDA" w:rsidP="00E70E7F">
            <w:pPr>
              <w:spacing w:after="0" w:line="240" w:lineRule="auto"/>
              <w:contextualSpacing/>
              <w:jc w:val="center"/>
              <w:rPr>
                <w:sz w:val="24"/>
                <w:szCs w:val="24"/>
              </w:rPr>
            </w:pPr>
          </w:p>
        </w:tc>
      </w:tr>
      <w:tr w:rsidR="00613CDA" w:rsidRPr="00EF2804" w:rsidTr="00613CDA">
        <w:trPr>
          <w:cantSplit/>
          <w:trHeight w:val="340"/>
          <w:jc w:val="center"/>
        </w:trPr>
        <w:tc>
          <w:tcPr>
            <w:tcW w:w="1571" w:type="pct"/>
            <w:tcBorders>
              <w:top w:val="single" w:sz="6" w:space="0" w:color="auto"/>
              <w:left w:val="single" w:sz="6" w:space="0" w:color="auto"/>
              <w:bottom w:val="single" w:sz="4" w:space="0" w:color="auto"/>
              <w:right w:val="single" w:sz="6" w:space="0" w:color="auto"/>
            </w:tcBorders>
          </w:tcPr>
          <w:p w:rsidR="00613CDA" w:rsidRPr="00EF2804" w:rsidRDefault="00613CDA" w:rsidP="00E70E7F">
            <w:pPr>
              <w:spacing w:after="0" w:line="240" w:lineRule="auto"/>
              <w:contextualSpacing/>
              <w:rPr>
                <w:b/>
                <w:i/>
                <w:sz w:val="24"/>
                <w:szCs w:val="24"/>
              </w:rPr>
            </w:pPr>
            <w:r w:rsidRPr="00EF2804">
              <w:rPr>
                <w:b/>
                <w:i/>
                <w:sz w:val="24"/>
                <w:szCs w:val="24"/>
              </w:rPr>
              <w:t>ИТОГО</w:t>
            </w:r>
          </w:p>
        </w:tc>
        <w:tc>
          <w:tcPr>
            <w:tcW w:w="571" w:type="pct"/>
            <w:tcBorders>
              <w:top w:val="single" w:sz="4" w:space="0" w:color="auto"/>
              <w:left w:val="single" w:sz="4"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b/>
                <w:i/>
                <w:sz w:val="24"/>
                <w:szCs w:val="24"/>
              </w:rPr>
            </w:pPr>
            <w:r w:rsidRPr="00EF2804">
              <w:rPr>
                <w:b/>
                <w:i/>
                <w:sz w:val="24"/>
                <w:szCs w:val="24"/>
              </w:rPr>
              <w:t>35</w:t>
            </w:r>
          </w:p>
        </w:tc>
        <w:tc>
          <w:tcPr>
            <w:tcW w:w="571" w:type="pct"/>
            <w:tcBorders>
              <w:top w:val="single" w:sz="4"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b/>
                <w:i/>
                <w:sz w:val="24"/>
                <w:szCs w:val="24"/>
              </w:rPr>
            </w:pPr>
            <w:r w:rsidRPr="00EF2804">
              <w:rPr>
                <w:b/>
                <w:i/>
                <w:sz w:val="24"/>
                <w:szCs w:val="24"/>
              </w:rPr>
              <w:t>37</w:t>
            </w:r>
          </w:p>
        </w:tc>
        <w:tc>
          <w:tcPr>
            <w:tcW w:w="571" w:type="pct"/>
            <w:tcBorders>
              <w:top w:val="single" w:sz="4"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b/>
                <w:i/>
                <w:sz w:val="24"/>
                <w:szCs w:val="24"/>
              </w:rPr>
            </w:pPr>
            <w:r w:rsidRPr="00EF2804">
              <w:rPr>
                <w:b/>
                <w:i/>
                <w:sz w:val="24"/>
                <w:szCs w:val="24"/>
              </w:rPr>
              <w:t>22</w:t>
            </w:r>
          </w:p>
        </w:tc>
        <w:tc>
          <w:tcPr>
            <w:tcW w:w="571" w:type="pct"/>
            <w:tcBorders>
              <w:top w:val="single" w:sz="4"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b/>
                <w:i/>
                <w:sz w:val="24"/>
                <w:szCs w:val="24"/>
              </w:rPr>
            </w:pPr>
            <w:r w:rsidRPr="00EF2804">
              <w:rPr>
                <w:b/>
                <w:i/>
                <w:sz w:val="24"/>
                <w:szCs w:val="24"/>
              </w:rPr>
              <w:t>25</w:t>
            </w:r>
          </w:p>
        </w:tc>
        <w:tc>
          <w:tcPr>
            <w:tcW w:w="571" w:type="pct"/>
            <w:tcBorders>
              <w:top w:val="single" w:sz="4" w:space="0" w:color="auto"/>
              <w:left w:val="single" w:sz="6" w:space="0" w:color="auto"/>
              <w:bottom w:val="single" w:sz="4" w:space="0" w:color="auto"/>
              <w:right w:val="single" w:sz="6" w:space="0" w:color="auto"/>
            </w:tcBorders>
            <w:vAlign w:val="center"/>
          </w:tcPr>
          <w:p w:rsidR="00613CDA" w:rsidRPr="00EF2804" w:rsidRDefault="00613CDA" w:rsidP="00E70E7F">
            <w:pPr>
              <w:spacing w:after="0" w:line="240" w:lineRule="auto"/>
              <w:contextualSpacing/>
              <w:jc w:val="center"/>
              <w:rPr>
                <w:b/>
                <w:i/>
                <w:sz w:val="24"/>
                <w:szCs w:val="24"/>
              </w:rPr>
            </w:pPr>
            <w:r w:rsidRPr="00EF2804">
              <w:rPr>
                <w:b/>
                <w:i/>
                <w:sz w:val="24"/>
                <w:szCs w:val="24"/>
              </w:rPr>
              <w:t>24</w:t>
            </w:r>
          </w:p>
        </w:tc>
        <w:tc>
          <w:tcPr>
            <w:tcW w:w="574" w:type="pct"/>
            <w:tcBorders>
              <w:top w:val="single" w:sz="4" w:space="0" w:color="auto"/>
              <w:left w:val="single" w:sz="6" w:space="0" w:color="auto"/>
              <w:bottom w:val="single" w:sz="4" w:space="0" w:color="auto"/>
              <w:right w:val="single" w:sz="4" w:space="0" w:color="auto"/>
            </w:tcBorders>
            <w:vAlign w:val="center"/>
          </w:tcPr>
          <w:p w:rsidR="00613CDA" w:rsidRPr="00EF2804" w:rsidRDefault="00613CDA" w:rsidP="00E70E7F">
            <w:pPr>
              <w:spacing w:after="0" w:line="240" w:lineRule="auto"/>
              <w:contextualSpacing/>
              <w:jc w:val="center"/>
              <w:rPr>
                <w:b/>
                <w:i/>
                <w:sz w:val="24"/>
                <w:szCs w:val="24"/>
              </w:rPr>
            </w:pPr>
            <w:r w:rsidRPr="00EF2804">
              <w:rPr>
                <w:b/>
                <w:i/>
                <w:sz w:val="24"/>
                <w:szCs w:val="24"/>
              </w:rPr>
              <w:t>22</w:t>
            </w:r>
          </w:p>
        </w:tc>
      </w:tr>
    </w:tbl>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Для решения проблемы сокращения количества розничных рынков в крае был принят Закон Приморского края от 6 октября 2015 г</w:t>
      </w:r>
      <w:r w:rsidR="008D5EF6">
        <w:rPr>
          <w:rFonts w:eastAsia="Times New Roman" w:cs="Times New Roman"/>
          <w:szCs w:val="28"/>
          <w:lang w:eastAsia="ru-RU"/>
        </w:rPr>
        <w:t>.</w:t>
      </w:r>
      <w:r w:rsidRPr="00E70E7F">
        <w:rPr>
          <w:rFonts w:eastAsia="Times New Roman" w:cs="Times New Roman"/>
          <w:szCs w:val="28"/>
          <w:lang w:eastAsia="ru-RU"/>
        </w:rPr>
        <w:t xml:space="preserve"> № 690-КЗ, в соответствии с которым сельскохозяйственные и сельскохозяйственные кооперативные рынки могут работать в некапитальных зданиях до 1 января 2020 г.</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Во избежание дальнейшей потери рынков и рыночной торговли, департаментом лицензирования и торговли Приморского края, начиная с 2014 г</w:t>
      </w:r>
      <w:r w:rsidR="008D5EF6">
        <w:rPr>
          <w:rFonts w:eastAsia="Times New Roman" w:cs="Times New Roman"/>
          <w:szCs w:val="28"/>
          <w:lang w:eastAsia="ru-RU"/>
        </w:rPr>
        <w:t>.</w:t>
      </w:r>
      <w:r w:rsidRPr="00E70E7F">
        <w:rPr>
          <w:rFonts w:eastAsia="Times New Roman" w:cs="Times New Roman"/>
          <w:szCs w:val="28"/>
          <w:lang w:eastAsia="ru-RU"/>
        </w:rPr>
        <w:t>, направлялись в Минпромторг России обращения с предложением о внесении изменений в законодательство Российской Федерации, регулирующее деятельность розничных рынков в части предоставления права субъектам Российской Федерации самостоятельно устанавливать требования к объектам недвижимости, в которых должны размещаться розничные рынки (требования к застройке рынка).</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 xml:space="preserve">Согласно данным муниципальных образований края, в крае насчитывается более 300 розничных торговых сетей. Наряду с крупными торговыми сетями, уже зарекомендовавшими себя на потребительском рынке края, в последнее время отмечается тенденция открытия индивидуальными предпринимателями в городах и районах края 2-х и более магазинов. Основная доля (порядка 70,0%) торговых сетей приходится на г. Владивосток. </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По данным Приморскстата, удельный вес сетевых структур в общем объеме оборота розни</w:t>
      </w:r>
      <w:r w:rsidR="00E70E7F">
        <w:rPr>
          <w:rFonts w:eastAsia="Times New Roman" w:cs="Times New Roman"/>
          <w:szCs w:val="28"/>
          <w:lang w:eastAsia="ru-RU"/>
        </w:rPr>
        <w:t>чной торговли составляет 5,9 %.</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i/>
          <w:szCs w:val="28"/>
          <w:u w:val="single"/>
          <w:lang w:eastAsia="ru-RU"/>
        </w:rPr>
        <w:t>Крупные продовольственные торговые сети</w:t>
      </w:r>
      <w:r w:rsidRPr="00E70E7F">
        <w:rPr>
          <w:rFonts w:eastAsia="Times New Roman" w:cs="Times New Roman"/>
          <w:szCs w:val="28"/>
          <w:lang w:eastAsia="ru-RU"/>
        </w:rPr>
        <w:t>, осуществляющие деятельность на территории Приморского края:</w:t>
      </w:r>
    </w:p>
    <w:p w:rsidR="00613CDA" w:rsidRPr="00E70E7F" w:rsidRDefault="00613CDA" w:rsidP="00E70E7F">
      <w:pPr>
        <w:shd w:val="clear" w:color="auto" w:fill="FFFFFF"/>
        <w:spacing w:after="0" w:line="240" w:lineRule="auto"/>
        <w:ind w:firstLine="709"/>
        <w:jc w:val="both"/>
        <w:rPr>
          <w:rFonts w:eastAsia="Times New Roman" w:cs="Times New Roman"/>
          <w:b/>
          <w:szCs w:val="28"/>
          <w:lang w:eastAsia="ru-RU"/>
        </w:rPr>
      </w:pPr>
      <w:r w:rsidRPr="00E70E7F">
        <w:rPr>
          <w:rFonts w:eastAsia="Times New Roman" w:cs="Times New Roman"/>
          <w:szCs w:val="28"/>
          <w:lang w:eastAsia="ru-RU"/>
        </w:rPr>
        <w:t>- </w:t>
      </w:r>
      <w:r w:rsidRPr="00E70E7F">
        <w:rPr>
          <w:rFonts w:eastAsia="Times New Roman" w:cs="Times New Roman"/>
          <w:b/>
          <w:szCs w:val="28"/>
          <w:lang w:eastAsia="ru-RU"/>
        </w:rPr>
        <w:t>краевого значения:</w:t>
      </w:r>
    </w:p>
    <w:p w:rsidR="00613CDA" w:rsidRPr="00E70E7F" w:rsidRDefault="00613CDA" w:rsidP="00265619">
      <w:pPr>
        <w:pStyle w:val="a9"/>
        <w:numPr>
          <w:ilvl w:val="0"/>
          <w:numId w:val="20"/>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супермаркетов «Фреш-25»,</w:t>
      </w:r>
    </w:p>
    <w:p w:rsidR="00613CDA" w:rsidRPr="00E70E7F" w:rsidRDefault="00613CDA" w:rsidP="00265619">
      <w:pPr>
        <w:pStyle w:val="a9"/>
        <w:numPr>
          <w:ilvl w:val="0"/>
          <w:numId w:val="20"/>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ООО «ВЛ - Март»,</w:t>
      </w:r>
    </w:p>
    <w:p w:rsidR="00613CDA" w:rsidRPr="00E70E7F" w:rsidRDefault="00613CDA" w:rsidP="00265619">
      <w:pPr>
        <w:pStyle w:val="a9"/>
        <w:numPr>
          <w:ilvl w:val="0"/>
          <w:numId w:val="20"/>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супермаркетов «Парус»,</w:t>
      </w:r>
    </w:p>
    <w:p w:rsidR="00613CDA" w:rsidRPr="00E70E7F" w:rsidRDefault="00613CDA" w:rsidP="00265619">
      <w:pPr>
        <w:pStyle w:val="a9"/>
        <w:numPr>
          <w:ilvl w:val="0"/>
          <w:numId w:val="20"/>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ООО «ДВ-Торг»,</w:t>
      </w:r>
    </w:p>
    <w:p w:rsidR="00613CDA" w:rsidRPr="00E70E7F" w:rsidRDefault="00613CDA" w:rsidP="00265619">
      <w:pPr>
        <w:pStyle w:val="a9"/>
        <w:numPr>
          <w:ilvl w:val="0"/>
          <w:numId w:val="20"/>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гипермаркетов ООО «Три Кота»,</w:t>
      </w:r>
    </w:p>
    <w:p w:rsidR="00613CDA" w:rsidRPr="00E70E7F" w:rsidRDefault="00613CDA" w:rsidP="00265619">
      <w:pPr>
        <w:pStyle w:val="a9"/>
        <w:numPr>
          <w:ilvl w:val="0"/>
          <w:numId w:val="20"/>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супермаркетов «ОК!»,</w:t>
      </w:r>
    </w:p>
    <w:p w:rsidR="00613CDA" w:rsidRPr="00E70E7F" w:rsidRDefault="00613CDA" w:rsidP="00265619">
      <w:pPr>
        <w:pStyle w:val="a9"/>
        <w:numPr>
          <w:ilvl w:val="0"/>
          <w:numId w:val="20"/>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супермаркетов ООО «Реми».</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В целях развития конкуренции и обеспечения ценовой доступности основных продовольственных товаров для населения, краевые торговые сети со средним и умеренным уровнем цен продолжают работу по переформатированию торговых объектов в сторону магазинов с низкими ценами.</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Компания ООО «Фреш-25» (включает 54 супермаркета) продолжила открытие на территории края дискаунтеров «Радиус», в которых товары реализуются с применением минимальной торговой надбавки 10,0% - 15,0%. По состоянию на 1 июня 2018 г</w:t>
      </w:r>
      <w:r w:rsidR="008D5EF6">
        <w:rPr>
          <w:rFonts w:eastAsia="Times New Roman" w:cs="Times New Roman"/>
          <w:szCs w:val="28"/>
          <w:lang w:eastAsia="ru-RU"/>
        </w:rPr>
        <w:t>.</w:t>
      </w:r>
      <w:r w:rsidRPr="00E70E7F">
        <w:rPr>
          <w:rFonts w:eastAsia="Times New Roman" w:cs="Times New Roman"/>
          <w:szCs w:val="28"/>
          <w:lang w:eastAsia="ru-RU"/>
        </w:rPr>
        <w:t xml:space="preserve"> в крае осуществляют деятельность 25 таких дискаунтеров.</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В структуре сети супермаркетов «Реми» (26 супермаркетов) успешно работает оптовое направление. Самостоятельная закупка товаров у производителей по всей территории России позволила торговой сети «Реми» добиться установления доступных для жителей края розничных цен на отдельные группы товаров. С лета 2016 г</w:t>
      </w:r>
      <w:r w:rsidR="008D5EF6">
        <w:rPr>
          <w:rFonts w:eastAsia="Times New Roman" w:cs="Times New Roman"/>
          <w:szCs w:val="28"/>
          <w:lang w:eastAsia="ru-RU"/>
        </w:rPr>
        <w:t>.</w:t>
      </w:r>
      <w:r w:rsidRPr="00E70E7F">
        <w:rPr>
          <w:rFonts w:eastAsia="Times New Roman" w:cs="Times New Roman"/>
          <w:szCs w:val="28"/>
          <w:lang w:eastAsia="ru-RU"/>
        </w:rPr>
        <w:t xml:space="preserve"> сеть магазинов «Реми» запустила собственный проект под названием «Экономыч» в 4-х торговых точках в городах Владивосток, Находка, Партизанск, Лесозаводск. Здесь представлены товары «первой цены» (цена производителя) во всех товарных категориях (ежемесячно сеть предоставляет от 300 до 500 товарных позиций в акцию, в зависимости от формата торговой точки; величина скидки может достигать до 50%). </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Основные факторы, способствующие снижению розничных цен в данных магазинах</w:t>
      </w:r>
      <w:r w:rsidR="00E70E7F">
        <w:rPr>
          <w:rFonts w:eastAsia="Times New Roman" w:cs="Times New Roman"/>
          <w:szCs w:val="28"/>
          <w:lang w:eastAsia="ru-RU"/>
        </w:rPr>
        <w:t>,</w:t>
      </w:r>
      <w:r w:rsidRPr="00E70E7F">
        <w:rPr>
          <w:rFonts w:eastAsia="Times New Roman" w:cs="Times New Roman"/>
          <w:szCs w:val="28"/>
          <w:lang w:eastAsia="ru-RU"/>
        </w:rPr>
        <w:t xml:space="preserve"> - использование недорогих паковочных материалов и торгового оборудования, отсутствие затрат на рекламу; </w:t>
      </w:r>
    </w:p>
    <w:p w:rsidR="00613CDA" w:rsidRPr="00E70E7F" w:rsidRDefault="00613CDA" w:rsidP="00E70E7F">
      <w:pPr>
        <w:shd w:val="clear" w:color="auto" w:fill="FFFFFF"/>
        <w:spacing w:after="0" w:line="240" w:lineRule="auto"/>
        <w:ind w:firstLine="709"/>
        <w:jc w:val="both"/>
        <w:rPr>
          <w:rFonts w:eastAsia="Times New Roman" w:cs="Times New Roman"/>
          <w:b/>
          <w:szCs w:val="28"/>
          <w:lang w:eastAsia="ru-RU"/>
        </w:rPr>
      </w:pPr>
      <w:r w:rsidRPr="00E70E7F">
        <w:rPr>
          <w:rFonts w:eastAsia="Times New Roman" w:cs="Times New Roman"/>
          <w:b/>
          <w:szCs w:val="28"/>
          <w:lang w:eastAsia="ru-RU"/>
        </w:rPr>
        <w:t>- межрегионального значения:</w:t>
      </w:r>
    </w:p>
    <w:p w:rsidR="00613CDA" w:rsidRPr="00E70E7F" w:rsidRDefault="00613CDA" w:rsidP="00265619">
      <w:pPr>
        <w:pStyle w:val="a9"/>
        <w:numPr>
          <w:ilvl w:val="0"/>
          <w:numId w:val="21"/>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супермаркетов «Самбери» (г. Хабаровск) - 8 супермаркетов: четыре в г. Владивосток, два в г. Уссурийск, по одному в гг. Находка и Фокино;</w:t>
      </w:r>
    </w:p>
    <w:p w:rsidR="00613CDA" w:rsidRPr="00E70E7F" w:rsidRDefault="00613CDA" w:rsidP="00265619">
      <w:pPr>
        <w:pStyle w:val="a9"/>
        <w:numPr>
          <w:ilvl w:val="0"/>
          <w:numId w:val="21"/>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супермаркетов «Светофор» (г. Красноярск) - 7 дискаунтеров: по одному в гг. Лесозаводск, Уссурийск, Арсеньев, Артем и с. Покровка, два в г. Находка;</w:t>
      </w:r>
    </w:p>
    <w:p w:rsidR="00613CDA" w:rsidRPr="00E70E7F" w:rsidRDefault="00613CDA" w:rsidP="00265619">
      <w:pPr>
        <w:pStyle w:val="a9"/>
        <w:numPr>
          <w:ilvl w:val="0"/>
          <w:numId w:val="21"/>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сеть супермаркетов «Амбар» (г. Хабаровск) - 6 супермаркетов: по одному в гг. Артём, Арсеньев, Владивосток (п. Трудовое), Дальнегорск, Находка и Уссурийск. В 2018 г</w:t>
      </w:r>
      <w:r w:rsidR="00AE4E5F">
        <w:rPr>
          <w:rFonts w:ascii="Times New Roman" w:eastAsia="Times New Roman" w:hAnsi="Times New Roman" w:cs="Times New Roman"/>
          <w:sz w:val="28"/>
          <w:szCs w:val="28"/>
          <w:lang w:eastAsia="ru-RU"/>
        </w:rPr>
        <w:t>.</w:t>
      </w:r>
      <w:r w:rsidRPr="00E70E7F">
        <w:rPr>
          <w:rFonts w:ascii="Times New Roman" w:eastAsia="Times New Roman" w:hAnsi="Times New Roman" w:cs="Times New Roman"/>
          <w:sz w:val="28"/>
          <w:szCs w:val="28"/>
          <w:lang w:eastAsia="ru-RU"/>
        </w:rPr>
        <w:t xml:space="preserve"> компания планирует дополнительно открыть супермаркеты в г. Владивосток, г. Лесозаводск, г. Спасск-Дальний и п. Кавалерово. </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i/>
          <w:szCs w:val="28"/>
          <w:u w:val="single"/>
          <w:lang w:eastAsia="ru-RU"/>
        </w:rPr>
        <w:t>Крупные торговые сети по реализации непродовольственных товаров</w:t>
      </w:r>
      <w:r w:rsidRPr="00E70E7F">
        <w:rPr>
          <w:rFonts w:eastAsia="Times New Roman" w:cs="Times New Roman"/>
          <w:szCs w:val="28"/>
          <w:lang w:eastAsia="ru-RU"/>
        </w:rPr>
        <w:t>, осуществляющие деятельность на территории Приморского края:</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b/>
          <w:szCs w:val="28"/>
          <w:lang w:eastAsia="ru-RU"/>
        </w:rPr>
        <w:t>- краевого значения</w:t>
      </w:r>
      <w:r w:rsidRPr="00E70E7F">
        <w:rPr>
          <w:rFonts w:eastAsia="Times New Roman" w:cs="Times New Roman"/>
          <w:szCs w:val="28"/>
          <w:lang w:eastAsia="ru-RU"/>
        </w:rPr>
        <w:t>: «Домотехника», «В-Лазер», «Империя мебели», «Счастливое детство», «Фрекен Бок», «Чудодей», «ДомоВид»;</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b/>
          <w:szCs w:val="28"/>
          <w:lang w:eastAsia="ru-RU"/>
        </w:rPr>
        <w:t>- межрегионального и федерального значения</w:t>
      </w:r>
      <w:r w:rsidRPr="00E70E7F">
        <w:rPr>
          <w:rFonts w:eastAsia="Times New Roman" w:cs="Times New Roman"/>
          <w:szCs w:val="28"/>
          <w:lang w:eastAsia="ru-RU"/>
        </w:rPr>
        <w:t>: «DNS», «Глория Джинс», «Евросеть», «Красный Куб», «Летуаль», «Эль Де Ботэ», «Связной», «Спортмастер», «ЦентрОбувь», «Манго», «SELA», «Остин», «Бубль Гумм», «М-Видео», «Азбука Мебели».</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В рамках заключенного соглашения между Администрацией Приморского края, компанией «Метро» и Фондом развития Дальнего Востока и Байкальского региона о расширении инвестиционных вложений департаментом лицензирования и торговли Приморского края осуществлялось постоянное взаимодействие с компанией «Метро Кэш энд Кэрри» по реализации заключённого соглашения.  До настоящего времени окончательное решение о входе на потребительский рынок Приморского края компанией «Метро» не принято.</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Основными причинами, препятствующими входу в край федеральных и международных торговых сетей, являются:</w:t>
      </w:r>
    </w:p>
    <w:p w:rsidR="00613CDA" w:rsidRPr="00E70E7F" w:rsidRDefault="00613CDA" w:rsidP="00265619">
      <w:pPr>
        <w:pStyle w:val="a9"/>
        <w:numPr>
          <w:ilvl w:val="0"/>
          <w:numId w:val="22"/>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Удалённость края от основных товаропроизводящих и распределительных центров Москвы и Новосибирска (большое транспортное плечо и, как следствие, невозможность сохранения единой в сети ценовой политики).</w:t>
      </w:r>
    </w:p>
    <w:p w:rsidR="00613CDA" w:rsidRPr="00E70E7F" w:rsidRDefault="00613CDA" w:rsidP="00265619">
      <w:pPr>
        <w:pStyle w:val="a9"/>
        <w:numPr>
          <w:ilvl w:val="0"/>
          <w:numId w:val="22"/>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Низкая плотность населения края, в том числе в г. Владивостоке, и, как следствие, отсутствие необходимого покупательского потока для окупаемости сети и извлечения запланированной прибыли. Как показывает практика, все крупные сети международного и федерального уровня приходят в города с населением более 1-2 млн. чел. В городах с населением до 1,0 млн. чел. преимущественно целесообразно открытие магазинов формата «супермаркет» площадью 1,0 - 5,0 тыс. м</w:t>
      </w:r>
      <w:r w:rsidR="008324E0" w:rsidRPr="008324E0">
        <w:rPr>
          <w:rFonts w:ascii="Times New Roman" w:eastAsia="Times New Roman" w:hAnsi="Times New Roman" w:cs="Times New Roman"/>
          <w:sz w:val="28"/>
          <w:szCs w:val="28"/>
          <w:vertAlign w:val="superscript"/>
          <w:lang w:eastAsia="ru-RU"/>
        </w:rPr>
        <w:t>2</w:t>
      </w:r>
      <w:r w:rsidRPr="00E70E7F">
        <w:rPr>
          <w:rFonts w:ascii="Times New Roman" w:eastAsia="Times New Roman" w:hAnsi="Times New Roman" w:cs="Times New Roman"/>
          <w:sz w:val="28"/>
          <w:szCs w:val="28"/>
          <w:lang w:eastAsia="ru-RU"/>
        </w:rPr>
        <w:t>, формата «У дома» площадью от 300,0 м</w:t>
      </w:r>
      <w:r w:rsidR="008324E0" w:rsidRPr="008324E0">
        <w:rPr>
          <w:rFonts w:ascii="Times New Roman" w:eastAsia="Times New Roman" w:hAnsi="Times New Roman" w:cs="Times New Roman"/>
          <w:sz w:val="28"/>
          <w:szCs w:val="28"/>
          <w:vertAlign w:val="superscript"/>
          <w:lang w:eastAsia="ru-RU"/>
        </w:rPr>
        <w:t>2</w:t>
      </w:r>
      <w:r w:rsidRPr="00E70E7F">
        <w:rPr>
          <w:rFonts w:ascii="Times New Roman" w:eastAsia="Times New Roman" w:hAnsi="Times New Roman" w:cs="Times New Roman"/>
          <w:sz w:val="28"/>
          <w:szCs w:val="28"/>
          <w:lang w:eastAsia="ru-RU"/>
        </w:rPr>
        <w:t>.</w:t>
      </w:r>
    </w:p>
    <w:p w:rsidR="00613CDA" w:rsidRPr="00E70E7F" w:rsidRDefault="00613CDA" w:rsidP="00265619">
      <w:pPr>
        <w:pStyle w:val="a9"/>
        <w:numPr>
          <w:ilvl w:val="0"/>
          <w:numId w:val="22"/>
        </w:numPr>
        <w:shd w:val="clear" w:color="auto" w:fill="FFFFFF"/>
        <w:spacing w:after="0" w:line="240" w:lineRule="auto"/>
        <w:jc w:val="both"/>
        <w:rPr>
          <w:rFonts w:ascii="Times New Roman" w:eastAsia="Times New Roman" w:hAnsi="Times New Roman" w:cs="Times New Roman"/>
          <w:sz w:val="28"/>
          <w:szCs w:val="28"/>
          <w:lang w:eastAsia="ru-RU"/>
        </w:rPr>
      </w:pPr>
      <w:r w:rsidRPr="00E70E7F">
        <w:rPr>
          <w:rFonts w:ascii="Times New Roman" w:eastAsia="Times New Roman" w:hAnsi="Times New Roman" w:cs="Times New Roman"/>
          <w:sz w:val="28"/>
          <w:szCs w:val="28"/>
          <w:lang w:eastAsia="ru-RU"/>
        </w:rPr>
        <w:t>Особые требования федеральных сетей к земельным участкам для размещения торговых объектов.</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Одной из проблем торговли в Приморском крае является то, что в ряде муниципальных образований отсутствует возможность подключения предприятий торговли к системам «ЕГАИС» и «Меркурий». Причина этого технического характера – отсутствие в населённых пунктах стабильного «Интернета», в том числе точки доступа</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Для решения проблемы необходимо утвердить на федеральном уровне критерии отбора населённых пунктов, предприятия в которых могут быть освобождены от работы в системе «Меркурий», а на уровне субъекта утвердить перечни конкретных населённых пунктов, предприятия в которых будут освобождены от работы в системах «ЕГАИС» и «Меркурий».</w:t>
      </w:r>
    </w:p>
    <w:p w:rsidR="00613CDA" w:rsidRPr="00E70E7F" w:rsidRDefault="00613CDA" w:rsidP="00E70E7F">
      <w:pPr>
        <w:shd w:val="clear" w:color="auto" w:fill="FFFFFF"/>
        <w:spacing w:after="0" w:line="240" w:lineRule="auto"/>
        <w:ind w:firstLine="709"/>
        <w:jc w:val="both"/>
        <w:rPr>
          <w:rFonts w:eastAsia="Times New Roman" w:cs="Times New Roman"/>
          <w:szCs w:val="28"/>
          <w:lang w:eastAsia="ru-RU"/>
        </w:rPr>
      </w:pPr>
      <w:r w:rsidRPr="00E70E7F">
        <w:rPr>
          <w:rFonts w:eastAsia="Times New Roman" w:cs="Times New Roman"/>
          <w:szCs w:val="28"/>
          <w:lang w:eastAsia="ru-RU"/>
        </w:rPr>
        <w:t>Перечень населённых пунктов края, в которых предлагается освободить предприятия торговли, реализующие алкогольную продукцию, от работы в системе «ЕГАИС», в настоящее время направлен на рассмотрение и согласование в Росалкогольрегулирование.</w:t>
      </w:r>
    </w:p>
    <w:p w:rsidR="00613CDA" w:rsidRPr="00995B77" w:rsidRDefault="00613CDA" w:rsidP="00995B77">
      <w:pPr>
        <w:shd w:val="clear" w:color="auto" w:fill="FFFFFF"/>
        <w:spacing w:after="0" w:line="240" w:lineRule="auto"/>
        <w:ind w:firstLine="709"/>
        <w:jc w:val="both"/>
        <w:rPr>
          <w:rFonts w:eastAsia="Times New Roman" w:cs="Times New Roman"/>
          <w:szCs w:val="28"/>
          <w:lang w:eastAsia="ru-RU"/>
        </w:rPr>
      </w:pPr>
    </w:p>
    <w:p w:rsidR="00AC4A76" w:rsidRPr="002F1537" w:rsidRDefault="00893390" w:rsidP="002068CE">
      <w:pPr>
        <w:spacing w:after="0" w:line="240" w:lineRule="auto"/>
        <w:ind w:firstLine="709"/>
        <w:jc w:val="center"/>
        <w:outlineLvl w:val="2"/>
        <w:rPr>
          <w:rFonts w:cs="Times New Roman"/>
          <w:b/>
          <w:szCs w:val="28"/>
        </w:rPr>
      </w:pPr>
      <w:bookmarkStart w:id="17" w:name="_Toc523415559"/>
      <w:r>
        <w:rPr>
          <w:rFonts w:cs="Times New Roman"/>
          <w:b/>
          <w:szCs w:val="28"/>
        </w:rPr>
        <w:t>1.</w:t>
      </w:r>
      <w:r w:rsidR="002F1537" w:rsidRPr="002F1537">
        <w:rPr>
          <w:rFonts w:cs="Times New Roman"/>
          <w:b/>
          <w:szCs w:val="28"/>
        </w:rPr>
        <w:t>2.</w:t>
      </w:r>
      <w:r w:rsidR="00E93DCF">
        <w:rPr>
          <w:rFonts w:cs="Times New Roman"/>
          <w:b/>
          <w:szCs w:val="28"/>
        </w:rPr>
        <w:t>9</w:t>
      </w:r>
      <w:r w:rsidR="002F1537" w:rsidRPr="002F1537">
        <w:rPr>
          <w:rFonts w:cs="Times New Roman"/>
          <w:b/>
          <w:szCs w:val="28"/>
        </w:rPr>
        <w:t xml:space="preserve">. </w:t>
      </w:r>
      <w:r w:rsidR="00AC4A76" w:rsidRPr="002F1537">
        <w:rPr>
          <w:rFonts w:cs="Times New Roman"/>
          <w:b/>
          <w:szCs w:val="28"/>
        </w:rPr>
        <w:t>Инвестиции</w:t>
      </w:r>
      <w:bookmarkEnd w:id="17"/>
    </w:p>
    <w:p w:rsidR="00AC4A76" w:rsidRDefault="00AC4A76" w:rsidP="00AC4A76">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На развитие экономики и социальной сферы края за счет всех источников финансирования в 2017 г</w:t>
      </w:r>
      <w:r w:rsidR="00AE4E5F">
        <w:rPr>
          <w:rFonts w:ascii="TimesNewRomanPSMT" w:hAnsi="TimesNewRomanPSMT" w:cs="TimesNewRomanPSMT"/>
          <w:szCs w:val="28"/>
        </w:rPr>
        <w:t>.</w:t>
      </w:r>
      <w:r>
        <w:rPr>
          <w:rFonts w:ascii="TimesNewRomanPSMT" w:hAnsi="TimesNewRomanPSMT" w:cs="TimesNewRomanPSMT"/>
          <w:szCs w:val="28"/>
        </w:rPr>
        <w:t xml:space="preserve"> использовано 125,7 млрд. рублей инвестиций в основной капитал</w:t>
      </w:r>
      <w:r w:rsidR="00BA7829">
        <w:rPr>
          <w:rFonts w:ascii="TimesNewRomanPSMT" w:hAnsi="TimesNewRomanPSMT" w:cs="TimesNewRomanPSMT"/>
          <w:szCs w:val="28"/>
        </w:rPr>
        <w:t xml:space="preserve"> (</w:t>
      </w:r>
      <w:r w:rsidR="002068CE">
        <w:rPr>
          <w:rFonts w:ascii="TimesNewRomanPSMT" w:hAnsi="TimesNewRomanPSMT" w:cs="TimesNewRomanPSMT"/>
          <w:szCs w:val="28"/>
        </w:rPr>
        <w:t>рис. 1.</w:t>
      </w:r>
      <w:r w:rsidR="00F63541">
        <w:rPr>
          <w:rFonts w:ascii="TimesNewRomanPSMT" w:hAnsi="TimesNewRomanPSMT" w:cs="TimesNewRomanPSMT"/>
          <w:szCs w:val="28"/>
        </w:rPr>
        <w:t>2.5</w:t>
      </w:r>
      <w:r w:rsidR="00BA7829">
        <w:rPr>
          <w:rFonts w:ascii="TimesNewRomanPSMT" w:hAnsi="TimesNewRomanPSMT" w:cs="TimesNewRomanPSMT"/>
          <w:szCs w:val="28"/>
        </w:rPr>
        <w:t>)</w:t>
      </w:r>
      <w:r>
        <w:rPr>
          <w:rFonts w:ascii="TimesNewRomanPSMT" w:hAnsi="TimesNewRomanPSMT" w:cs="TimesNewRomanPSMT"/>
          <w:szCs w:val="28"/>
        </w:rPr>
        <w:t>, 94,7% к аналогичному периоду 2016 г</w:t>
      </w:r>
      <w:r w:rsidR="00AE4E5F">
        <w:rPr>
          <w:rFonts w:ascii="TimesNewRomanPSMT" w:hAnsi="TimesNewRomanPSMT" w:cs="TimesNewRomanPSMT"/>
          <w:szCs w:val="28"/>
        </w:rPr>
        <w:t>.</w:t>
      </w:r>
      <w:r w:rsidR="00A72380">
        <w:rPr>
          <w:rFonts w:ascii="TimesNewRomanPSMT" w:hAnsi="TimesNewRomanPSMT" w:cs="TimesNewRomanPSMT"/>
          <w:szCs w:val="28"/>
        </w:rPr>
        <w:t xml:space="preserve"> в сопоставимых ценах.</w:t>
      </w:r>
      <w:r w:rsidR="00F63541" w:rsidRPr="00F63541">
        <w:rPr>
          <w:rFonts w:ascii="TimesNewRomanPSMT" w:hAnsi="TimesNewRomanPSMT" w:cs="TimesNewRomanPSMT"/>
          <w:szCs w:val="28"/>
        </w:rPr>
        <w:t xml:space="preserve"> </w:t>
      </w:r>
      <w:r>
        <w:rPr>
          <w:rFonts w:ascii="TimesNewRomanPSMT" w:hAnsi="TimesNewRomanPSMT" w:cs="TimesNewRomanPSMT"/>
          <w:szCs w:val="28"/>
        </w:rPr>
        <w:t>В общем объеме инвестиций в основной капитал доля инвестиций в машины и оборудование, включая хозяйственный инвентарь и другие объекты составили 35,1%, в здания (кроме жилых) и сооружения, расходы на улучшение земель 43,6%, в жилые здания и помещения 15,3%, в прочие 5,5%</w:t>
      </w:r>
      <w:r w:rsidR="000F494B">
        <w:rPr>
          <w:rFonts w:ascii="TimesNewRomanPSMT" w:hAnsi="TimesNewRomanPSMT" w:cs="TimesNewRomanPSMT"/>
          <w:szCs w:val="28"/>
        </w:rPr>
        <w:t xml:space="preserve"> (</w:t>
      </w:r>
      <w:r w:rsidR="002068CE">
        <w:rPr>
          <w:rFonts w:ascii="TimesNewRomanPSMT" w:hAnsi="TimesNewRomanPSMT" w:cs="TimesNewRomanPSMT"/>
          <w:szCs w:val="28"/>
        </w:rPr>
        <w:t>табл. 1.</w:t>
      </w:r>
      <w:r w:rsidR="00BA7829">
        <w:rPr>
          <w:rFonts w:ascii="TimesNewRomanPSMT" w:hAnsi="TimesNewRomanPSMT" w:cs="TimesNewRomanPSMT"/>
          <w:szCs w:val="28"/>
        </w:rPr>
        <w:t>2.24</w:t>
      </w:r>
      <w:r w:rsidR="000F494B">
        <w:rPr>
          <w:rFonts w:ascii="TimesNewRomanPSMT" w:hAnsi="TimesNewRomanPSMT" w:cs="TimesNewRomanPSMT"/>
          <w:szCs w:val="28"/>
        </w:rPr>
        <w:t>)</w:t>
      </w:r>
      <w:r>
        <w:rPr>
          <w:rFonts w:ascii="TimesNewRomanPSMT" w:hAnsi="TimesNewRomanPSMT" w:cs="TimesNewRomanPSMT"/>
          <w:szCs w:val="28"/>
        </w:rPr>
        <w:t>.</w:t>
      </w:r>
    </w:p>
    <w:p w:rsidR="000F494B" w:rsidRDefault="002068CE" w:rsidP="000F494B">
      <w:pPr>
        <w:spacing w:after="0" w:line="240" w:lineRule="auto"/>
        <w:ind w:firstLine="709"/>
        <w:jc w:val="right"/>
        <w:rPr>
          <w:rFonts w:ascii="TimesNewRomanPSMT" w:hAnsi="TimesNewRomanPSMT" w:cs="TimesNewRomanPSMT"/>
          <w:szCs w:val="28"/>
        </w:rPr>
      </w:pPr>
      <w:r>
        <w:rPr>
          <w:rFonts w:ascii="TimesNewRomanPSMT" w:hAnsi="TimesNewRomanPSMT" w:cs="TimesNewRomanPSMT"/>
          <w:szCs w:val="28"/>
        </w:rPr>
        <w:t>Таблица 1.</w:t>
      </w:r>
      <w:r w:rsidR="00BA7829">
        <w:rPr>
          <w:rFonts w:ascii="TimesNewRomanPSMT" w:hAnsi="TimesNewRomanPSMT" w:cs="TimesNewRomanPSMT"/>
          <w:szCs w:val="28"/>
        </w:rPr>
        <w:t>2.24.</w:t>
      </w:r>
    </w:p>
    <w:p w:rsidR="000F494B" w:rsidRDefault="000F494B" w:rsidP="000F494B">
      <w:pPr>
        <w:spacing w:after="0" w:line="240" w:lineRule="auto"/>
        <w:jc w:val="center"/>
        <w:rPr>
          <w:rFonts w:ascii="TimesNewRomanPSMT" w:hAnsi="TimesNewRomanPSMT" w:cs="TimesNewRomanPSMT"/>
          <w:szCs w:val="28"/>
        </w:rPr>
      </w:pPr>
      <w:r>
        <w:rPr>
          <w:rFonts w:ascii="TimesNewRomanPSMT" w:hAnsi="TimesNewRomanPSMT" w:cs="TimesNewRomanPSMT"/>
          <w:szCs w:val="28"/>
        </w:rPr>
        <w:t>Инвестиции в основной капитал</w:t>
      </w:r>
    </w:p>
    <w:tbl>
      <w:tblPr>
        <w:tblW w:w="0" w:type="auto"/>
        <w:tblInd w:w="-10" w:type="dxa"/>
        <w:tblLook w:val="04A0" w:firstRow="1" w:lastRow="0" w:firstColumn="1" w:lastColumn="0" w:noHBand="0" w:noVBand="1"/>
      </w:tblPr>
      <w:tblGrid>
        <w:gridCol w:w="3492"/>
        <w:gridCol w:w="711"/>
        <w:gridCol w:w="711"/>
        <w:gridCol w:w="711"/>
        <w:gridCol w:w="711"/>
        <w:gridCol w:w="711"/>
        <w:gridCol w:w="711"/>
        <w:gridCol w:w="711"/>
        <w:gridCol w:w="876"/>
      </w:tblGrid>
      <w:tr w:rsidR="000F494B" w:rsidRPr="000F494B" w:rsidTr="000F494B">
        <w:trPr>
          <w:trHeight w:val="20"/>
          <w:tblHeader/>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Pr>
                <w:rFonts w:eastAsia="Times New Roman" w:cs="Times New Roman"/>
                <w:color w:val="000000"/>
                <w:sz w:val="22"/>
                <w:lang w:eastAsia="ru-RU"/>
              </w:rPr>
              <w:t>Показатель</w:t>
            </w:r>
            <w:r w:rsidRPr="000F494B">
              <w:rPr>
                <w:rFonts w:eastAsia="Times New Roman" w:cs="Times New Roman"/>
                <w:color w:val="000000"/>
                <w:sz w:val="22"/>
                <w:lang w:eastAsia="ru-RU"/>
              </w:rPr>
              <w:t>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2010</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2011</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2012</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2013</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2014</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2015</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2016</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2017</w:t>
            </w:r>
            <w:r w:rsidR="00C74C71">
              <w:rPr>
                <w:rFonts w:eastAsia="Times New Roman" w:cs="Times New Roman"/>
                <w:color w:val="000000"/>
                <w:sz w:val="22"/>
                <w:lang w:eastAsia="ru-RU"/>
              </w:rPr>
              <w:t>*</w:t>
            </w:r>
            <w:r w:rsidRPr="000F494B">
              <w:rPr>
                <w:rFonts w:eastAsia="Times New Roman" w:cs="Times New Roman"/>
                <w:color w:val="000000"/>
                <w:sz w:val="22"/>
                <w:lang w:eastAsia="ru-RU"/>
              </w:rPr>
              <w:t>*</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rPr>
                <w:rFonts w:eastAsia="Times New Roman" w:cs="Times New Roman"/>
                <w:color w:val="000000"/>
                <w:sz w:val="22"/>
                <w:lang w:eastAsia="ru-RU"/>
              </w:rPr>
            </w:pPr>
            <w:r w:rsidRPr="000F494B">
              <w:rPr>
                <w:rFonts w:eastAsia="Times New Roman" w:cs="Times New Roman"/>
                <w:color w:val="000000"/>
                <w:sz w:val="22"/>
                <w:lang w:eastAsia="ru-RU"/>
              </w:rPr>
              <w:t>Инвестиции в основной капитал (млрд. рублей), в т.ч.</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208,2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307,6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203,2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123,1</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134,3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139,2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130,5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125,7</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ind w:firstLineChars="100" w:firstLine="220"/>
              <w:rPr>
                <w:rFonts w:eastAsia="Times New Roman" w:cs="Times New Roman"/>
                <w:color w:val="000000"/>
                <w:sz w:val="22"/>
                <w:lang w:eastAsia="ru-RU"/>
              </w:rPr>
            </w:pPr>
            <w:r w:rsidRPr="000F494B">
              <w:rPr>
                <w:rFonts w:eastAsia="Times New Roman" w:cs="Times New Roman"/>
                <w:color w:val="000000"/>
                <w:sz w:val="22"/>
                <w:lang w:eastAsia="ru-RU"/>
              </w:rPr>
              <w:t>жилища, %</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4,1</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6,7</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15,3</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ind w:firstLineChars="100" w:firstLine="220"/>
              <w:rPr>
                <w:rFonts w:eastAsia="Times New Roman" w:cs="Times New Roman"/>
                <w:color w:val="000000"/>
                <w:sz w:val="22"/>
                <w:lang w:eastAsia="ru-RU"/>
              </w:rPr>
            </w:pPr>
            <w:r w:rsidRPr="000F494B">
              <w:rPr>
                <w:rFonts w:eastAsia="Times New Roman" w:cs="Times New Roman"/>
                <w:color w:val="000000"/>
                <w:sz w:val="22"/>
                <w:lang w:eastAsia="ru-RU"/>
              </w:rPr>
              <w:t>здания (кроме жилых) и сооружения, %</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80,6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72,7</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67,2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52,3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38,5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40,4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43,1</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43,6</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ind w:firstLineChars="100" w:firstLine="220"/>
              <w:rPr>
                <w:rFonts w:eastAsia="Times New Roman" w:cs="Times New Roman"/>
                <w:color w:val="000000"/>
                <w:sz w:val="22"/>
                <w:lang w:eastAsia="ru-RU"/>
              </w:rPr>
            </w:pPr>
            <w:r w:rsidRPr="000F494B">
              <w:rPr>
                <w:rFonts w:eastAsia="Times New Roman" w:cs="Times New Roman"/>
                <w:color w:val="000000"/>
                <w:sz w:val="22"/>
                <w:lang w:eastAsia="ru-RU"/>
              </w:rPr>
              <w:t>машины, оборудование, транспортные средства, %</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14,4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24,3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26,9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36,8</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48</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49,4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44,5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35,1</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ind w:firstLineChars="100" w:firstLine="220"/>
              <w:rPr>
                <w:rFonts w:eastAsia="Times New Roman" w:cs="Times New Roman"/>
                <w:color w:val="000000"/>
                <w:sz w:val="22"/>
                <w:lang w:eastAsia="ru-RU"/>
              </w:rPr>
            </w:pPr>
            <w:r w:rsidRPr="000F494B">
              <w:rPr>
                <w:rFonts w:eastAsia="Times New Roman" w:cs="Times New Roman"/>
                <w:color w:val="000000"/>
                <w:sz w:val="22"/>
                <w:lang w:eastAsia="ru-RU"/>
              </w:rPr>
              <w:t>прочие, %</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0,9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0,5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8,6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6,7</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7,4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6</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rPr>
                <w:rFonts w:eastAsia="Times New Roman" w:cs="Times New Roman"/>
                <w:color w:val="000000"/>
                <w:sz w:val="22"/>
                <w:lang w:eastAsia="ru-RU"/>
              </w:rPr>
            </w:pPr>
            <w:r w:rsidRPr="000F494B">
              <w:rPr>
                <w:rFonts w:eastAsia="Times New Roman" w:cs="Times New Roman"/>
                <w:color w:val="000000"/>
                <w:sz w:val="22"/>
                <w:lang w:eastAsia="ru-RU"/>
              </w:rPr>
              <w:t>Удельный вес инвестиций в основной капитал, финансируемых за счет бюджетных средств, в общем объеме инвестиций (%)</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44,5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44,7</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31,5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36,6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37,7</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30,3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27,6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23,2</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ind w:firstLineChars="100" w:firstLine="220"/>
              <w:rPr>
                <w:rFonts w:eastAsia="Times New Roman" w:cs="Times New Roman"/>
                <w:color w:val="000000"/>
                <w:sz w:val="22"/>
                <w:lang w:eastAsia="ru-RU"/>
              </w:rPr>
            </w:pPr>
            <w:r w:rsidRPr="000F494B">
              <w:rPr>
                <w:rFonts w:eastAsia="Times New Roman" w:cs="Times New Roman"/>
                <w:color w:val="000000"/>
                <w:sz w:val="22"/>
                <w:lang w:eastAsia="ru-RU"/>
              </w:rPr>
              <w:t>в том числе за счет федерального бюджета (%)</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40</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38,6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22,9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25,9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31,3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24,3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22,9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14,6</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rPr>
                <w:rFonts w:eastAsia="Times New Roman" w:cs="Times New Roman"/>
                <w:color w:val="000000"/>
                <w:sz w:val="22"/>
                <w:lang w:eastAsia="ru-RU"/>
              </w:rPr>
            </w:pPr>
            <w:r w:rsidRPr="000F494B">
              <w:rPr>
                <w:rFonts w:eastAsia="Times New Roman" w:cs="Times New Roman"/>
                <w:color w:val="000000"/>
                <w:sz w:val="22"/>
                <w:lang w:eastAsia="ru-RU"/>
              </w:rPr>
              <w:t>Инвестиции в основной капитал, за исключением бюджетных (млрд. рублей)</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126,5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178,2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147,6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89,0</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92,5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107,3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103,9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104,4</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rPr>
                <w:rFonts w:eastAsia="Times New Roman" w:cs="Times New Roman"/>
                <w:color w:val="000000"/>
                <w:sz w:val="22"/>
                <w:lang w:eastAsia="ru-RU"/>
              </w:rPr>
            </w:pPr>
            <w:r w:rsidRPr="000F494B">
              <w:rPr>
                <w:rFonts w:eastAsia="Times New Roman" w:cs="Times New Roman"/>
                <w:color w:val="000000"/>
                <w:sz w:val="22"/>
                <w:lang w:eastAsia="ru-RU"/>
              </w:rPr>
              <w:t>Инвестиции в основной капитал на душу населения (тыс. рублей)</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106,3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91,26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75,74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45,79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47,79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55,57</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53,93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54,42</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rPr>
                <w:rFonts w:eastAsia="Times New Roman" w:cs="Times New Roman"/>
                <w:color w:val="000000"/>
                <w:sz w:val="22"/>
                <w:lang w:eastAsia="ru-RU"/>
              </w:rPr>
            </w:pPr>
            <w:r w:rsidRPr="000F494B">
              <w:rPr>
                <w:rFonts w:eastAsia="Times New Roman" w:cs="Times New Roman"/>
                <w:color w:val="000000"/>
                <w:sz w:val="22"/>
                <w:lang w:eastAsia="ru-RU"/>
              </w:rPr>
              <w:t>Индекс инвестиций в основной капитал, в сопоставимых ценах (% к предыдущему году)</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121,3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134,1</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62,8</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59,6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106,8</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94,4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82,8</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94,7</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rPr>
                <w:rFonts w:eastAsia="Times New Roman" w:cs="Times New Roman"/>
                <w:color w:val="000000"/>
                <w:sz w:val="22"/>
                <w:lang w:eastAsia="ru-RU"/>
              </w:rPr>
            </w:pPr>
            <w:r w:rsidRPr="000F494B">
              <w:rPr>
                <w:rFonts w:eastAsia="Times New Roman" w:cs="Times New Roman"/>
                <w:color w:val="000000"/>
                <w:sz w:val="22"/>
                <w:lang w:eastAsia="ru-RU"/>
              </w:rPr>
              <w:t>Сальдо поступления и изъятия прямых иностранных инвестиций (млн. долл. США), в т.ч.</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-184</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302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-60</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235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112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436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 90</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ind w:firstLineChars="100" w:firstLine="220"/>
              <w:rPr>
                <w:rFonts w:eastAsia="Times New Roman" w:cs="Times New Roman"/>
                <w:color w:val="000000"/>
                <w:sz w:val="22"/>
                <w:lang w:eastAsia="ru-RU"/>
              </w:rPr>
            </w:pPr>
            <w:r w:rsidRPr="000F494B">
              <w:rPr>
                <w:rFonts w:eastAsia="Times New Roman" w:cs="Times New Roman"/>
                <w:color w:val="000000"/>
                <w:sz w:val="22"/>
                <w:lang w:eastAsia="ru-RU"/>
              </w:rPr>
              <w:t>поступление</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485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565</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369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717</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700</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872</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 831</w:t>
            </w:r>
          </w:p>
        </w:tc>
      </w:tr>
      <w:tr w:rsidR="000F494B" w:rsidRPr="000F494B" w:rsidTr="000F494B">
        <w:trPr>
          <w:trHeight w:val="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ind w:firstLineChars="100" w:firstLine="220"/>
              <w:rPr>
                <w:rFonts w:eastAsia="Times New Roman" w:cs="Times New Roman"/>
                <w:color w:val="000000"/>
                <w:sz w:val="22"/>
                <w:lang w:eastAsia="ru-RU"/>
              </w:rPr>
            </w:pPr>
            <w:r w:rsidRPr="000F494B">
              <w:rPr>
                <w:rFonts w:eastAsia="Times New Roman" w:cs="Times New Roman"/>
                <w:color w:val="000000"/>
                <w:sz w:val="22"/>
                <w:lang w:eastAsia="ru-RU"/>
              </w:rPr>
              <w:t>изъятие</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669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263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429</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483</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588</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436</w:t>
            </w:r>
          </w:p>
        </w:tc>
        <w:tc>
          <w:tcPr>
            <w:tcW w:w="0" w:type="auto"/>
            <w:tcBorders>
              <w:top w:val="nil"/>
              <w:left w:val="nil"/>
              <w:bottom w:val="single" w:sz="8" w:space="0" w:color="auto"/>
              <w:right w:val="single" w:sz="8" w:space="0" w:color="auto"/>
            </w:tcBorders>
            <w:shd w:val="clear" w:color="auto" w:fill="auto"/>
            <w:vAlign w:val="center"/>
            <w:hideMark/>
          </w:tcPr>
          <w:p w:rsidR="000F494B" w:rsidRPr="000F494B" w:rsidRDefault="000F494B" w:rsidP="000F494B">
            <w:pPr>
              <w:spacing w:after="0" w:line="240" w:lineRule="auto"/>
              <w:jc w:val="center"/>
              <w:rPr>
                <w:rFonts w:eastAsia="Times New Roman" w:cs="Times New Roman"/>
                <w:color w:val="000000"/>
                <w:sz w:val="22"/>
                <w:lang w:eastAsia="ru-RU"/>
              </w:rPr>
            </w:pPr>
            <w:r w:rsidRPr="000F494B">
              <w:rPr>
                <w:rFonts w:eastAsia="Times New Roman" w:cs="Times New Roman"/>
                <w:color w:val="000000"/>
                <w:sz w:val="22"/>
                <w:lang w:eastAsia="ru-RU"/>
              </w:rPr>
              <w:t> 741</w:t>
            </w:r>
          </w:p>
        </w:tc>
      </w:tr>
    </w:tbl>
    <w:p w:rsidR="00C74C71" w:rsidRPr="00C74C71" w:rsidRDefault="00C74C71" w:rsidP="00C74C71">
      <w:pPr>
        <w:spacing w:after="0" w:line="240" w:lineRule="auto"/>
        <w:jc w:val="both"/>
        <w:rPr>
          <w:rFonts w:ascii="TimesNewRomanPSMT" w:hAnsi="TimesNewRomanPSMT" w:cs="TimesNewRomanPSMT"/>
          <w:sz w:val="22"/>
        </w:rPr>
      </w:pPr>
      <w:r w:rsidRPr="00C74C71">
        <w:rPr>
          <w:rFonts w:ascii="TimesNewRomanPSMT" w:hAnsi="TimesNewRomanPSMT" w:cs="TimesNewRomanPSMT"/>
          <w:sz w:val="22"/>
        </w:rPr>
        <w:t>*) несопоставимая методика расчета</w:t>
      </w:r>
      <w:r>
        <w:rPr>
          <w:rFonts w:ascii="TimesNewRomanPSMT" w:hAnsi="TimesNewRomanPSMT" w:cs="TimesNewRomanPSMT"/>
          <w:sz w:val="22"/>
        </w:rPr>
        <w:t>.</w:t>
      </w:r>
    </w:p>
    <w:p w:rsidR="000F494B" w:rsidRPr="00C74C71" w:rsidRDefault="00C74C71" w:rsidP="00C74C71">
      <w:pPr>
        <w:spacing w:after="0" w:line="240" w:lineRule="auto"/>
        <w:jc w:val="both"/>
        <w:rPr>
          <w:rFonts w:ascii="TimesNewRomanPSMT" w:hAnsi="TimesNewRomanPSMT" w:cs="TimesNewRomanPSMT"/>
          <w:sz w:val="22"/>
        </w:rPr>
      </w:pPr>
      <w:r w:rsidRPr="00C74C71">
        <w:rPr>
          <w:rFonts w:ascii="TimesNewRomanPSMT" w:hAnsi="TimesNewRomanPSMT" w:cs="TimesNewRomanPSMT"/>
          <w:sz w:val="22"/>
        </w:rPr>
        <w:t>**) Информация для ведения мониторинга социально-экономического положения субъектов Российской Федерации</w:t>
      </w:r>
      <w:r>
        <w:rPr>
          <w:rFonts w:ascii="TimesNewRomanPSMT" w:hAnsi="TimesNewRomanPSMT" w:cs="TimesNewRomanPSMT"/>
          <w:sz w:val="22"/>
        </w:rPr>
        <w:t>.</w:t>
      </w:r>
    </w:p>
    <w:p w:rsidR="00C74C71" w:rsidRDefault="00F514EA" w:rsidP="00F514EA">
      <w:pPr>
        <w:spacing w:after="0" w:line="240" w:lineRule="auto"/>
        <w:jc w:val="center"/>
        <w:rPr>
          <w:rFonts w:ascii="TimesNewRomanPSMT" w:hAnsi="TimesNewRomanPSMT" w:cs="TimesNewRomanPSMT"/>
          <w:szCs w:val="28"/>
        </w:rPr>
      </w:pPr>
      <w:r w:rsidRPr="00C74C71">
        <w:rPr>
          <w:noProof/>
          <w:lang w:eastAsia="ru-RU"/>
        </w:rPr>
        <w:drawing>
          <wp:inline distT="0" distB="0" distL="0" distR="0" wp14:anchorId="382420DB" wp14:editId="5D0D4A0C">
            <wp:extent cx="5734050" cy="2305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2305050"/>
                    </a:xfrm>
                    <a:prstGeom prst="rect">
                      <a:avLst/>
                    </a:prstGeom>
                    <a:noFill/>
                    <a:ln>
                      <a:noFill/>
                    </a:ln>
                  </pic:spPr>
                </pic:pic>
              </a:graphicData>
            </a:graphic>
          </wp:inline>
        </w:drawing>
      </w:r>
    </w:p>
    <w:p w:rsidR="00F514EA" w:rsidRDefault="002068CE" w:rsidP="00BA7829">
      <w:pPr>
        <w:spacing w:after="0" w:line="240" w:lineRule="auto"/>
        <w:ind w:firstLine="709"/>
        <w:jc w:val="center"/>
        <w:rPr>
          <w:rFonts w:ascii="TimesNewRomanPSMT" w:hAnsi="TimesNewRomanPSMT" w:cs="TimesNewRomanPSMT"/>
          <w:szCs w:val="28"/>
        </w:rPr>
      </w:pPr>
      <w:r>
        <w:rPr>
          <w:rFonts w:ascii="TimesNewRomanPSMT" w:hAnsi="TimesNewRomanPSMT" w:cs="TimesNewRomanPSMT"/>
          <w:szCs w:val="28"/>
        </w:rPr>
        <w:t>Рисунок 1.</w:t>
      </w:r>
      <w:r w:rsidR="00BA7829">
        <w:rPr>
          <w:rFonts w:ascii="TimesNewRomanPSMT" w:hAnsi="TimesNewRomanPSMT" w:cs="TimesNewRomanPSMT"/>
          <w:szCs w:val="28"/>
        </w:rPr>
        <w:t>2.5. Объем инвестиций в основной капитал Приморского края 2010-2017 гг.</w:t>
      </w:r>
    </w:p>
    <w:p w:rsidR="00F63541" w:rsidRDefault="00F63541" w:rsidP="00AC4A76">
      <w:pPr>
        <w:spacing w:after="0" w:line="240" w:lineRule="auto"/>
        <w:ind w:firstLine="709"/>
        <w:jc w:val="both"/>
        <w:rPr>
          <w:rFonts w:ascii="TimesNewRomanPSMT" w:hAnsi="TimesNewRomanPSMT" w:cs="TimesNewRomanPSMT"/>
          <w:szCs w:val="28"/>
        </w:rPr>
      </w:pPr>
    </w:p>
    <w:p w:rsidR="00AC4A76" w:rsidRDefault="00AC4A76" w:rsidP="00AC4A76">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По видам экономической деятельности наибольший удельный вес в общем объеме инвестиций крупных и средних организаций края составляют инвестиции в транспортировку и хранение (23,8%), обрабатывающие производства (21,2%), обеспечение электрической энергией, газом и паром; кондиционирование воздуха (13,2%), государственное управление и обеспечение военной безопасности; социальное обеспечение (8,4%), сельское, лесное хозяйство, охота, рыболовство и рыбоводство (6,5%).</w:t>
      </w:r>
    </w:p>
    <w:p w:rsidR="009053D4" w:rsidRDefault="009053D4" w:rsidP="00AC4A76">
      <w:pPr>
        <w:spacing w:after="0" w:line="240" w:lineRule="auto"/>
        <w:ind w:firstLine="709"/>
        <w:jc w:val="both"/>
        <w:rPr>
          <w:rFonts w:ascii="TimesNewRomanPSMT" w:hAnsi="TimesNewRomanPSMT" w:cs="TimesNewRomanPSMT"/>
          <w:szCs w:val="28"/>
        </w:rPr>
      </w:pPr>
      <w:r>
        <w:rPr>
          <w:rFonts w:ascii="TimesNewRomanPSMT" w:hAnsi="TimesNewRomanPSMT" w:cs="TimesNewRomanPSMT"/>
          <w:szCs w:val="28"/>
        </w:rPr>
        <w:t>Отношение объема инвестиций в основной капитал к ВРП в Приморском крае (</w:t>
      </w:r>
      <w:r w:rsidR="002068CE">
        <w:rPr>
          <w:rFonts w:ascii="TimesNewRomanPSMT" w:hAnsi="TimesNewRomanPSMT" w:cs="TimesNewRomanPSMT"/>
          <w:szCs w:val="28"/>
        </w:rPr>
        <w:t>рис. 1.</w:t>
      </w:r>
      <w:r>
        <w:rPr>
          <w:rFonts w:ascii="TimesNewRomanPSMT" w:hAnsi="TimesNewRomanPSMT" w:cs="TimesNewRomanPSMT"/>
          <w:szCs w:val="28"/>
        </w:rPr>
        <w:t>2.6.) монотонно падает, начиная с пикового в 2011 г.</w:t>
      </w:r>
    </w:p>
    <w:p w:rsidR="00F63541" w:rsidRDefault="00F63541" w:rsidP="00AC4A76">
      <w:pPr>
        <w:spacing w:after="0" w:line="240" w:lineRule="auto"/>
        <w:ind w:firstLine="709"/>
        <w:jc w:val="both"/>
        <w:rPr>
          <w:rFonts w:ascii="TimesNewRomanPSMT" w:hAnsi="TimesNewRomanPSMT" w:cs="TimesNewRomanPSMT"/>
          <w:szCs w:val="28"/>
        </w:rPr>
      </w:pPr>
    </w:p>
    <w:p w:rsidR="00C74C71" w:rsidRDefault="00DB563A" w:rsidP="00C74C71">
      <w:pPr>
        <w:spacing w:after="0" w:line="240" w:lineRule="auto"/>
        <w:jc w:val="center"/>
        <w:rPr>
          <w:rFonts w:ascii="TimesNewRomanPSMT" w:hAnsi="TimesNewRomanPSMT" w:cs="TimesNewRomanPSMT"/>
          <w:i/>
          <w:szCs w:val="28"/>
          <w:highlight w:val="yellow"/>
        </w:rPr>
      </w:pPr>
      <w:r>
        <w:rPr>
          <w:noProof/>
          <w:lang w:eastAsia="ru-RU"/>
        </w:rPr>
        <w:drawing>
          <wp:inline distT="0" distB="0" distL="0" distR="0" wp14:anchorId="61DE9C0D" wp14:editId="34159BEE">
            <wp:extent cx="4572000" cy="27432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A7829" w:rsidRPr="00BA7829" w:rsidRDefault="002068CE" w:rsidP="00F63541">
      <w:pPr>
        <w:spacing w:after="0" w:line="240" w:lineRule="auto"/>
        <w:jc w:val="center"/>
        <w:rPr>
          <w:rFonts w:ascii="TimesNewRomanPSMT" w:hAnsi="TimesNewRomanPSMT" w:cs="TimesNewRomanPSMT"/>
          <w:szCs w:val="28"/>
        </w:rPr>
      </w:pPr>
      <w:r>
        <w:rPr>
          <w:rFonts w:ascii="TimesNewRomanPSMT" w:hAnsi="TimesNewRomanPSMT" w:cs="TimesNewRomanPSMT"/>
          <w:szCs w:val="28"/>
        </w:rPr>
        <w:t>Рисунок 1.</w:t>
      </w:r>
      <w:r w:rsidR="00BA7829" w:rsidRPr="00BA7829">
        <w:rPr>
          <w:rFonts w:ascii="TimesNewRomanPSMT" w:hAnsi="TimesNewRomanPSMT" w:cs="TimesNewRomanPSMT"/>
          <w:szCs w:val="28"/>
        </w:rPr>
        <w:t>2.6. Отношение инвестиций в основной капитал Приморского края, % за 2010-2016 гг.</w:t>
      </w:r>
    </w:p>
    <w:p w:rsidR="00DB563A" w:rsidRDefault="00DB563A" w:rsidP="00C74C71">
      <w:pPr>
        <w:spacing w:after="0" w:line="240" w:lineRule="auto"/>
        <w:jc w:val="center"/>
        <w:rPr>
          <w:rFonts w:ascii="TimesNewRomanPSMT" w:hAnsi="TimesNewRomanPSMT" w:cs="TimesNewRomanPSMT"/>
          <w:i/>
          <w:szCs w:val="28"/>
          <w:highlight w:val="yellow"/>
        </w:rPr>
      </w:pPr>
    </w:p>
    <w:p w:rsidR="00EE2D57" w:rsidRPr="002068CE" w:rsidRDefault="00893390" w:rsidP="002068CE">
      <w:pPr>
        <w:spacing w:after="0" w:line="240" w:lineRule="auto"/>
        <w:ind w:firstLine="709"/>
        <w:jc w:val="center"/>
        <w:outlineLvl w:val="2"/>
        <w:rPr>
          <w:rFonts w:cs="Times New Roman"/>
          <w:b/>
          <w:szCs w:val="28"/>
        </w:rPr>
      </w:pPr>
      <w:bookmarkStart w:id="18" w:name="_Toc523415560"/>
      <w:r w:rsidRPr="002068CE">
        <w:rPr>
          <w:rFonts w:cs="Times New Roman"/>
          <w:b/>
          <w:szCs w:val="28"/>
        </w:rPr>
        <w:t>1.</w:t>
      </w:r>
      <w:r w:rsidR="00FF5E0B" w:rsidRPr="002068CE">
        <w:rPr>
          <w:rFonts w:cs="Times New Roman"/>
          <w:b/>
          <w:szCs w:val="28"/>
        </w:rPr>
        <w:t xml:space="preserve">2.10. </w:t>
      </w:r>
      <w:r w:rsidR="00EE2D57" w:rsidRPr="002068CE">
        <w:rPr>
          <w:rFonts w:cs="Times New Roman"/>
          <w:b/>
          <w:szCs w:val="28"/>
        </w:rPr>
        <w:t>Внешнеэкономическая и международная деятельность</w:t>
      </w:r>
      <w:bookmarkEnd w:id="18"/>
    </w:p>
    <w:p w:rsidR="00EE2D57"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xml:space="preserve">Внешнеторговый оборот Приморья в </w:t>
      </w:r>
      <w:r>
        <w:rPr>
          <w:rFonts w:eastAsia="Times New Roman"/>
          <w:color w:val="000000"/>
          <w:lang w:eastAsia="ru-RU"/>
        </w:rPr>
        <w:t>2017 г</w:t>
      </w:r>
      <w:r w:rsidR="00AE4E5F">
        <w:rPr>
          <w:rFonts w:eastAsia="Times New Roman"/>
          <w:color w:val="000000"/>
          <w:lang w:eastAsia="ru-RU"/>
        </w:rPr>
        <w:t>.</w:t>
      </w:r>
      <w:r>
        <w:rPr>
          <w:rFonts w:eastAsia="Times New Roman"/>
          <w:color w:val="000000"/>
          <w:lang w:eastAsia="ru-RU"/>
        </w:rPr>
        <w:t xml:space="preserve"> </w:t>
      </w:r>
      <w:r w:rsidRPr="00DF22C4">
        <w:rPr>
          <w:rFonts w:eastAsia="Times New Roman"/>
          <w:color w:val="000000"/>
          <w:lang w:eastAsia="ru-RU"/>
        </w:rPr>
        <w:t xml:space="preserve">составил 6,03 млрд. долл. США (+19% к аналогичному периоду прошлого года), из которых на экспорт пришлось 2,61 млрд. (+30%), </w:t>
      </w:r>
      <w:r>
        <w:rPr>
          <w:rFonts w:eastAsia="Times New Roman"/>
          <w:color w:val="000000"/>
          <w:lang w:eastAsia="ru-RU"/>
        </w:rPr>
        <w:t xml:space="preserve">на </w:t>
      </w:r>
      <w:r w:rsidRPr="00DF22C4">
        <w:rPr>
          <w:rFonts w:eastAsia="Times New Roman"/>
          <w:color w:val="000000"/>
          <w:lang w:eastAsia="ru-RU"/>
        </w:rPr>
        <w:t xml:space="preserve">импорт </w:t>
      </w:r>
      <w:r w:rsidR="00FF5E0B">
        <w:rPr>
          <w:rFonts w:eastAsia="Times New Roman"/>
          <w:color w:val="000000"/>
          <w:lang w:eastAsia="ru-RU"/>
        </w:rPr>
        <w:t>–</w:t>
      </w:r>
      <w:r w:rsidRPr="00DF22C4">
        <w:rPr>
          <w:rFonts w:eastAsia="Times New Roman"/>
          <w:color w:val="000000"/>
          <w:lang w:eastAsia="ru-RU"/>
        </w:rPr>
        <w:t xml:space="preserve"> 3,41 млрд. (+18%). Основными партнерами края традиционно оставались КНР (49%), Республика Корея (17,5%), Япония (11%)</w:t>
      </w:r>
      <w:r w:rsidR="00FF5E0B">
        <w:rPr>
          <w:rFonts w:eastAsia="Times New Roman"/>
          <w:color w:val="000000"/>
          <w:lang w:eastAsia="ru-RU"/>
        </w:rPr>
        <w:t xml:space="preserve"> (</w:t>
      </w:r>
      <w:r w:rsidR="002068CE">
        <w:rPr>
          <w:rFonts w:eastAsia="Times New Roman"/>
          <w:color w:val="000000"/>
          <w:lang w:eastAsia="ru-RU"/>
        </w:rPr>
        <w:t>табл. 1.</w:t>
      </w:r>
      <w:r w:rsidR="00FF5E0B">
        <w:rPr>
          <w:rFonts w:eastAsia="Times New Roman"/>
          <w:color w:val="000000"/>
          <w:lang w:eastAsia="ru-RU"/>
        </w:rPr>
        <w:t>2.30)</w:t>
      </w:r>
      <w:r w:rsidRPr="00DF22C4">
        <w:rPr>
          <w:rFonts w:eastAsia="Times New Roman"/>
          <w:color w:val="000000"/>
          <w:lang w:eastAsia="ru-RU"/>
        </w:rPr>
        <w:t>.</w:t>
      </w:r>
    </w:p>
    <w:p w:rsidR="00F63541" w:rsidRDefault="00F63541" w:rsidP="00EE2D57">
      <w:pPr>
        <w:shd w:val="clear" w:color="auto" w:fill="FFFFFF"/>
        <w:spacing w:after="0" w:line="240" w:lineRule="auto"/>
        <w:ind w:firstLine="709"/>
        <w:jc w:val="both"/>
        <w:rPr>
          <w:rFonts w:eastAsia="Times New Roman"/>
          <w:color w:val="000000"/>
          <w:lang w:eastAsia="ru-RU"/>
        </w:rPr>
      </w:pPr>
    </w:p>
    <w:p w:rsidR="00EE2D57" w:rsidRDefault="002068CE" w:rsidP="00FF5E0B">
      <w:pPr>
        <w:shd w:val="clear" w:color="auto" w:fill="FFFFFF"/>
        <w:spacing w:after="0" w:line="240" w:lineRule="auto"/>
        <w:ind w:firstLine="709"/>
        <w:jc w:val="right"/>
        <w:rPr>
          <w:rFonts w:eastAsia="Times New Roman"/>
          <w:color w:val="000000"/>
          <w:lang w:eastAsia="ru-RU"/>
        </w:rPr>
      </w:pPr>
      <w:r>
        <w:rPr>
          <w:rFonts w:eastAsia="Times New Roman"/>
          <w:color w:val="000000"/>
          <w:lang w:eastAsia="ru-RU"/>
        </w:rPr>
        <w:t>Таблица 1.</w:t>
      </w:r>
      <w:r w:rsidR="00FF5E0B">
        <w:rPr>
          <w:rFonts w:eastAsia="Times New Roman"/>
          <w:color w:val="000000"/>
          <w:lang w:eastAsia="ru-RU"/>
        </w:rPr>
        <w:t>2.30.</w:t>
      </w:r>
    </w:p>
    <w:p w:rsidR="00F63541" w:rsidRDefault="00F63541" w:rsidP="00F63541">
      <w:pPr>
        <w:shd w:val="clear" w:color="auto" w:fill="FFFFFF"/>
        <w:spacing w:after="0" w:line="240" w:lineRule="auto"/>
        <w:ind w:firstLine="709"/>
        <w:jc w:val="center"/>
        <w:rPr>
          <w:rFonts w:eastAsia="Times New Roman"/>
          <w:color w:val="000000"/>
          <w:lang w:eastAsia="ru-RU"/>
        </w:rPr>
      </w:pPr>
      <w:r>
        <w:rPr>
          <w:rFonts w:eastAsia="Times New Roman"/>
          <w:color w:val="000000"/>
          <w:lang w:eastAsia="ru-RU"/>
        </w:rPr>
        <w:t>Внешнеторговый оборот Приморского края в 2017 г. с основными странами-партнёрами</w:t>
      </w:r>
    </w:p>
    <w:tbl>
      <w:tblPr>
        <w:tblW w:w="0" w:type="auto"/>
        <w:tblLook w:val="04A0" w:firstRow="1" w:lastRow="0" w:firstColumn="1" w:lastColumn="0" w:noHBand="0" w:noVBand="1"/>
      </w:tblPr>
      <w:tblGrid>
        <w:gridCol w:w="1590"/>
        <w:gridCol w:w="1706"/>
        <w:gridCol w:w="1177"/>
        <w:gridCol w:w="1318"/>
        <w:gridCol w:w="1171"/>
        <w:gridCol w:w="1305"/>
        <w:gridCol w:w="1088"/>
      </w:tblGrid>
      <w:tr w:rsidR="00EE2D57" w:rsidRPr="00F63541" w:rsidTr="00F63541">
        <w:tc>
          <w:tcPr>
            <w:tcW w:w="1603" w:type="dxa"/>
            <w:vMerge w:val="restart"/>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Страна-партнер</w:t>
            </w:r>
          </w:p>
        </w:tc>
        <w:tc>
          <w:tcPr>
            <w:tcW w:w="2967" w:type="dxa"/>
            <w:gridSpan w:val="2"/>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Общий товарооборот</w:t>
            </w:r>
          </w:p>
        </w:tc>
        <w:tc>
          <w:tcPr>
            <w:tcW w:w="2552" w:type="dxa"/>
            <w:gridSpan w:val="2"/>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Экспорт</w:t>
            </w:r>
          </w:p>
        </w:tc>
        <w:tc>
          <w:tcPr>
            <w:tcW w:w="2449" w:type="dxa"/>
            <w:gridSpan w:val="2"/>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Импорт</w:t>
            </w:r>
          </w:p>
        </w:tc>
      </w:tr>
      <w:tr w:rsidR="00EE2D57" w:rsidRPr="00F63541" w:rsidTr="00F63541">
        <w:tc>
          <w:tcPr>
            <w:tcW w:w="1603" w:type="dxa"/>
            <w:vMerge/>
            <w:vAlign w:val="center"/>
          </w:tcPr>
          <w:p w:rsidR="00EE2D57" w:rsidRPr="00F63541" w:rsidRDefault="00EE2D57" w:rsidP="00F63541">
            <w:pPr>
              <w:jc w:val="center"/>
              <w:rPr>
                <w:rFonts w:eastAsia="Times New Roman"/>
                <w:b/>
                <w:color w:val="000000"/>
                <w:sz w:val="24"/>
                <w:lang w:eastAsia="ru-RU"/>
              </w:rPr>
            </w:pPr>
          </w:p>
        </w:tc>
        <w:tc>
          <w:tcPr>
            <w:tcW w:w="1758" w:type="dxa"/>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Млрд. долл.</w:t>
            </w:r>
          </w:p>
        </w:tc>
        <w:tc>
          <w:tcPr>
            <w:tcW w:w="1209" w:type="dxa"/>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в % к 2016</w:t>
            </w:r>
          </w:p>
        </w:tc>
        <w:tc>
          <w:tcPr>
            <w:tcW w:w="1348" w:type="dxa"/>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Млрд. долл.</w:t>
            </w:r>
          </w:p>
        </w:tc>
        <w:tc>
          <w:tcPr>
            <w:tcW w:w="1204" w:type="dxa"/>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в % к 2016</w:t>
            </w:r>
          </w:p>
        </w:tc>
        <w:tc>
          <w:tcPr>
            <w:tcW w:w="1334" w:type="dxa"/>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Млрд. долл.</w:t>
            </w:r>
          </w:p>
        </w:tc>
        <w:tc>
          <w:tcPr>
            <w:tcW w:w="1115" w:type="dxa"/>
            <w:vAlign w:val="center"/>
          </w:tcPr>
          <w:p w:rsidR="00EE2D57" w:rsidRPr="00F63541" w:rsidRDefault="00EE2D57" w:rsidP="00F63541">
            <w:pPr>
              <w:jc w:val="center"/>
              <w:rPr>
                <w:rFonts w:eastAsia="Times New Roman"/>
                <w:b/>
                <w:color w:val="000000"/>
                <w:sz w:val="24"/>
                <w:lang w:eastAsia="ru-RU"/>
              </w:rPr>
            </w:pPr>
            <w:r w:rsidRPr="00F63541">
              <w:rPr>
                <w:rFonts w:eastAsia="Times New Roman"/>
                <w:b/>
                <w:color w:val="000000"/>
                <w:sz w:val="24"/>
                <w:lang w:eastAsia="ru-RU"/>
              </w:rPr>
              <w:t>в % к 2016</w:t>
            </w:r>
          </w:p>
        </w:tc>
      </w:tr>
      <w:tr w:rsidR="00EE2D57" w:rsidRPr="00F63541" w:rsidTr="0079612A">
        <w:tc>
          <w:tcPr>
            <w:tcW w:w="1603"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КНР</w:t>
            </w:r>
          </w:p>
        </w:tc>
        <w:tc>
          <w:tcPr>
            <w:tcW w:w="1758"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2,95</w:t>
            </w:r>
          </w:p>
        </w:tc>
        <w:tc>
          <w:tcPr>
            <w:tcW w:w="1209"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111</w:t>
            </w:r>
          </w:p>
        </w:tc>
        <w:tc>
          <w:tcPr>
            <w:tcW w:w="1348"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1,02</w:t>
            </w:r>
          </w:p>
        </w:tc>
        <w:tc>
          <w:tcPr>
            <w:tcW w:w="1204"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102</w:t>
            </w:r>
          </w:p>
        </w:tc>
        <w:tc>
          <w:tcPr>
            <w:tcW w:w="1334"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1,93</w:t>
            </w:r>
          </w:p>
        </w:tc>
        <w:tc>
          <w:tcPr>
            <w:tcW w:w="1115"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117</w:t>
            </w:r>
          </w:p>
        </w:tc>
      </w:tr>
      <w:tr w:rsidR="00EE2D57" w:rsidRPr="00F63541" w:rsidTr="0079612A">
        <w:tc>
          <w:tcPr>
            <w:tcW w:w="1603"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Республика Корея</w:t>
            </w:r>
          </w:p>
        </w:tc>
        <w:tc>
          <w:tcPr>
            <w:tcW w:w="1758"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1,05</w:t>
            </w:r>
          </w:p>
        </w:tc>
        <w:tc>
          <w:tcPr>
            <w:tcW w:w="1209"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125</w:t>
            </w:r>
          </w:p>
        </w:tc>
        <w:tc>
          <w:tcPr>
            <w:tcW w:w="1348"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0,7</w:t>
            </w:r>
          </w:p>
        </w:tc>
        <w:tc>
          <w:tcPr>
            <w:tcW w:w="1204"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113</w:t>
            </w:r>
          </w:p>
        </w:tc>
        <w:tc>
          <w:tcPr>
            <w:tcW w:w="1334"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0,35</w:t>
            </w:r>
          </w:p>
        </w:tc>
        <w:tc>
          <w:tcPr>
            <w:tcW w:w="1115"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160</w:t>
            </w:r>
          </w:p>
        </w:tc>
      </w:tr>
      <w:tr w:rsidR="00EE2D57" w:rsidRPr="00F63541" w:rsidTr="0079612A">
        <w:tc>
          <w:tcPr>
            <w:tcW w:w="1603"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Япония</w:t>
            </w:r>
          </w:p>
        </w:tc>
        <w:tc>
          <w:tcPr>
            <w:tcW w:w="1758"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0,68</w:t>
            </w:r>
          </w:p>
        </w:tc>
        <w:tc>
          <w:tcPr>
            <w:tcW w:w="1209"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135</w:t>
            </w:r>
          </w:p>
        </w:tc>
        <w:tc>
          <w:tcPr>
            <w:tcW w:w="1348"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0</w:t>
            </w:r>
            <w:r w:rsidR="00E65462" w:rsidRPr="00F63541">
              <w:rPr>
                <w:rFonts w:eastAsia="Times New Roman"/>
                <w:color w:val="000000"/>
                <w:sz w:val="24"/>
                <w:lang w:eastAsia="ru-RU"/>
              </w:rPr>
              <w:t>,</w:t>
            </w:r>
            <w:r w:rsidRPr="00F63541">
              <w:rPr>
                <w:rFonts w:eastAsia="Times New Roman"/>
                <w:color w:val="000000"/>
                <w:sz w:val="24"/>
                <w:lang w:eastAsia="ru-RU"/>
              </w:rPr>
              <w:t>25</w:t>
            </w:r>
          </w:p>
        </w:tc>
        <w:tc>
          <w:tcPr>
            <w:tcW w:w="1204"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125</w:t>
            </w:r>
          </w:p>
        </w:tc>
        <w:tc>
          <w:tcPr>
            <w:tcW w:w="1334"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0,43</w:t>
            </w:r>
          </w:p>
        </w:tc>
        <w:tc>
          <w:tcPr>
            <w:tcW w:w="1115" w:type="dxa"/>
          </w:tcPr>
          <w:p w:rsidR="00EE2D57" w:rsidRPr="00F63541" w:rsidRDefault="00EE2D57" w:rsidP="0079612A">
            <w:pPr>
              <w:jc w:val="both"/>
              <w:rPr>
                <w:rFonts w:eastAsia="Times New Roman"/>
                <w:color w:val="000000"/>
                <w:sz w:val="24"/>
                <w:lang w:eastAsia="ru-RU"/>
              </w:rPr>
            </w:pPr>
            <w:r w:rsidRPr="00F63541">
              <w:rPr>
                <w:rFonts w:eastAsia="Times New Roman"/>
                <w:color w:val="000000"/>
                <w:sz w:val="24"/>
                <w:lang w:eastAsia="ru-RU"/>
              </w:rPr>
              <w:t>143</w:t>
            </w:r>
          </w:p>
        </w:tc>
      </w:tr>
    </w:tbl>
    <w:p w:rsidR="00EE2D57" w:rsidRPr="00DF22C4" w:rsidRDefault="00EE2D57" w:rsidP="00EE2D57">
      <w:pPr>
        <w:shd w:val="clear" w:color="auto" w:fill="FFFFFF"/>
        <w:spacing w:after="0" w:line="240" w:lineRule="auto"/>
        <w:ind w:firstLine="709"/>
        <w:jc w:val="both"/>
        <w:rPr>
          <w:rFonts w:eastAsia="Times New Roman"/>
          <w:color w:val="000000"/>
          <w:lang w:eastAsia="ru-RU"/>
        </w:rPr>
      </w:pP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Торговля со странами СНГ</w:t>
      </w:r>
      <w:r w:rsidRPr="005A36F3">
        <w:rPr>
          <w:rFonts w:eastAsia="Times New Roman"/>
          <w:color w:val="000000"/>
          <w:lang w:eastAsia="ru-RU"/>
        </w:rPr>
        <w:t xml:space="preserve"> </w:t>
      </w:r>
      <w:r w:rsidRPr="00DF22C4">
        <w:rPr>
          <w:rFonts w:eastAsia="Times New Roman"/>
          <w:color w:val="000000"/>
          <w:lang w:eastAsia="ru-RU"/>
        </w:rPr>
        <w:t xml:space="preserve">не превысила 1% от общего товарооборота </w:t>
      </w:r>
      <w:r>
        <w:rPr>
          <w:rFonts w:eastAsia="Times New Roman"/>
          <w:color w:val="000000"/>
          <w:lang w:eastAsia="ru-RU"/>
        </w:rPr>
        <w:t xml:space="preserve">Приморского края </w:t>
      </w:r>
      <w:r w:rsidRPr="00DF22C4">
        <w:rPr>
          <w:rFonts w:eastAsia="Times New Roman"/>
          <w:color w:val="000000"/>
          <w:lang w:eastAsia="ru-RU"/>
        </w:rPr>
        <w:t>- всего 54,7 млн. долл. (+61%), экспорт 6,58 млн. (+27%), импорт 48,1 млн. (+68%).</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С</w:t>
      </w:r>
      <w:r w:rsidRPr="00DF22C4">
        <w:rPr>
          <w:rFonts w:eastAsia="Times New Roman"/>
          <w:color w:val="000000"/>
          <w:lang w:eastAsia="ru-RU"/>
        </w:rPr>
        <w:t>реди основных экспортных позиций края значились:</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продовольственные товары (90% из них рыба) - 1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минеральные продукты - 0,63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w:t>
      </w:r>
      <w:r>
        <w:rPr>
          <w:rFonts w:eastAsia="Times New Roman"/>
          <w:color w:val="000000"/>
          <w:lang w:eastAsia="ru-RU"/>
        </w:rPr>
        <w:t xml:space="preserve"> </w:t>
      </w:r>
      <w:r w:rsidRPr="00DF22C4">
        <w:rPr>
          <w:rFonts w:eastAsia="Times New Roman"/>
          <w:color w:val="000000"/>
          <w:lang w:eastAsia="ru-RU"/>
        </w:rPr>
        <w:t>топливно-энергетические товары - 0,57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машиностроительная продукция - 0,41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древесина и изделия из нее - 0,37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Номенклатуру импорта составили:</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машиностроительная продукция - 1,46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продовольственные товары - 0,76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продукция химической промышленности - 0,38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металлы и изделия из них - 0,24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текстиль и обувь - 0,19 млрд. долл.</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Основными причинами увеличения внешнеторгового оборота в 2017 г</w:t>
      </w:r>
      <w:r w:rsidR="00FB2104">
        <w:rPr>
          <w:rFonts w:eastAsia="Times New Roman"/>
          <w:color w:val="000000"/>
          <w:lang w:eastAsia="ru-RU"/>
        </w:rPr>
        <w:t>.</w:t>
      </w:r>
      <w:r w:rsidRPr="00DF22C4">
        <w:rPr>
          <w:rFonts w:eastAsia="Times New Roman"/>
          <w:color w:val="000000"/>
          <w:lang w:eastAsia="ru-RU"/>
        </w:rPr>
        <w:t xml:space="preserve"> (после практически трехлетнего спада) </w:t>
      </w:r>
      <w:r w:rsidR="00E65462">
        <w:rPr>
          <w:rFonts w:eastAsia="Times New Roman"/>
          <w:color w:val="000000"/>
          <w:lang w:eastAsia="ru-RU"/>
        </w:rPr>
        <w:t>стали</w:t>
      </w:r>
      <w:r>
        <w:rPr>
          <w:rFonts w:eastAsia="Times New Roman"/>
          <w:color w:val="000000"/>
          <w:lang w:eastAsia="ru-RU"/>
        </w:rPr>
        <w:t xml:space="preserve"> </w:t>
      </w:r>
      <w:r w:rsidRPr="00DF22C4">
        <w:rPr>
          <w:rFonts w:eastAsia="Times New Roman"/>
          <w:color w:val="000000"/>
          <w:lang w:eastAsia="ru-RU"/>
        </w:rPr>
        <w:t xml:space="preserve">восстановление цен на сырье и заметное укрепление курса национальной валюты. При этом опережающая положительная динамика роста экспорта над импортом (30% против 18%) была обеспечена появлением в качестве значимого партнера Египта (экспорт 0,38 млрд. </w:t>
      </w:r>
      <w:r>
        <w:rPr>
          <w:rFonts w:eastAsia="Times New Roman"/>
          <w:color w:val="000000"/>
          <w:lang w:eastAsia="ru-RU"/>
        </w:rPr>
        <w:t xml:space="preserve">долл. </w:t>
      </w:r>
      <w:r w:rsidRPr="00DF22C4">
        <w:rPr>
          <w:rFonts w:eastAsia="Times New Roman"/>
          <w:color w:val="000000"/>
          <w:lang w:eastAsia="ru-RU"/>
        </w:rPr>
        <w:t xml:space="preserve">при практически полном отсутствии импорта - 5% от всего товарооборота). Вне учета этого временного фактора устоявшиеся торговые отношения </w:t>
      </w:r>
      <w:r>
        <w:rPr>
          <w:rFonts w:eastAsia="Times New Roman"/>
          <w:color w:val="000000"/>
          <w:lang w:eastAsia="ru-RU"/>
        </w:rPr>
        <w:t xml:space="preserve">Приморского края </w:t>
      </w:r>
      <w:r w:rsidRPr="00DF22C4">
        <w:rPr>
          <w:rFonts w:eastAsia="Times New Roman"/>
          <w:color w:val="000000"/>
          <w:lang w:eastAsia="ru-RU"/>
        </w:rPr>
        <w:t>с традиционными контрагентами (КНР, Р</w:t>
      </w:r>
      <w:r>
        <w:rPr>
          <w:rFonts w:eastAsia="Times New Roman"/>
          <w:color w:val="000000"/>
          <w:lang w:eastAsia="ru-RU"/>
        </w:rPr>
        <w:t xml:space="preserve">еспублика </w:t>
      </w:r>
      <w:r w:rsidRPr="00DF22C4">
        <w:rPr>
          <w:rFonts w:eastAsia="Times New Roman"/>
          <w:color w:val="000000"/>
          <w:lang w:eastAsia="ru-RU"/>
        </w:rPr>
        <w:t>К</w:t>
      </w:r>
      <w:r>
        <w:rPr>
          <w:rFonts w:eastAsia="Times New Roman"/>
          <w:color w:val="000000"/>
          <w:lang w:eastAsia="ru-RU"/>
        </w:rPr>
        <w:t>орея</w:t>
      </w:r>
      <w:r w:rsidRPr="00DF22C4">
        <w:rPr>
          <w:rFonts w:eastAsia="Times New Roman"/>
          <w:color w:val="000000"/>
          <w:lang w:eastAsia="ru-RU"/>
        </w:rPr>
        <w:t>, Япония) характеризуются наращиванием отрицательного сальдо внешней торговли.</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xml:space="preserve">По данным </w:t>
      </w:r>
      <w:r>
        <w:rPr>
          <w:rFonts w:eastAsia="Times New Roman"/>
          <w:color w:val="000000"/>
          <w:lang w:eastAsia="ru-RU"/>
        </w:rPr>
        <w:t xml:space="preserve">Банка </w:t>
      </w:r>
      <w:r w:rsidRPr="00DF22C4">
        <w:rPr>
          <w:rFonts w:eastAsia="Times New Roman"/>
          <w:color w:val="000000"/>
          <w:lang w:eastAsia="ru-RU"/>
        </w:rPr>
        <w:t>Р</w:t>
      </w:r>
      <w:r>
        <w:rPr>
          <w:rFonts w:eastAsia="Times New Roman"/>
          <w:color w:val="000000"/>
          <w:lang w:eastAsia="ru-RU"/>
        </w:rPr>
        <w:t>оссии</w:t>
      </w:r>
      <w:r w:rsidRPr="00DF22C4">
        <w:rPr>
          <w:rFonts w:eastAsia="Times New Roman"/>
          <w:color w:val="000000"/>
          <w:lang w:eastAsia="ru-RU"/>
        </w:rPr>
        <w:t xml:space="preserve">, </w:t>
      </w:r>
      <w:r>
        <w:rPr>
          <w:rFonts w:eastAsia="Times New Roman"/>
          <w:color w:val="000000"/>
          <w:lang w:eastAsia="ru-RU"/>
        </w:rPr>
        <w:t>в 2017 г</w:t>
      </w:r>
      <w:r w:rsidR="00FB2104">
        <w:rPr>
          <w:rFonts w:eastAsia="Times New Roman"/>
          <w:color w:val="000000"/>
          <w:lang w:eastAsia="ru-RU"/>
        </w:rPr>
        <w:t>.</w:t>
      </w:r>
      <w:r w:rsidRPr="00DF22C4">
        <w:rPr>
          <w:rFonts w:eastAsia="Times New Roman"/>
          <w:color w:val="000000"/>
          <w:lang w:eastAsia="ru-RU"/>
        </w:rPr>
        <w:t xml:space="preserve"> положительный баланс иностранных инвестиций в Приморье составил 45 млн. долл. США (152 млн. поступило, 106 млн. выведено). </w:t>
      </w:r>
      <w:r>
        <w:rPr>
          <w:rFonts w:eastAsia="Times New Roman"/>
          <w:color w:val="000000"/>
          <w:lang w:eastAsia="ru-RU"/>
        </w:rPr>
        <w:t>З</w:t>
      </w:r>
      <w:r w:rsidRPr="00DF22C4">
        <w:rPr>
          <w:rFonts w:eastAsia="Times New Roman"/>
          <w:color w:val="000000"/>
          <w:lang w:eastAsia="ru-RU"/>
        </w:rPr>
        <w:t xml:space="preserve">а </w:t>
      </w:r>
      <w:r w:rsidR="00E65462">
        <w:rPr>
          <w:rFonts w:eastAsia="Times New Roman"/>
          <w:color w:val="000000"/>
          <w:lang w:eastAsia="ru-RU"/>
        </w:rPr>
        <w:t>2016 г</w:t>
      </w:r>
      <w:r w:rsidR="00FB2104">
        <w:rPr>
          <w:rFonts w:eastAsia="Times New Roman"/>
          <w:color w:val="000000"/>
          <w:lang w:eastAsia="ru-RU"/>
        </w:rPr>
        <w:t>.</w:t>
      </w:r>
      <w:r w:rsidR="00E65462">
        <w:rPr>
          <w:rFonts w:eastAsia="Times New Roman"/>
          <w:color w:val="000000"/>
          <w:lang w:eastAsia="ru-RU"/>
        </w:rPr>
        <w:t xml:space="preserve"> </w:t>
      </w:r>
      <w:r w:rsidRPr="00DF22C4">
        <w:rPr>
          <w:rFonts w:eastAsia="Times New Roman"/>
          <w:color w:val="000000"/>
          <w:lang w:eastAsia="ru-RU"/>
        </w:rPr>
        <w:t xml:space="preserve">этот </w:t>
      </w:r>
      <w:r>
        <w:rPr>
          <w:rFonts w:eastAsia="Times New Roman"/>
          <w:color w:val="000000"/>
          <w:lang w:eastAsia="ru-RU"/>
        </w:rPr>
        <w:t xml:space="preserve">показатель </w:t>
      </w:r>
      <w:r w:rsidR="00E65462">
        <w:rPr>
          <w:rFonts w:eastAsia="Times New Roman"/>
          <w:color w:val="000000"/>
          <w:lang w:eastAsia="ru-RU"/>
        </w:rPr>
        <w:t>составлял</w:t>
      </w:r>
      <w:r>
        <w:rPr>
          <w:rFonts w:eastAsia="Times New Roman"/>
          <w:color w:val="000000"/>
          <w:lang w:eastAsia="ru-RU"/>
        </w:rPr>
        <w:t>144 млн.</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xml:space="preserve">Всего к настоящему моменту в крае накоплено 2,3 млрд. долл. иностранных прямых инвестиций. Основными вкладчиками в экономику </w:t>
      </w:r>
      <w:r>
        <w:rPr>
          <w:rFonts w:eastAsia="Times New Roman"/>
          <w:color w:val="000000"/>
          <w:lang w:eastAsia="ru-RU"/>
        </w:rPr>
        <w:t xml:space="preserve">Приморья </w:t>
      </w:r>
      <w:r w:rsidRPr="00DF22C4">
        <w:rPr>
          <w:rFonts w:eastAsia="Times New Roman"/>
          <w:color w:val="000000"/>
          <w:lang w:eastAsia="ru-RU"/>
        </w:rPr>
        <w:t>выступают Кипр (780 млн.), Гонконг (158 млн.), Республика Корея (132 млн.), Япония (103</w:t>
      </w:r>
      <w:r w:rsidR="000A35FB">
        <w:rPr>
          <w:rFonts w:eastAsia="Times New Roman"/>
          <w:color w:val="000000"/>
          <w:lang w:eastAsia="ru-RU"/>
        </w:rPr>
        <w:t xml:space="preserve"> млн.</w:t>
      </w:r>
      <w:r w:rsidRPr="00DF22C4">
        <w:rPr>
          <w:rFonts w:eastAsia="Times New Roman"/>
          <w:color w:val="000000"/>
          <w:lang w:eastAsia="ru-RU"/>
        </w:rPr>
        <w:t>).</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2017 г</w:t>
      </w:r>
      <w:r w:rsidR="00FB2104">
        <w:rPr>
          <w:rFonts w:eastAsia="Times New Roman"/>
          <w:color w:val="000000"/>
          <w:lang w:eastAsia="ru-RU"/>
        </w:rPr>
        <w:t>.</w:t>
      </w:r>
      <w:r w:rsidRPr="00DF22C4">
        <w:rPr>
          <w:rFonts w:eastAsia="Times New Roman"/>
          <w:color w:val="000000"/>
          <w:lang w:eastAsia="ru-RU"/>
        </w:rPr>
        <w:t xml:space="preserve"> для Приморского края характеризовался дальнейшим развитием и усилением качественной составляющей международных контактов.</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Ключевым событием в этой связи стал III Восточ</w:t>
      </w:r>
      <w:r>
        <w:rPr>
          <w:rFonts w:eastAsia="Times New Roman"/>
          <w:color w:val="000000"/>
          <w:lang w:eastAsia="ru-RU"/>
        </w:rPr>
        <w:t>ный экономический форум</w:t>
      </w:r>
      <w:r w:rsidRPr="00DF22C4">
        <w:rPr>
          <w:rFonts w:eastAsia="Times New Roman"/>
          <w:color w:val="000000"/>
          <w:lang w:eastAsia="ru-RU"/>
        </w:rPr>
        <w:t>.</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Т</w:t>
      </w:r>
      <w:r w:rsidRPr="00DF22C4">
        <w:rPr>
          <w:rFonts w:eastAsia="Times New Roman"/>
          <w:color w:val="000000"/>
          <w:lang w:eastAsia="ru-RU"/>
        </w:rPr>
        <w:t xml:space="preserve">акже </w:t>
      </w:r>
      <w:r>
        <w:rPr>
          <w:rFonts w:eastAsia="Times New Roman"/>
          <w:color w:val="000000"/>
          <w:lang w:eastAsia="ru-RU"/>
        </w:rPr>
        <w:t>в 2017 г</w:t>
      </w:r>
      <w:r w:rsidR="00FB2104">
        <w:rPr>
          <w:rFonts w:eastAsia="Times New Roman"/>
          <w:color w:val="000000"/>
          <w:lang w:eastAsia="ru-RU"/>
        </w:rPr>
        <w:t>.</w:t>
      </w:r>
      <w:r>
        <w:rPr>
          <w:rFonts w:eastAsia="Times New Roman"/>
          <w:color w:val="000000"/>
          <w:lang w:eastAsia="ru-RU"/>
        </w:rPr>
        <w:t xml:space="preserve"> состоялся </w:t>
      </w:r>
      <w:r w:rsidRPr="00DF22C4">
        <w:rPr>
          <w:rFonts w:eastAsia="Times New Roman"/>
          <w:color w:val="000000"/>
          <w:lang w:eastAsia="ru-RU"/>
        </w:rPr>
        <w:t xml:space="preserve">III Тихоокеанский туристский форум, XXI Тихоокеанская международная туристская выставка, XII Международный конгресс рыбаков, XI Экологический форум «Природа без границ», XV кинофестиваль «Меридианы Тихого», Тихоокеанский медицинский конгресс, 26-я Смешанная Российско-Китайская комиссия по сотрудничеству в области рыбного хозяйства и пр. Всего в </w:t>
      </w:r>
      <w:r>
        <w:rPr>
          <w:rFonts w:eastAsia="Times New Roman"/>
          <w:color w:val="000000"/>
          <w:lang w:eastAsia="ru-RU"/>
        </w:rPr>
        <w:t xml:space="preserve">Приморском крае </w:t>
      </w:r>
      <w:r w:rsidRPr="00DF22C4">
        <w:rPr>
          <w:rFonts w:eastAsia="Times New Roman"/>
          <w:color w:val="000000"/>
          <w:lang w:eastAsia="ru-RU"/>
        </w:rPr>
        <w:t>проведено порядка 35 резонансных мероприятий, нацеленных на укрепление связей с зарубежными партнерами.</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В</w:t>
      </w:r>
      <w:r w:rsidRPr="00DF22C4">
        <w:rPr>
          <w:rFonts w:eastAsia="Times New Roman"/>
          <w:color w:val="000000"/>
          <w:lang w:eastAsia="ru-RU"/>
        </w:rPr>
        <w:t xml:space="preserve"> декабре 2017 г. во Владивостоке организованы Дни китайского и японского инвесторов (День корейского инвестора состоялся ранее в Хабаровске).</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Край посетили послы Исландии, Словацкой Республики, Индии, Японии, Швеции, Новой Зеландии, КНР.</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xml:space="preserve">Наибольшую делегационную активность в </w:t>
      </w:r>
      <w:r>
        <w:rPr>
          <w:rFonts w:eastAsia="Times New Roman"/>
          <w:color w:val="000000"/>
          <w:lang w:eastAsia="ru-RU"/>
        </w:rPr>
        <w:t>2017 г</w:t>
      </w:r>
      <w:r w:rsidR="00FB2104">
        <w:rPr>
          <w:rFonts w:eastAsia="Times New Roman"/>
          <w:color w:val="000000"/>
          <w:lang w:eastAsia="ru-RU"/>
        </w:rPr>
        <w:t>.</w:t>
      </w:r>
      <w:r>
        <w:rPr>
          <w:rFonts w:eastAsia="Times New Roman"/>
          <w:color w:val="000000"/>
          <w:lang w:eastAsia="ru-RU"/>
        </w:rPr>
        <w:t xml:space="preserve"> </w:t>
      </w:r>
      <w:r w:rsidRPr="00DF22C4">
        <w:rPr>
          <w:rFonts w:eastAsia="Times New Roman"/>
          <w:color w:val="000000"/>
          <w:lang w:eastAsia="ru-RU"/>
        </w:rPr>
        <w:t>продемонстрировали административные и деловые круги Японии (совершили 64 поездки в край, из которых 3 - центрального уровня, 20 - префектурального, 29 - деловые миссии, 4 - от общественных организаций). Основные интересующие японцев направления кооперации - привлечение российских туристов, экспорт в Японию фуражного сена, развитие инфраструктуры г.</w:t>
      </w:r>
      <w:r>
        <w:rPr>
          <w:rFonts w:eastAsia="Times New Roman"/>
          <w:color w:val="000000"/>
          <w:lang w:eastAsia="ru-RU"/>
        </w:rPr>
        <w:t> </w:t>
      </w:r>
      <w:r w:rsidRPr="00DF22C4">
        <w:rPr>
          <w:rFonts w:eastAsia="Times New Roman"/>
          <w:color w:val="000000"/>
          <w:lang w:eastAsia="ru-RU"/>
        </w:rPr>
        <w:t>Владивостока, малоэтажное строительство, покупка лесных угодий и создание на их сырьевой базе деревообрабатывающих производств, строительство реабилитационного медицинского центра. Кроме того, периодически поднимается тематика взаимодействия в нефтегазохимической отрасли.</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xml:space="preserve">Сохраняется интерес к Приморскому краю со стороны КНР (принято 37 делегаций, 1 из которых центрального уровня, 12 - провинциального, 22 - деловые, 2 — общественного и научного характера). Продвигаемые Китаем инициативы — развитие международных транспортных коридоров «Приморье - 1,2,3», модернизация пограничной инфраструктуры (с </w:t>
      </w:r>
      <w:r w:rsidR="000A35FB">
        <w:rPr>
          <w:rFonts w:eastAsia="Times New Roman"/>
          <w:color w:val="000000"/>
          <w:lang w:eastAsia="ru-RU"/>
        </w:rPr>
        <w:t>Российской</w:t>
      </w:r>
      <w:r w:rsidRPr="00DF22C4">
        <w:rPr>
          <w:rFonts w:eastAsia="Times New Roman"/>
          <w:color w:val="000000"/>
          <w:lang w:eastAsia="ru-RU"/>
        </w:rPr>
        <w:t xml:space="preserve"> стороны на всем протяжении границы), оптимизация взаимодействия почтовых ведомств (для обеспечения бесперебойности интернет-торговли), участие китайских компаний в реконструкции приморских ТЭЦ, взаимодействие в сельскохозяйственной отрасли, организация поставок в КНР ряда пищевых продуктов. Периодически на разных уровнях представители КНР обозначают крайний интерес к строительству «нового мощного морского порта под нужды китайского транзита», а также ответвления на г.Дунин (Хэйлунцзян) газопровода «Сахалин - Хабаровск - Владивосток».</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На третьем месте в количественных показателях делегационных обм</w:t>
      </w:r>
      <w:r w:rsidR="00B054AC">
        <w:rPr>
          <w:rFonts w:eastAsia="Times New Roman"/>
          <w:color w:val="000000"/>
          <w:lang w:eastAsia="ru-RU"/>
        </w:rPr>
        <w:t>енов стоит Республика Корея (25</w:t>
      </w:r>
      <w:r w:rsidRPr="00DF22C4">
        <w:rPr>
          <w:rFonts w:eastAsia="Times New Roman"/>
          <w:color w:val="000000"/>
          <w:lang w:eastAsia="ru-RU"/>
        </w:rPr>
        <w:t xml:space="preserve"> миссий, из которых 8 - провинциального уровня, 11 - деловых, 6 - от научно-исследовательских учреждений). Приоритеты корейцев - логистика (развитие паромного, круизного, авиационного сообщения), строительство инфраструктурных объектов (рыбоперерабатывающего комплекса и завода по производству удобрений), судостроение (кооперация на базе ОАО «Звезда»).</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xml:space="preserve">Кроме того, в русле предпринимаемых </w:t>
      </w:r>
      <w:r>
        <w:rPr>
          <w:rFonts w:eastAsia="Times New Roman"/>
          <w:color w:val="000000"/>
          <w:lang w:eastAsia="ru-RU"/>
        </w:rPr>
        <w:t xml:space="preserve">Республикой Кореей </w:t>
      </w:r>
      <w:r w:rsidRPr="00DF22C4">
        <w:rPr>
          <w:rFonts w:eastAsia="Times New Roman"/>
          <w:color w:val="000000"/>
          <w:lang w:eastAsia="ru-RU"/>
        </w:rPr>
        <w:t>усилий во Владивостоке открыт Центр поддержки корейских инвесторов, проведены 16-е заседание российско-корейской совместной комиссии по экономическому и научно- техническому сотрудничеству, 7-ой Дальневосточный российско-корейский форум.</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Поступательно сокращаются связи Приморья с КНДР. В части делегационного обмена имело место всего два визита во Владивосток официальных представителей КНДР - Министра внешнеэкономических связей Ким Ен Дже в сентябре и его заместителя Ли Мен Сана в декабре. Обе поездки окончились без каких-либо практических результатов.</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С ноября 2017 г</w:t>
      </w:r>
      <w:r w:rsidR="00D515F0">
        <w:rPr>
          <w:rFonts w:eastAsia="Times New Roman"/>
          <w:color w:val="000000"/>
          <w:lang w:eastAsia="ru-RU"/>
        </w:rPr>
        <w:t>.</w:t>
      </w:r>
      <w:r w:rsidRPr="00DF22C4">
        <w:rPr>
          <w:rFonts w:eastAsia="Times New Roman"/>
          <w:color w:val="000000"/>
          <w:lang w:eastAsia="ru-RU"/>
        </w:rPr>
        <w:t xml:space="preserve"> в рамках реализации резолюции СБ ООН №2375 от 12.09.2017 г. край прекратил оформлять разрешительные документы для северокорейской рабочей силы. В этой связи к середине 2018 г. ожидается сокращение ее численности с нынешних 6 до</w:t>
      </w:r>
      <w:r w:rsidR="00D515F0">
        <w:rPr>
          <w:rFonts w:eastAsia="Times New Roman"/>
          <w:color w:val="000000"/>
          <w:lang w:eastAsia="ru-RU"/>
        </w:rPr>
        <w:t xml:space="preserve"> 3 тыс. человек, а к концу 2018 </w:t>
      </w:r>
      <w:r w:rsidRPr="00DF22C4">
        <w:rPr>
          <w:rFonts w:eastAsia="Times New Roman"/>
          <w:color w:val="000000"/>
          <w:lang w:eastAsia="ru-RU"/>
        </w:rPr>
        <w:t>г</w:t>
      </w:r>
      <w:r w:rsidR="00D515F0">
        <w:rPr>
          <w:rFonts w:eastAsia="Times New Roman"/>
          <w:color w:val="000000"/>
          <w:lang w:eastAsia="ru-RU"/>
        </w:rPr>
        <w:t>.</w:t>
      </w:r>
      <w:r w:rsidR="00E65462">
        <w:rPr>
          <w:rFonts w:eastAsia="Times New Roman"/>
          <w:color w:val="000000"/>
          <w:lang w:eastAsia="ru-RU"/>
        </w:rPr>
        <w:t>, если ситуация не изменится,</w:t>
      </w:r>
      <w:r w:rsidRPr="00DF22C4">
        <w:rPr>
          <w:rFonts w:eastAsia="Times New Roman"/>
          <w:color w:val="000000"/>
          <w:lang w:eastAsia="ru-RU"/>
        </w:rPr>
        <w:t xml:space="preserve"> до 0.</w:t>
      </w:r>
    </w:p>
    <w:p w:rsidR="00EE2D57" w:rsidRPr="00DF22C4" w:rsidRDefault="00EE2D57" w:rsidP="00EE2D57">
      <w:pPr>
        <w:shd w:val="clear" w:color="auto" w:fill="FFFFFF"/>
        <w:spacing w:after="0" w:line="240" w:lineRule="auto"/>
        <w:ind w:firstLine="709"/>
        <w:jc w:val="both"/>
        <w:rPr>
          <w:rFonts w:eastAsia="Times New Roman"/>
          <w:color w:val="000000"/>
          <w:lang w:eastAsia="ru-RU"/>
        </w:rPr>
      </w:pPr>
      <w:r w:rsidRPr="00DF22C4">
        <w:rPr>
          <w:rFonts w:eastAsia="Times New Roman"/>
          <w:color w:val="000000"/>
          <w:lang w:eastAsia="ru-RU"/>
        </w:rPr>
        <w:t xml:space="preserve">Товарооборот с КНДР в </w:t>
      </w:r>
      <w:r>
        <w:rPr>
          <w:rFonts w:eastAsia="Times New Roman"/>
          <w:color w:val="000000"/>
          <w:lang w:eastAsia="ru-RU"/>
        </w:rPr>
        <w:t>2017 г</w:t>
      </w:r>
      <w:r w:rsidR="00D515F0">
        <w:rPr>
          <w:rFonts w:eastAsia="Times New Roman"/>
          <w:color w:val="000000"/>
          <w:lang w:eastAsia="ru-RU"/>
        </w:rPr>
        <w:t>.</w:t>
      </w:r>
      <w:r>
        <w:rPr>
          <w:rFonts w:eastAsia="Times New Roman"/>
          <w:color w:val="000000"/>
          <w:lang w:eastAsia="ru-RU"/>
        </w:rPr>
        <w:t xml:space="preserve"> </w:t>
      </w:r>
      <w:r w:rsidRPr="00DF22C4">
        <w:rPr>
          <w:rFonts w:eastAsia="Times New Roman"/>
          <w:color w:val="000000"/>
          <w:lang w:eastAsia="ru-RU"/>
        </w:rPr>
        <w:t>составил 8 млн. долл. США (+25%), при этом импорт не осуществлялся, а вся торговля обеспечивалась исключительно за счет экспорта.</w:t>
      </w:r>
    </w:p>
    <w:p w:rsidR="00EE2D57" w:rsidRDefault="00EE2D57" w:rsidP="00EE2D57">
      <w:pPr>
        <w:shd w:val="clear" w:color="auto" w:fill="FFFFFF"/>
        <w:spacing w:after="0" w:line="240" w:lineRule="auto"/>
        <w:ind w:firstLine="709"/>
        <w:jc w:val="both"/>
        <w:rPr>
          <w:rFonts w:eastAsia="Times New Roman"/>
          <w:color w:val="000000"/>
          <w:lang w:eastAsia="ru-RU"/>
        </w:rPr>
      </w:pPr>
      <w:r>
        <w:rPr>
          <w:rFonts w:eastAsia="Times New Roman"/>
          <w:color w:val="000000"/>
          <w:lang w:eastAsia="ru-RU"/>
        </w:rPr>
        <w:t>П</w:t>
      </w:r>
      <w:r w:rsidRPr="00DF22C4">
        <w:rPr>
          <w:rFonts w:eastAsia="Times New Roman"/>
          <w:color w:val="000000"/>
          <w:lang w:eastAsia="ru-RU"/>
        </w:rPr>
        <w:t>о итогам 2017 г</w:t>
      </w:r>
      <w:r w:rsidR="00D515F0">
        <w:rPr>
          <w:rFonts w:eastAsia="Times New Roman"/>
          <w:color w:val="000000"/>
          <w:lang w:eastAsia="ru-RU"/>
        </w:rPr>
        <w:t>.</w:t>
      </w:r>
      <w:r w:rsidRPr="00DF22C4">
        <w:rPr>
          <w:rFonts w:eastAsia="Times New Roman"/>
          <w:color w:val="000000"/>
          <w:lang w:eastAsia="ru-RU"/>
        </w:rPr>
        <w:t xml:space="preserve"> Приморье по</w:t>
      </w:r>
      <w:r>
        <w:rPr>
          <w:rFonts w:eastAsia="Times New Roman"/>
          <w:color w:val="000000"/>
          <w:lang w:eastAsia="ru-RU"/>
        </w:rPr>
        <w:t xml:space="preserve"> </w:t>
      </w:r>
      <w:r w:rsidRPr="00DF22C4">
        <w:rPr>
          <w:rFonts w:eastAsia="Times New Roman"/>
          <w:color w:val="000000"/>
          <w:lang w:eastAsia="ru-RU"/>
        </w:rPr>
        <w:t>- прежнему привлекает повышенное внимание зарубежных партнеров в части реализации здесь экономических, инвестиционных и гуманитарных программ. При этом драйвером указанного интереса во многом выступают такие факторы как регулярные визиты в край высших и высоких должностных лиц России и иностранных государств, внедрение здесь новых экономических режимов (Свободный порт Владивосток, территории опережающего развития), а также реализация крупных инвестиционных проектов федерального уровня.</w:t>
      </w:r>
    </w:p>
    <w:p w:rsidR="00FC2B6C" w:rsidRDefault="00FC2B6C" w:rsidP="002F1537">
      <w:pPr>
        <w:shd w:val="clear" w:color="auto" w:fill="FFFFFF"/>
        <w:tabs>
          <w:tab w:val="left" w:pos="1665"/>
        </w:tabs>
        <w:spacing w:after="0" w:line="240" w:lineRule="auto"/>
        <w:ind w:firstLine="709"/>
        <w:jc w:val="both"/>
        <w:rPr>
          <w:rFonts w:eastAsia="Times New Roman"/>
          <w:color w:val="000000"/>
          <w:lang w:eastAsia="ru-RU"/>
        </w:rPr>
      </w:pPr>
    </w:p>
    <w:p w:rsidR="00444FF0" w:rsidRPr="00CC3BEF" w:rsidRDefault="00893390" w:rsidP="002068CE">
      <w:pPr>
        <w:spacing w:after="0" w:line="240" w:lineRule="auto"/>
        <w:ind w:firstLine="709"/>
        <w:jc w:val="center"/>
        <w:outlineLvl w:val="2"/>
        <w:rPr>
          <w:rFonts w:cs="Times New Roman"/>
          <w:b/>
          <w:szCs w:val="28"/>
        </w:rPr>
      </w:pPr>
      <w:bookmarkStart w:id="19" w:name="_Toc523415561"/>
      <w:r>
        <w:rPr>
          <w:rFonts w:cs="Times New Roman"/>
          <w:b/>
          <w:szCs w:val="28"/>
        </w:rPr>
        <w:t>1.</w:t>
      </w:r>
      <w:r w:rsidR="00444FF0">
        <w:rPr>
          <w:rFonts w:cs="Times New Roman"/>
          <w:b/>
          <w:szCs w:val="28"/>
        </w:rPr>
        <w:t xml:space="preserve">2.11. </w:t>
      </w:r>
      <w:r w:rsidR="00444FF0" w:rsidRPr="00CC3BEF">
        <w:rPr>
          <w:rFonts w:cs="Times New Roman"/>
          <w:b/>
          <w:szCs w:val="28"/>
        </w:rPr>
        <w:t>Информатизация и связь</w:t>
      </w:r>
      <w:bookmarkEnd w:id="19"/>
    </w:p>
    <w:p w:rsidR="00444FF0" w:rsidRPr="003F5ACE"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Для населения и юридических лиц в Приморском крае предоставляются услуги подвижной радиотелефонной связи (сотовая) и проводной, в том числе по волоконно-оптическим линиям связи.</w:t>
      </w:r>
    </w:p>
    <w:p w:rsidR="00444FF0" w:rsidRPr="003F5ACE"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В Приморском крае действует 4 крупных оператора подвижной радиотелефонной связи. Количество абонентов сотовой связи более 3,5 млн, то есть в среднем каждый житель края имеет около 1,8 телефонных номеров сотовой связи. При этом:</w:t>
      </w:r>
    </w:p>
    <w:p w:rsidR="00444FF0" w:rsidRPr="003F5ACE" w:rsidRDefault="00444FF0" w:rsidP="00265619">
      <w:pPr>
        <w:pStyle w:val="a9"/>
        <w:numPr>
          <w:ilvl w:val="0"/>
          <w:numId w:val="52"/>
        </w:numPr>
        <w:shd w:val="clear" w:color="auto" w:fill="FFFFFF"/>
        <w:spacing w:after="0" w:line="240" w:lineRule="auto"/>
        <w:jc w:val="both"/>
        <w:rPr>
          <w:rFonts w:ascii="Times New Roman" w:eastAsia="Times New Roman" w:hAnsi="Times New Roman" w:cs="Times New Roman"/>
          <w:sz w:val="28"/>
          <w:szCs w:val="28"/>
          <w:lang w:eastAsia="ru-RU"/>
        </w:rPr>
      </w:pPr>
      <w:r w:rsidRPr="003F5ACE">
        <w:rPr>
          <w:rFonts w:ascii="Times New Roman" w:eastAsia="Times New Roman" w:hAnsi="Times New Roman" w:cs="Times New Roman"/>
          <w:sz w:val="28"/>
          <w:szCs w:val="28"/>
          <w:lang w:eastAsia="ru-RU"/>
        </w:rPr>
        <w:t>99,5% населения покрыто сетями мобильной связи, охват населенных пунктов – 87%;</w:t>
      </w:r>
    </w:p>
    <w:p w:rsidR="00444FF0" w:rsidRPr="003F5ACE" w:rsidRDefault="00444FF0" w:rsidP="00265619">
      <w:pPr>
        <w:pStyle w:val="a9"/>
        <w:numPr>
          <w:ilvl w:val="0"/>
          <w:numId w:val="52"/>
        </w:numPr>
        <w:shd w:val="clear" w:color="auto" w:fill="FFFFFF"/>
        <w:spacing w:after="0" w:line="240" w:lineRule="auto"/>
        <w:jc w:val="both"/>
        <w:rPr>
          <w:rFonts w:ascii="Times New Roman" w:eastAsia="Times New Roman" w:hAnsi="Times New Roman" w:cs="Times New Roman"/>
          <w:sz w:val="28"/>
          <w:szCs w:val="28"/>
          <w:lang w:eastAsia="ru-RU"/>
        </w:rPr>
      </w:pPr>
      <w:r w:rsidRPr="003F5ACE">
        <w:rPr>
          <w:rFonts w:ascii="Times New Roman" w:eastAsia="Times New Roman" w:hAnsi="Times New Roman" w:cs="Times New Roman"/>
          <w:sz w:val="28"/>
          <w:szCs w:val="28"/>
          <w:lang w:eastAsia="ru-RU"/>
        </w:rPr>
        <w:t>удельный вес услуг мобильной связи, оказываемых населению, в общем объеме услуг связи составляет 60,6 %;</w:t>
      </w:r>
    </w:p>
    <w:p w:rsidR="00444FF0" w:rsidRDefault="00444FF0" w:rsidP="00265619">
      <w:pPr>
        <w:pStyle w:val="a9"/>
        <w:numPr>
          <w:ilvl w:val="0"/>
          <w:numId w:val="52"/>
        </w:numPr>
        <w:shd w:val="clear" w:color="auto" w:fill="FFFFFF"/>
        <w:spacing w:after="0" w:line="240" w:lineRule="auto"/>
        <w:jc w:val="both"/>
        <w:rPr>
          <w:rFonts w:ascii="Times New Roman" w:eastAsia="Times New Roman" w:hAnsi="Times New Roman" w:cs="Times New Roman"/>
          <w:sz w:val="28"/>
          <w:szCs w:val="28"/>
          <w:lang w:eastAsia="ru-RU"/>
        </w:rPr>
      </w:pPr>
      <w:r w:rsidRPr="003F5ACE">
        <w:rPr>
          <w:rFonts w:ascii="Times New Roman" w:eastAsia="Times New Roman" w:hAnsi="Times New Roman" w:cs="Times New Roman"/>
          <w:sz w:val="28"/>
          <w:szCs w:val="28"/>
          <w:lang w:eastAsia="ru-RU"/>
        </w:rPr>
        <w:t>60,7 % территории края, на которой проживает 97% населения, покрыто сетями мобильной связи 3G, 1,2% – станции поколения 4G</w:t>
      </w:r>
      <w:r>
        <w:rPr>
          <w:rFonts w:ascii="Times New Roman" w:eastAsia="Times New Roman" w:hAnsi="Times New Roman" w:cs="Times New Roman"/>
          <w:sz w:val="28"/>
          <w:szCs w:val="28"/>
          <w:lang w:eastAsia="ru-RU"/>
        </w:rPr>
        <w:t>.</w:t>
      </w:r>
    </w:p>
    <w:p w:rsidR="00444FF0" w:rsidRPr="000A35FB" w:rsidRDefault="00444FF0" w:rsidP="00265619">
      <w:pPr>
        <w:pStyle w:val="a9"/>
        <w:numPr>
          <w:ilvl w:val="0"/>
          <w:numId w:val="52"/>
        </w:numPr>
        <w:shd w:val="clear" w:color="auto" w:fill="FFFFFF"/>
        <w:spacing w:after="0" w:line="240" w:lineRule="auto"/>
        <w:jc w:val="both"/>
        <w:rPr>
          <w:rFonts w:ascii="Times New Roman" w:eastAsia="Times New Roman" w:hAnsi="Times New Roman" w:cs="Times New Roman"/>
          <w:sz w:val="28"/>
          <w:szCs w:val="28"/>
          <w:lang w:eastAsia="ru-RU"/>
        </w:rPr>
      </w:pPr>
      <w:r w:rsidRPr="000A35FB">
        <w:rPr>
          <w:rFonts w:ascii="Times New Roman" w:eastAsia="Times New Roman" w:hAnsi="Times New Roman" w:cs="Times New Roman"/>
          <w:sz w:val="28"/>
          <w:szCs w:val="28"/>
          <w:lang w:eastAsia="ru-RU"/>
        </w:rPr>
        <w:t>97,5% от общего числа жителей имеют доступ к фиксированной связи и широкополосному доступу в Интернет.</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При этом в</w:t>
      </w:r>
      <w:r w:rsidRPr="003F5ACE">
        <w:rPr>
          <w:rFonts w:eastAsia="Times New Roman" w:cs="Times New Roman"/>
          <w:szCs w:val="28"/>
          <w:lang w:eastAsia="ru-RU"/>
        </w:rPr>
        <w:t xml:space="preserve"> Приморье 142 населенных пункта не имеют доступа к сети </w:t>
      </w:r>
      <w:r>
        <w:rPr>
          <w:rFonts w:eastAsia="Times New Roman" w:cs="Times New Roman"/>
          <w:szCs w:val="28"/>
          <w:lang w:eastAsia="ru-RU"/>
        </w:rPr>
        <w:t>Интернет</w:t>
      </w:r>
      <w:r w:rsidRPr="003F5ACE">
        <w:rPr>
          <w:rFonts w:eastAsia="Times New Roman" w:cs="Times New Roman"/>
          <w:szCs w:val="28"/>
          <w:lang w:eastAsia="ru-RU"/>
        </w:rPr>
        <w:t xml:space="preserve">, </w:t>
      </w:r>
      <w:r>
        <w:rPr>
          <w:rFonts w:eastAsia="Times New Roman" w:cs="Times New Roman"/>
          <w:szCs w:val="28"/>
          <w:lang w:eastAsia="ru-RU"/>
        </w:rPr>
        <w:t>т.е.</w:t>
      </w:r>
      <w:r w:rsidRPr="003F5ACE">
        <w:rPr>
          <w:rFonts w:eastAsia="Times New Roman" w:cs="Times New Roman"/>
          <w:szCs w:val="28"/>
          <w:lang w:eastAsia="ru-RU"/>
        </w:rPr>
        <w:t xml:space="preserve"> в них есть только голосовая мобильная связь, из них в 23 населенных пунктах только так</w:t>
      </w:r>
      <w:r>
        <w:rPr>
          <w:rFonts w:eastAsia="Times New Roman" w:cs="Times New Roman"/>
          <w:szCs w:val="28"/>
          <w:lang w:eastAsia="ru-RU"/>
        </w:rPr>
        <w:t xml:space="preserve">софоны. </w:t>
      </w:r>
      <w:r w:rsidRPr="003F5ACE">
        <w:rPr>
          <w:rFonts w:eastAsia="Times New Roman" w:cs="Times New Roman"/>
          <w:szCs w:val="28"/>
          <w:lang w:eastAsia="ru-RU"/>
        </w:rPr>
        <w:t xml:space="preserve">В малых населенных пунктах увеличение проникновения сети </w:t>
      </w:r>
      <w:r>
        <w:rPr>
          <w:rFonts w:eastAsia="Times New Roman" w:cs="Times New Roman"/>
          <w:szCs w:val="28"/>
          <w:lang w:eastAsia="ru-RU"/>
        </w:rPr>
        <w:t>Интернет</w:t>
      </w:r>
      <w:r w:rsidRPr="003F5ACE">
        <w:rPr>
          <w:rFonts w:eastAsia="Times New Roman" w:cs="Times New Roman"/>
          <w:szCs w:val="28"/>
          <w:lang w:eastAsia="ru-RU"/>
        </w:rPr>
        <w:t xml:space="preserve"> осуществляется в основном за счет пользователей мобильного </w:t>
      </w:r>
      <w:r>
        <w:rPr>
          <w:rFonts w:eastAsia="Times New Roman" w:cs="Times New Roman"/>
          <w:szCs w:val="28"/>
          <w:lang w:eastAsia="ru-RU"/>
        </w:rPr>
        <w:t>Интернет</w:t>
      </w:r>
      <w:r w:rsidRPr="003F5ACE">
        <w:rPr>
          <w:rFonts w:eastAsia="Times New Roman" w:cs="Times New Roman"/>
          <w:szCs w:val="28"/>
          <w:lang w:eastAsia="ru-RU"/>
        </w:rPr>
        <w:t>а.</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 xml:space="preserve">В Приморском крае реализуется ряд проектов федерального уровня за счет федеральных средств. По проекту «Устранение цифрового неравенства» в населенных пунктах с численностью населения 250-500 человек компания Ростелеком с 2015 </w:t>
      </w:r>
      <w:r>
        <w:rPr>
          <w:rFonts w:eastAsia="Times New Roman" w:cs="Times New Roman"/>
          <w:szCs w:val="28"/>
          <w:lang w:eastAsia="ru-RU"/>
        </w:rPr>
        <w:t>г.</w:t>
      </w:r>
      <w:r w:rsidRPr="003F5ACE">
        <w:rPr>
          <w:rFonts w:eastAsia="Times New Roman" w:cs="Times New Roman"/>
          <w:szCs w:val="28"/>
          <w:lang w:eastAsia="ru-RU"/>
        </w:rPr>
        <w:t xml:space="preserve"> строит волоконно-оптические линии связи с организацией общедоступной точки Wi-Fi предоставления услуги </w:t>
      </w:r>
      <w:r>
        <w:rPr>
          <w:rFonts w:eastAsia="Times New Roman" w:cs="Times New Roman"/>
          <w:szCs w:val="28"/>
          <w:lang w:eastAsia="ru-RU"/>
        </w:rPr>
        <w:t>Интернет</w:t>
      </w:r>
      <w:r w:rsidRPr="003F5ACE">
        <w:rPr>
          <w:rFonts w:eastAsia="Times New Roman" w:cs="Times New Roman"/>
          <w:szCs w:val="28"/>
          <w:lang w:eastAsia="ru-RU"/>
        </w:rPr>
        <w:t xml:space="preserve"> населению - бесплатно. В программу вошли 121 населенный пункт, </w:t>
      </w:r>
      <w:r>
        <w:rPr>
          <w:rFonts w:eastAsia="Times New Roman" w:cs="Times New Roman"/>
          <w:szCs w:val="28"/>
          <w:lang w:eastAsia="ru-RU"/>
        </w:rPr>
        <w:t>в</w:t>
      </w:r>
      <w:r w:rsidRPr="003F5ACE">
        <w:rPr>
          <w:rFonts w:eastAsia="Times New Roman" w:cs="Times New Roman"/>
          <w:szCs w:val="28"/>
          <w:lang w:eastAsia="ru-RU"/>
        </w:rPr>
        <w:t xml:space="preserve"> которых уже запущены в эксплуатацию 51 точка доступа, в 2018 </w:t>
      </w:r>
      <w:r>
        <w:rPr>
          <w:rFonts w:eastAsia="Times New Roman" w:cs="Times New Roman"/>
          <w:szCs w:val="28"/>
          <w:lang w:eastAsia="ru-RU"/>
        </w:rPr>
        <w:t>г.</w:t>
      </w:r>
      <w:r w:rsidRPr="003F5ACE">
        <w:rPr>
          <w:rFonts w:eastAsia="Times New Roman" w:cs="Times New Roman"/>
          <w:szCs w:val="28"/>
          <w:lang w:eastAsia="ru-RU"/>
        </w:rPr>
        <w:t xml:space="preserve"> будут построены волоконно-оптические линии связи к 46 населенным пунктам, в 2019 </w:t>
      </w:r>
      <w:r>
        <w:rPr>
          <w:rFonts w:eastAsia="Times New Roman" w:cs="Times New Roman"/>
          <w:szCs w:val="28"/>
          <w:lang w:eastAsia="ru-RU"/>
        </w:rPr>
        <w:t>г. – к 24-м населенным пунктам.</w:t>
      </w:r>
    </w:p>
    <w:p w:rsidR="00444FF0" w:rsidRPr="003F5ACE" w:rsidRDefault="00444FF0" w:rsidP="00444FF0">
      <w:pPr>
        <w:shd w:val="clear" w:color="auto" w:fill="FFFFFF"/>
        <w:spacing w:after="0" w:line="240" w:lineRule="auto"/>
        <w:ind w:firstLine="567"/>
        <w:jc w:val="both"/>
        <w:rPr>
          <w:rFonts w:eastAsia="Times New Roman" w:cs="Times New Roman"/>
          <w:szCs w:val="28"/>
          <w:lang w:eastAsia="ru-RU"/>
        </w:rPr>
      </w:pPr>
      <w:r w:rsidRPr="00D1567F">
        <w:rPr>
          <w:rFonts w:eastAsia="Times New Roman" w:cs="Times New Roman"/>
          <w:szCs w:val="28"/>
          <w:lang w:eastAsia="ru-RU"/>
        </w:rPr>
        <w:t>Доступ в сеть Интернет для жителей в этих населенных пункт</w:t>
      </w:r>
      <w:r>
        <w:rPr>
          <w:rFonts w:eastAsia="Times New Roman" w:cs="Times New Roman"/>
          <w:szCs w:val="28"/>
          <w:lang w:eastAsia="ru-RU"/>
        </w:rPr>
        <w:t>ах</w:t>
      </w:r>
      <w:r w:rsidRPr="00D1567F">
        <w:rPr>
          <w:rFonts w:eastAsia="Times New Roman" w:cs="Times New Roman"/>
          <w:szCs w:val="28"/>
          <w:lang w:eastAsia="ru-RU"/>
        </w:rPr>
        <w:t xml:space="preserve"> будет предоставляться бесплатно и на скорости не ниже 10 Мбит/с. В 2018 г</w:t>
      </w:r>
      <w:r w:rsidR="00D515F0">
        <w:rPr>
          <w:rFonts w:eastAsia="Times New Roman" w:cs="Times New Roman"/>
          <w:szCs w:val="28"/>
          <w:lang w:eastAsia="ru-RU"/>
        </w:rPr>
        <w:t>.</w:t>
      </w:r>
      <w:r w:rsidRPr="00D1567F">
        <w:rPr>
          <w:rFonts w:eastAsia="Times New Roman" w:cs="Times New Roman"/>
          <w:szCs w:val="28"/>
          <w:lang w:eastAsia="ru-RU"/>
        </w:rPr>
        <w:t xml:space="preserve"> уже уст</w:t>
      </w:r>
      <w:r w:rsidR="0012139D">
        <w:rPr>
          <w:rFonts w:eastAsia="Times New Roman" w:cs="Times New Roman"/>
          <w:szCs w:val="28"/>
          <w:lang w:eastAsia="ru-RU"/>
        </w:rPr>
        <w:t>ановлено 18 точек доступа Wi-Fi</w:t>
      </w:r>
      <w:r w:rsidRPr="00D1567F">
        <w:rPr>
          <w:rFonts w:eastAsia="Times New Roman" w:cs="Times New Roman"/>
          <w:szCs w:val="28"/>
          <w:lang w:eastAsia="ru-RU"/>
        </w:rPr>
        <w:t>.</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 xml:space="preserve">В соответствии с положениями Послания Президента Российской Федерации Федеральному Собранию об обеспечении всех больниц и поликлиник широкополосным доступом в сеть Интернет в 2017 </w:t>
      </w:r>
      <w:r>
        <w:rPr>
          <w:rFonts w:eastAsia="Times New Roman" w:cs="Times New Roman"/>
          <w:szCs w:val="28"/>
          <w:lang w:eastAsia="ru-RU"/>
        </w:rPr>
        <w:t xml:space="preserve">г. </w:t>
      </w:r>
      <w:r w:rsidRPr="003F5ACE">
        <w:rPr>
          <w:rFonts w:eastAsia="Times New Roman" w:cs="Times New Roman"/>
          <w:szCs w:val="28"/>
          <w:lang w:eastAsia="ru-RU"/>
        </w:rPr>
        <w:t xml:space="preserve">волоконно-оптическими линиями связи </w:t>
      </w:r>
      <w:r w:rsidR="0012139D">
        <w:rPr>
          <w:rFonts w:eastAsia="Times New Roman" w:cs="Times New Roman"/>
          <w:szCs w:val="28"/>
          <w:lang w:eastAsia="ru-RU"/>
        </w:rPr>
        <w:t xml:space="preserve">охвачены </w:t>
      </w:r>
      <w:r w:rsidRPr="003F5ACE">
        <w:rPr>
          <w:rFonts w:eastAsia="Times New Roman" w:cs="Times New Roman"/>
          <w:szCs w:val="28"/>
          <w:lang w:eastAsia="ru-RU"/>
        </w:rPr>
        <w:t>79 лечебно-профилактических учреждения. В 2018 г</w:t>
      </w:r>
      <w:r>
        <w:rPr>
          <w:rFonts w:eastAsia="Times New Roman" w:cs="Times New Roman"/>
          <w:szCs w:val="28"/>
          <w:lang w:eastAsia="ru-RU"/>
        </w:rPr>
        <w:t>.</w:t>
      </w:r>
      <w:r w:rsidRPr="003F5ACE">
        <w:rPr>
          <w:rFonts w:eastAsia="Times New Roman" w:cs="Times New Roman"/>
          <w:szCs w:val="28"/>
          <w:lang w:eastAsia="ru-RU"/>
        </w:rPr>
        <w:t xml:space="preserve"> планируется построить волоконно-оптические линии </w:t>
      </w:r>
      <w:r w:rsidR="0012139D">
        <w:rPr>
          <w:rFonts w:eastAsia="Times New Roman" w:cs="Times New Roman"/>
          <w:szCs w:val="28"/>
          <w:lang w:eastAsia="ru-RU"/>
        </w:rPr>
        <w:t xml:space="preserve">и </w:t>
      </w:r>
      <w:r w:rsidRPr="003F5ACE">
        <w:rPr>
          <w:rFonts w:eastAsia="Times New Roman" w:cs="Times New Roman"/>
          <w:szCs w:val="28"/>
          <w:lang w:eastAsia="ru-RU"/>
        </w:rPr>
        <w:t>подключить 158 лечебно-профилактических учреждений</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Администрация Приморского края разработала перечень мер, позволяющих усилить эффект от реализации программ федерального уровня таких, как проект «Устранение цифрового неравенства». К таким мерам относится проект Приморского края «Устранение цифрового не</w:t>
      </w:r>
      <w:r>
        <w:rPr>
          <w:rFonts w:eastAsia="Times New Roman" w:cs="Times New Roman"/>
          <w:szCs w:val="28"/>
          <w:lang w:eastAsia="ru-RU"/>
        </w:rPr>
        <w:t>равенства в сфере образования».</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Задача проекта – предоставление доступа к централизованным образовательным информационным ресурсам Приморского края на максимально возможной скорости и без ограничения объема трафика при текущей технологии подключения при условии инвестирования оператором своих средств в размере 35% от вложенных бюджетных средств в модернизацию коммуникационного оборудования и строительство до школ современных с</w:t>
      </w:r>
      <w:r>
        <w:rPr>
          <w:rFonts w:eastAsia="Times New Roman" w:cs="Times New Roman"/>
          <w:szCs w:val="28"/>
          <w:lang w:eastAsia="ru-RU"/>
        </w:rPr>
        <w:t>коростных каналов связи (ВОЛС).</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В рамках проекта Оператор связи предоставляет услуги школам по доступу к информационным ресурсам по единому «плоскому» тарифу вне зависимости от удаленности и технологии подключения. По образовательным учреждениям за 2017 г</w:t>
      </w:r>
      <w:r w:rsidR="00D515F0">
        <w:rPr>
          <w:rFonts w:eastAsia="Times New Roman" w:cs="Times New Roman"/>
          <w:szCs w:val="28"/>
          <w:lang w:eastAsia="ru-RU"/>
        </w:rPr>
        <w:t>.</w:t>
      </w:r>
      <w:r w:rsidRPr="00C03381">
        <w:rPr>
          <w:rFonts w:eastAsia="Times New Roman" w:cs="Times New Roman"/>
          <w:szCs w:val="28"/>
          <w:lang w:eastAsia="ru-RU"/>
        </w:rPr>
        <w:t xml:space="preserve"> произошло увеличение скорости передачи данных в 267 школах. </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В настоящее время проект приостановлен</w:t>
      </w:r>
      <w:r>
        <w:rPr>
          <w:rFonts w:eastAsia="Times New Roman" w:cs="Times New Roman"/>
          <w:szCs w:val="28"/>
          <w:lang w:eastAsia="ru-RU"/>
        </w:rPr>
        <w:t>.</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Из проектов краевого уровня необход</w:t>
      </w:r>
      <w:r>
        <w:rPr>
          <w:rFonts w:eastAsia="Times New Roman" w:cs="Times New Roman"/>
          <w:szCs w:val="28"/>
          <w:lang w:eastAsia="ru-RU"/>
        </w:rPr>
        <w:t>имо отметить подключение в 2017 г.</w:t>
      </w:r>
      <w:r w:rsidRPr="00C03381">
        <w:rPr>
          <w:rFonts w:eastAsia="Times New Roman" w:cs="Times New Roman"/>
          <w:szCs w:val="28"/>
          <w:lang w:eastAsia="ru-RU"/>
        </w:rPr>
        <w:t xml:space="preserve"> к инфраструктуре, обеспечивающей доступ к медицинским информационным системам и ограниченный доступ в сеть </w:t>
      </w:r>
      <w:r>
        <w:rPr>
          <w:rFonts w:eastAsia="Times New Roman" w:cs="Times New Roman"/>
          <w:szCs w:val="28"/>
          <w:lang w:eastAsia="ru-RU"/>
        </w:rPr>
        <w:t>Интернет</w:t>
      </w:r>
      <w:r w:rsidRPr="00C03381">
        <w:rPr>
          <w:rFonts w:eastAsia="Times New Roman" w:cs="Times New Roman"/>
          <w:szCs w:val="28"/>
          <w:lang w:eastAsia="ru-RU"/>
        </w:rPr>
        <w:t>, в рамках выполнения проекта «Развитие информационных технологий в здравоохранении Приморского края на 2017-2021 г</w:t>
      </w:r>
      <w:r w:rsidR="00D515F0">
        <w:rPr>
          <w:rFonts w:eastAsia="Times New Roman" w:cs="Times New Roman"/>
          <w:szCs w:val="28"/>
          <w:lang w:eastAsia="ru-RU"/>
        </w:rPr>
        <w:t>г.</w:t>
      </w:r>
      <w:r w:rsidRPr="00C03381">
        <w:rPr>
          <w:rFonts w:eastAsia="Times New Roman" w:cs="Times New Roman"/>
          <w:szCs w:val="28"/>
          <w:lang w:eastAsia="ru-RU"/>
        </w:rPr>
        <w:t>» 335 фельдшерско-акушерских пунктов, 408-ми медицинск</w:t>
      </w:r>
      <w:r>
        <w:rPr>
          <w:rFonts w:eastAsia="Times New Roman" w:cs="Times New Roman"/>
          <w:szCs w:val="28"/>
          <w:lang w:eastAsia="ru-RU"/>
        </w:rPr>
        <w:t>их учреждений Приморского края.</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Обеспечена передача через сеть Интернет по технологии LTE, 3G, GPRS для 151 бригады скорой медицинской помощи для пер</w:t>
      </w:r>
      <w:r>
        <w:rPr>
          <w:rFonts w:eastAsia="Times New Roman" w:cs="Times New Roman"/>
          <w:szCs w:val="28"/>
          <w:lang w:eastAsia="ru-RU"/>
        </w:rPr>
        <w:t>едачи телеметрической информации оборудованием</w:t>
      </w:r>
      <w:r w:rsidRPr="00C03381">
        <w:rPr>
          <w:rFonts w:eastAsia="Times New Roman" w:cs="Times New Roman"/>
          <w:szCs w:val="28"/>
          <w:lang w:eastAsia="ru-RU"/>
        </w:rPr>
        <w:t xml:space="preserve"> теле-ЭКГ.</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 xml:space="preserve">В 2017 </w:t>
      </w:r>
      <w:r>
        <w:rPr>
          <w:rFonts w:eastAsia="Times New Roman" w:cs="Times New Roman"/>
          <w:szCs w:val="28"/>
          <w:lang w:eastAsia="ru-RU"/>
        </w:rPr>
        <w:t>г.</w:t>
      </w:r>
      <w:r w:rsidRPr="00C03381">
        <w:rPr>
          <w:rFonts w:eastAsia="Times New Roman" w:cs="Times New Roman"/>
          <w:szCs w:val="28"/>
          <w:lang w:eastAsia="ru-RU"/>
        </w:rPr>
        <w:t xml:space="preserve"> построено ВОЛС до 136 медицинских организаций, количество медицинских организаций, подключенных по ВОЛС за 2017 г</w:t>
      </w:r>
      <w:r w:rsidR="00D515F0">
        <w:rPr>
          <w:rFonts w:eastAsia="Times New Roman" w:cs="Times New Roman"/>
          <w:szCs w:val="28"/>
          <w:lang w:eastAsia="ru-RU"/>
        </w:rPr>
        <w:t>.</w:t>
      </w:r>
      <w:r w:rsidRPr="00C03381">
        <w:rPr>
          <w:rFonts w:eastAsia="Times New Roman" w:cs="Times New Roman"/>
          <w:szCs w:val="28"/>
          <w:lang w:eastAsia="ru-RU"/>
        </w:rPr>
        <w:t xml:space="preserve"> увеличилось в 1,9 раза со 109 до 207 ЛПУ. После перехода на единый контракт для медицинских организаций ширина канала </w:t>
      </w:r>
      <w:r>
        <w:rPr>
          <w:rFonts w:eastAsia="Times New Roman" w:cs="Times New Roman"/>
          <w:szCs w:val="28"/>
          <w:lang w:eastAsia="ru-RU"/>
        </w:rPr>
        <w:t>Интернет</w:t>
      </w:r>
      <w:r w:rsidRPr="00C03381">
        <w:rPr>
          <w:rFonts w:eastAsia="Times New Roman" w:cs="Times New Roman"/>
          <w:szCs w:val="28"/>
          <w:lang w:eastAsia="ru-RU"/>
        </w:rPr>
        <w:t xml:space="preserve"> увеличилась в среднем на 61%. При переходе на единый тариф произошло сокращение стоимости затрат на услугу доступа в </w:t>
      </w:r>
      <w:r>
        <w:rPr>
          <w:rFonts w:eastAsia="Times New Roman" w:cs="Times New Roman"/>
          <w:szCs w:val="28"/>
          <w:lang w:eastAsia="ru-RU"/>
        </w:rPr>
        <w:t>Интернет</w:t>
      </w:r>
      <w:r w:rsidRPr="00C03381">
        <w:rPr>
          <w:rFonts w:eastAsia="Times New Roman" w:cs="Times New Roman"/>
          <w:szCs w:val="28"/>
          <w:lang w:eastAsia="ru-RU"/>
        </w:rPr>
        <w:t xml:space="preserve"> - предоставляемый единый тариф в 2,3 раза ниже, чем среднерыночный.</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 xml:space="preserve">Для обеспечения связью населенных пунктов, где было нарушено предоставление услуг электросвязи в результате прохождения тайфуна «Лайонрок» на территории Приморского края в 2016 </w:t>
      </w:r>
      <w:r>
        <w:rPr>
          <w:rFonts w:eastAsia="Times New Roman" w:cs="Times New Roman"/>
          <w:szCs w:val="28"/>
          <w:lang w:eastAsia="ru-RU"/>
        </w:rPr>
        <w:t>г.</w:t>
      </w:r>
      <w:r w:rsidRPr="00C03381">
        <w:rPr>
          <w:rFonts w:eastAsia="Times New Roman" w:cs="Times New Roman"/>
          <w:szCs w:val="28"/>
          <w:lang w:eastAsia="ru-RU"/>
        </w:rPr>
        <w:t>, в резерв средств оповещения и связи приобретено 40 спутниковых т</w:t>
      </w:r>
      <w:r>
        <w:rPr>
          <w:rFonts w:eastAsia="Times New Roman" w:cs="Times New Roman"/>
          <w:szCs w:val="28"/>
          <w:lang w:eastAsia="ru-RU"/>
        </w:rPr>
        <w:t>елефонов. По окончании аварийно-</w:t>
      </w:r>
      <w:r w:rsidRPr="00C03381">
        <w:rPr>
          <w:rFonts w:eastAsia="Times New Roman" w:cs="Times New Roman"/>
          <w:szCs w:val="28"/>
          <w:lang w:eastAsia="ru-RU"/>
        </w:rPr>
        <w:t>восстановительных работ приобретенные спутниковые телефоны распределены по потребностям между главами муниципальных образований Приморского края и переданы им на ответственное хранение.</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Создание условий эффективного развития сетей связи предполагает системную работу с собственниками краевой и муниципальной недвижимости. Для решения этих задач в крае сформирован реестр объектов краевой и муниципальной собственности, пригодных для размещения объектов связи с упрощенным порядком доступа к ним операторов связи. Актуализация реестра осуществляется ежегодно.</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Кроме того, начата работа в части внесения изменений в нормативные правовые акты по вопросу регулирования порядка размещения объектов связи, а именно внесение изменений в статью 50 Закона Приморского края от 29.06.2009 № 446-КЗ «О градостроительной деятельности на территории Приморского края», в части расширения перечня объектов, для строительства либо реконструкции которых не требуется получение разрешений на строительс</w:t>
      </w:r>
      <w:r>
        <w:rPr>
          <w:rFonts w:eastAsia="Times New Roman" w:cs="Times New Roman"/>
          <w:szCs w:val="28"/>
          <w:lang w:eastAsia="ru-RU"/>
        </w:rPr>
        <w:t>тво</w:t>
      </w:r>
      <w:r w:rsidRPr="00C03381">
        <w:rPr>
          <w:rFonts w:eastAsia="Times New Roman" w:cs="Times New Roman"/>
          <w:szCs w:val="28"/>
          <w:lang w:eastAsia="ru-RU"/>
        </w:rPr>
        <w:t>.</w:t>
      </w:r>
    </w:p>
    <w:p w:rsidR="00444FF0" w:rsidRPr="00A733A3" w:rsidRDefault="00444FF0" w:rsidP="00444FF0">
      <w:pPr>
        <w:shd w:val="clear" w:color="auto" w:fill="FFFFFF"/>
        <w:spacing w:after="0" w:line="240" w:lineRule="auto"/>
        <w:ind w:firstLine="567"/>
        <w:jc w:val="center"/>
        <w:rPr>
          <w:rFonts w:eastAsia="Times New Roman" w:cs="Times New Roman"/>
          <w:b/>
          <w:szCs w:val="28"/>
          <w:lang w:eastAsia="ru-RU"/>
        </w:rPr>
      </w:pPr>
      <w:r w:rsidRPr="00A733A3">
        <w:rPr>
          <w:rFonts w:eastAsia="Times New Roman" w:cs="Times New Roman"/>
          <w:b/>
          <w:szCs w:val="28"/>
          <w:lang w:eastAsia="ru-RU"/>
        </w:rPr>
        <w:t>Почтовая связь</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Управление федеральной почтовой связи Приморского края – филиал ФГУП «Почта России» –</w:t>
      </w:r>
      <w:r>
        <w:rPr>
          <w:rFonts w:eastAsia="Times New Roman" w:cs="Times New Roman"/>
          <w:szCs w:val="28"/>
          <w:lang w:eastAsia="ru-RU"/>
        </w:rPr>
        <w:t xml:space="preserve"> </w:t>
      </w:r>
      <w:r w:rsidRPr="002758ED">
        <w:rPr>
          <w:rFonts w:eastAsia="Times New Roman" w:cs="Times New Roman"/>
          <w:szCs w:val="28"/>
          <w:lang w:eastAsia="ru-RU"/>
        </w:rPr>
        <w:t>включает в себя 9 почтамтов и 472 отделения почтовой связи, объединяет один из самых больших трудовых коллективов – более 5</w:t>
      </w:r>
      <w:r>
        <w:rPr>
          <w:rFonts w:eastAsia="Times New Roman" w:cs="Times New Roman"/>
          <w:szCs w:val="28"/>
          <w:lang w:eastAsia="ru-RU"/>
        </w:rPr>
        <w:t> </w:t>
      </w:r>
      <w:r w:rsidRPr="002758ED">
        <w:rPr>
          <w:rFonts w:eastAsia="Times New Roman" w:cs="Times New Roman"/>
          <w:szCs w:val="28"/>
          <w:lang w:eastAsia="ru-RU"/>
        </w:rPr>
        <w:t>800 почтовых работников, из них более 1</w:t>
      </w:r>
      <w:r>
        <w:rPr>
          <w:rFonts w:eastAsia="Times New Roman" w:cs="Times New Roman"/>
          <w:szCs w:val="28"/>
          <w:lang w:eastAsia="ru-RU"/>
        </w:rPr>
        <w:t> </w:t>
      </w:r>
      <w:r w:rsidRPr="002758ED">
        <w:rPr>
          <w:rFonts w:eastAsia="Times New Roman" w:cs="Times New Roman"/>
          <w:szCs w:val="28"/>
          <w:lang w:eastAsia="ru-RU"/>
        </w:rPr>
        <w:t>800 почтальонов.</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В процессе доставки периодических изданий по территории края задействованы 14 газетных узлов, 266 автомобилей. Жителям островных территорий почта и периодические издания доставляются паромными переправами, а с населением северных районов (с. Амгу, с. Максимовка, с. Единка, с. Самарга, с. Акзу, пгт. Светлая) почтовый обмен осуществляется авиатранспортом.</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 xml:space="preserve">На 1 полугодие 2018 </w:t>
      </w:r>
      <w:r>
        <w:rPr>
          <w:rFonts w:eastAsia="Times New Roman" w:cs="Times New Roman"/>
          <w:szCs w:val="28"/>
          <w:lang w:eastAsia="ru-RU"/>
        </w:rPr>
        <w:t>г.</w:t>
      </w:r>
      <w:r w:rsidRPr="002758ED">
        <w:rPr>
          <w:rFonts w:eastAsia="Times New Roman" w:cs="Times New Roman"/>
          <w:szCs w:val="28"/>
          <w:lang w:eastAsia="ru-RU"/>
        </w:rPr>
        <w:t xml:space="preserve"> в Приморском крае принято подписки на 196,6 тыс</w:t>
      </w:r>
      <w:r>
        <w:rPr>
          <w:rFonts w:eastAsia="Times New Roman" w:cs="Times New Roman"/>
          <w:szCs w:val="28"/>
          <w:lang w:eastAsia="ru-RU"/>
        </w:rPr>
        <w:t>.</w:t>
      </w:r>
      <w:r w:rsidRPr="002758ED">
        <w:rPr>
          <w:rFonts w:eastAsia="Times New Roman" w:cs="Times New Roman"/>
          <w:szCs w:val="28"/>
          <w:lang w:eastAsia="ru-RU"/>
        </w:rPr>
        <w:t xml:space="preserve"> экземпляров периодических изданий, в том числе на центральные газеты и журналы 116,6 тысяч экз</w:t>
      </w:r>
      <w:r>
        <w:rPr>
          <w:rFonts w:eastAsia="Times New Roman" w:cs="Times New Roman"/>
          <w:szCs w:val="28"/>
          <w:lang w:eastAsia="ru-RU"/>
        </w:rPr>
        <w:t>.</w:t>
      </w:r>
      <w:r w:rsidRPr="002758ED">
        <w:rPr>
          <w:rFonts w:eastAsia="Times New Roman" w:cs="Times New Roman"/>
          <w:szCs w:val="28"/>
          <w:lang w:eastAsia="ru-RU"/>
        </w:rPr>
        <w:t>, краевые издания 38,5 тыс.</w:t>
      </w:r>
      <w:r>
        <w:rPr>
          <w:rFonts w:eastAsia="Times New Roman" w:cs="Times New Roman"/>
          <w:szCs w:val="28"/>
          <w:lang w:eastAsia="ru-RU"/>
        </w:rPr>
        <w:t xml:space="preserve"> </w:t>
      </w:r>
      <w:r w:rsidRPr="002758ED">
        <w:rPr>
          <w:rFonts w:eastAsia="Times New Roman" w:cs="Times New Roman"/>
          <w:szCs w:val="28"/>
          <w:lang w:eastAsia="ru-RU"/>
        </w:rPr>
        <w:t xml:space="preserve">экз., на районные и местные печатные издания 41,5 тысяч экз. </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 xml:space="preserve">В 2017 </w:t>
      </w:r>
      <w:r>
        <w:rPr>
          <w:rFonts w:eastAsia="Times New Roman" w:cs="Times New Roman"/>
          <w:szCs w:val="28"/>
          <w:lang w:eastAsia="ru-RU"/>
        </w:rPr>
        <w:t xml:space="preserve">г. </w:t>
      </w:r>
      <w:r w:rsidRPr="002758ED">
        <w:rPr>
          <w:rFonts w:eastAsia="Times New Roman" w:cs="Times New Roman"/>
          <w:szCs w:val="28"/>
          <w:lang w:eastAsia="ru-RU"/>
        </w:rPr>
        <w:t>в рамках благотворительной акции «Дерево добра»</w:t>
      </w:r>
      <w:r>
        <w:rPr>
          <w:rFonts w:eastAsia="Times New Roman" w:cs="Times New Roman"/>
          <w:szCs w:val="28"/>
          <w:lang w:eastAsia="ru-RU"/>
        </w:rPr>
        <w:t xml:space="preserve"> (</w:t>
      </w:r>
      <w:r w:rsidRPr="002758ED">
        <w:rPr>
          <w:rFonts w:eastAsia="Times New Roman" w:cs="Times New Roman"/>
          <w:szCs w:val="28"/>
          <w:lang w:eastAsia="ru-RU"/>
        </w:rPr>
        <w:t>в рамках которой каждый желающий может оформить подписку на любое издание в адрес выбранного социального учреждения – конкретного детского дома, дома-интерната, дома для ветеранов и престарелых</w:t>
      </w:r>
      <w:r>
        <w:rPr>
          <w:rFonts w:eastAsia="Times New Roman" w:cs="Times New Roman"/>
          <w:szCs w:val="28"/>
          <w:lang w:eastAsia="ru-RU"/>
        </w:rPr>
        <w:t xml:space="preserve">) </w:t>
      </w:r>
      <w:r w:rsidRPr="002758ED">
        <w:rPr>
          <w:rFonts w:eastAsia="Times New Roman" w:cs="Times New Roman"/>
          <w:szCs w:val="28"/>
          <w:lang w:eastAsia="ru-RU"/>
        </w:rPr>
        <w:t>на Дальнем Востоке оформлена подписка на более чем 13,5 тысяч тиражей печатной прессы, в том числе в Приморском крае 4,5 тысячи тиражей.</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 xml:space="preserve">В 2017-2018 </w:t>
      </w:r>
      <w:r>
        <w:rPr>
          <w:rFonts w:eastAsia="Times New Roman" w:cs="Times New Roman"/>
          <w:szCs w:val="28"/>
          <w:lang w:eastAsia="ru-RU"/>
        </w:rPr>
        <w:t>гг.</w:t>
      </w:r>
      <w:r w:rsidRPr="002758ED">
        <w:rPr>
          <w:rFonts w:eastAsia="Times New Roman" w:cs="Times New Roman"/>
          <w:szCs w:val="28"/>
          <w:lang w:eastAsia="ru-RU"/>
        </w:rPr>
        <w:t xml:space="preserve"> УФПС «Почта России» будет капитально реконструировано и введено в эксплуатацию на территории края 12 ОПС нового формата обслуживания. Задач</w:t>
      </w:r>
      <w:r>
        <w:rPr>
          <w:rFonts w:eastAsia="Times New Roman" w:cs="Times New Roman"/>
          <w:szCs w:val="28"/>
          <w:lang w:eastAsia="ru-RU"/>
        </w:rPr>
        <w:t xml:space="preserve">а данных ОПС – </w:t>
      </w:r>
      <w:r w:rsidRPr="002758ED">
        <w:rPr>
          <w:rFonts w:eastAsia="Times New Roman" w:cs="Times New Roman"/>
          <w:szCs w:val="28"/>
          <w:lang w:eastAsia="ru-RU"/>
        </w:rPr>
        <w:t xml:space="preserve">кардинально изменить процесс и технологии взаимодействия с клиентами и обеспечить современный удобный формат предоставления услуг. В зоне круглосуточного самообслуживания таких отделений будут размещены почтоматы для самостоятельного получения отправлений, платежные терминалы и банкоматы с функцией выдачи наличных. </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Для удобства посетителей в почтовых отделениях Приморского края используются новые форматы обслуживания:</w:t>
      </w:r>
    </w:p>
    <w:p w:rsidR="00444FF0" w:rsidRPr="00A733A3" w:rsidRDefault="00444FF0" w:rsidP="00265619">
      <w:pPr>
        <w:pStyle w:val="a9"/>
        <w:numPr>
          <w:ilvl w:val="0"/>
          <w:numId w:val="51"/>
        </w:numPr>
        <w:shd w:val="clear" w:color="auto" w:fill="FFFFFF"/>
        <w:spacing w:after="0" w:line="240" w:lineRule="auto"/>
        <w:jc w:val="both"/>
        <w:rPr>
          <w:rFonts w:ascii="Times New Roman" w:eastAsia="Times New Roman" w:hAnsi="Times New Roman" w:cs="Times New Roman"/>
          <w:sz w:val="28"/>
          <w:szCs w:val="28"/>
          <w:lang w:eastAsia="ru-RU"/>
        </w:rPr>
      </w:pPr>
      <w:r w:rsidRPr="00A733A3">
        <w:rPr>
          <w:rFonts w:ascii="Times New Roman" w:eastAsia="Times New Roman" w:hAnsi="Times New Roman" w:cs="Times New Roman"/>
          <w:sz w:val="28"/>
          <w:szCs w:val="28"/>
          <w:lang w:eastAsia="ru-RU"/>
        </w:rPr>
        <w:t>в 15-ти крупных отделениях почтовой связи Владивостока, Уссурийска, Артема и Находки установл</w:t>
      </w:r>
      <w:r w:rsidR="0012139D">
        <w:rPr>
          <w:rFonts w:ascii="Times New Roman" w:eastAsia="Times New Roman" w:hAnsi="Times New Roman" w:cs="Times New Roman"/>
          <w:sz w:val="28"/>
          <w:szCs w:val="28"/>
          <w:lang w:eastAsia="ru-RU"/>
        </w:rPr>
        <w:t>ена система управления очередью,</w:t>
      </w:r>
    </w:p>
    <w:p w:rsidR="00444FF0" w:rsidRPr="00A733A3" w:rsidRDefault="00444FF0" w:rsidP="00265619">
      <w:pPr>
        <w:pStyle w:val="a9"/>
        <w:numPr>
          <w:ilvl w:val="0"/>
          <w:numId w:val="51"/>
        </w:numPr>
        <w:shd w:val="clear" w:color="auto" w:fill="FFFFFF"/>
        <w:spacing w:after="0" w:line="240" w:lineRule="auto"/>
        <w:jc w:val="both"/>
        <w:rPr>
          <w:rFonts w:ascii="Times New Roman" w:eastAsia="Times New Roman" w:hAnsi="Times New Roman" w:cs="Times New Roman"/>
          <w:sz w:val="28"/>
          <w:szCs w:val="28"/>
          <w:lang w:eastAsia="ru-RU"/>
        </w:rPr>
      </w:pPr>
      <w:r w:rsidRPr="00A733A3">
        <w:rPr>
          <w:rFonts w:ascii="Times New Roman" w:eastAsia="Times New Roman" w:hAnsi="Times New Roman" w:cs="Times New Roman"/>
          <w:sz w:val="28"/>
          <w:szCs w:val="28"/>
          <w:lang w:eastAsia="ru-RU"/>
        </w:rPr>
        <w:t>для минимизации времени обслуживания Почта России во Владивостоке уже открыла три мини-отделения, специализирующиеся на приеме платежей, денежных переводов, а также продаже прессы и другой почтовой продукции.</w:t>
      </w:r>
    </w:p>
    <w:p w:rsidR="00444FF0" w:rsidRPr="00A733A3" w:rsidRDefault="00444FF0" w:rsidP="00265619">
      <w:pPr>
        <w:pStyle w:val="a9"/>
        <w:numPr>
          <w:ilvl w:val="0"/>
          <w:numId w:val="51"/>
        </w:numPr>
        <w:shd w:val="clear" w:color="auto" w:fill="FFFFFF"/>
        <w:spacing w:after="0" w:line="240" w:lineRule="auto"/>
        <w:jc w:val="both"/>
        <w:rPr>
          <w:rFonts w:ascii="Times New Roman" w:eastAsia="Times New Roman" w:hAnsi="Times New Roman" w:cs="Times New Roman"/>
          <w:sz w:val="28"/>
          <w:szCs w:val="28"/>
          <w:lang w:eastAsia="ru-RU"/>
        </w:rPr>
      </w:pPr>
      <w:r w:rsidRPr="00A733A3">
        <w:rPr>
          <w:rFonts w:ascii="Times New Roman" w:eastAsia="Times New Roman" w:hAnsi="Times New Roman" w:cs="Times New Roman"/>
          <w:sz w:val="28"/>
          <w:szCs w:val="28"/>
          <w:lang w:eastAsia="ru-RU"/>
        </w:rPr>
        <w:t>УФПС «Почта России» также реализует прием платежей от населения с помощью Мобильных почтово-кассовых терминалов (МПКТ), которыми обеспечены 300 городских и сельских почтальонов. План на 2018 г</w:t>
      </w:r>
      <w:r w:rsidR="00D515F0">
        <w:rPr>
          <w:rFonts w:ascii="Times New Roman" w:eastAsia="Times New Roman" w:hAnsi="Times New Roman" w:cs="Times New Roman"/>
          <w:sz w:val="28"/>
          <w:szCs w:val="28"/>
          <w:lang w:eastAsia="ru-RU"/>
        </w:rPr>
        <w:t>.</w:t>
      </w:r>
      <w:r w:rsidRPr="00A733A3">
        <w:rPr>
          <w:rFonts w:ascii="Times New Roman" w:eastAsia="Times New Roman" w:hAnsi="Times New Roman" w:cs="Times New Roman"/>
          <w:sz w:val="28"/>
          <w:szCs w:val="28"/>
          <w:lang w:eastAsia="ru-RU"/>
        </w:rPr>
        <w:t xml:space="preserve"> - подключение 100 дополни</w:t>
      </w:r>
      <w:r w:rsidR="0012139D">
        <w:rPr>
          <w:rFonts w:ascii="Times New Roman" w:eastAsia="Times New Roman" w:hAnsi="Times New Roman" w:cs="Times New Roman"/>
          <w:sz w:val="28"/>
          <w:szCs w:val="28"/>
          <w:lang w:eastAsia="ru-RU"/>
        </w:rPr>
        <w:t>тельных МПКТ,</w:t>
      </w:r>
    </w:p>
    <w:p w:rsidR="00444FF0" w:rsidRPr="00A733A3" w:rsidRDefault="00444FF0" w:rsidP="00265619">
      <w:pPr>
        <w:pStyle w:val="a9"/>
        <w:numPr>
          <w:ilvl w:val="0"/>
          <w:numId w:val="51"/>
        </w:numPr>
        <w:shd w:val="clear" w:color="auto" w:fill="FFFFFF"/>
        <w:spacing w:after="0" w:line="240" w:lineRule="auto"/>
        <w:jc w:val="both"/>
        <w:rPr>
          <w:rFonts w:ascii="Times New Roman" w:eastAsia="Times New Roman" w:hAnsi="Times New Roman" w:cs="Times New Roman"/>
          <w:sz w:val="28"/>
          <w:szCs w:val="28"/>
          <w:lang w:eastAsia="ru-RU"/>
        </w:rPr>
      </w:pPr>
      <w:r w:rsidRPr="00A733A3">
        <w:rPr>
          <w:rFonts w:ascii="Times New Roman" w:eastAsia="Times New Roman" w:hAnsi="Times New Roman" w:cs="Times New Roman"/>
          <w:sz w:val="28"/>
          <w:szCs w:val="28"/>
          <w:lang w:eastAsia="ru-RU"/>
        </w:rPr>
        <w:t>в 45 отделениях почты открыто 79</w:t>
      </w:r>
      <w:r w:rsidR="00D515F0">
        <w:rPr>
          <w:rFonts w:ascii="Times New Roman" w:eastAsia="Times New Roman" w:hAnsi="Times New Roman" w:cs="Times New Roman"/>
          <w:sz w:val="28"/>
          <w:szCs w:val="28"/>
          <w:lang w:eastAsia="ru-RU"/>
        </w:rPr>
        <w:t xml:space="preserve"> окон Почта Банка. План на 2018 </w:t>
      </w:r>
      <w:r w:rsidRPr="00A733A3">
        <w:rPr>
          <w:rFonts w:ascii="Times New Roman" w:eastAsia="Times New Roman" w:hAnsi="Times New Roman" w:cs="Times New Roman"/>
          <w:sz w:val="28"/>
          <w:szCs w:val="28"/>
          <w:lang w:eastAsia="ru-RU"/>
        </w:rPr>
        <w:t>г</w:t>
      </w:r>
      <w:r w:rsidR="00D515F0">
        <w:rPr>
          <w:rFonts w:ascii="Times New Roman" w:eastAsia="Times New Roman" w:hAnsi="Times New Roman" w:cs="Times New Roman"/>
          <w:sz w:val="28"/>
          <w:szCs w:val="28"/>
          <w:lang w:eastAsia="ru-RU"/>
        </w:rPr>
        <w:t>.</w:t>
      </w:r>
      <w:r w:rsidRPr="00A733A3">
        <w:rPr>
          <w:rFonts w:ascii="Times New Roman" w:eastAsia="Times New Roman" w:hAnsi="Times New Roman" w:cs="Times New Roman"/>
          <w:sz w:val="28"/>
          <w:szCs w:val="28"/>
          <w:lang w:eastAsia="ru-RU"/>
        </w:rPr>
        <w:t xml:space="preserve"> - 150 дополнительных окон Почта Банка на территории края. Почта России активно работает над вопросом обеспеченности населения края финансовыми услугами. </w:t>
      </w:r>
    </w:p>
    <w:p w:rsidR="00444FF0" w:rsidRPr="00A733A3" w:rsidRDefault="00444FF0" w:rsidP="00444FF0">
      <w:pPr>
        <w:shd w:val="clear" w:color="auto" w:fill="FFFFFF"/>
        <w:spacing w:after="0" w:line="240" w:lineRule="auto"/>
        <w:ind w:firstLine="567"/>
        <w:jc w:val="center"/>
        <w:rPr>
          <w:rFonts w:eastAsia="Times New Roman" w:cs="Times New Roman"/>
          <w:b/>
          <w:szCs w:val="28"/>
          <w:lang w:eastAsia="ru-RU"/>
        </w:rPr>
      </w:pPr>
      <w:r w:rsidRPr="00A733A3">
        <w:rPr>
          <w:rFonts w:eastAsia="Times New Roman" w:cs="Times New Roman"/>
          <w:b/>
          <w:szCs w:val="28"/>
          <w:lang w:eastAsia="ru-RU"/>
        </w:rPr>
        <w:t>Ц</w:t>
      </w:r>
      <w:r>
        <w:rPr>
          <w:rFonts w:eastAsia="Times New Roman" w:cs="Times New Roman"/>
          <w:b/>
          <w:szCs w:val="28"/>
          <w:lang w:eastAsia="ru-RU"/>
        </w:rPr>
        <w:t>ифровое эфирное телевещание</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В Приморском крае в рамках реализации </w:t>
      </w:r>
      <w:r>
        <w:rPr>
          <w:rFonts w:eastAsia="Times New Roman" w:cs="Times New Roman"/>
          <w:szCs w:val="28"/>
          <w:lang w:eastAsia="ru-RU"/>
        </w:rPr>
        <w:t>ф</w:t>
      </w:r>
      <w:r w:rsidRPr="00A733A3">
        <w:rPr>
          <w:rFonts w:eastAsia="Times New Roman" w:cs="Times New Roman"/>
          <w:szCs w:val="28"/>
          <w:lang w:eastAsia="ru-RU"/>
        </w:rPr>
        <w:t>едеральной целевой программы «Развитие телерадиовещания в Российской Федерации на 2009 - 2018 годы» (далее ФЦП) осуществляется переход на цифровое теле- и радиовещание. Единственным исполнителем ФЦП на всей территории Российской Федерации является ФГУП «Российская телевизионная и радиовещательная сеть» (далее</w:t>
      </w:r>
      <w:r>
        <w:rPr>
          <w:rFonts w:eastAsia="Times New Roman" w:cs="Times New Roman"/>
          <w:szCs w:val="28"/>
          <w:lang w:eastAsia="ru-RU"/>
        </w:rPr>
        <w:t xml:space="preserve"> РТРС).</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3A5463">
        <w:rPr>
          <w:rFonts w:eastAsia="Times New Roman" w:cs="Times New Roman"/>
          <w:szCs w:val="28"/>
          <w:lang w:eastAsia="ru-RU"/>
        </w:rPr>
        <w:t>В соответствии с ФЦП для субъектов Российской Федерации, охваченных цифровым эфирным вещанием общероссийских обязательных общедоступных телеканалов и радиоканалов, установлен показатель охвата - не менее 95% населения субъекта Российской Федерации. В Приморском крае этот показатель составляет 98,7%.</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Аналоговое вещание в городах с численностью населения менее 100 тыс. человек при параллельном цифровом эфирном телерадиовещании (далее</w:t>
      </w:r>
      <w:r>
        <w:rPr>
          <w:rFonts w:eastAsia="Times New Roman" w:cs="Times New Roman"/>
          <w:szCs w:val="28"/>
          <w:lang w:eastAsia="ru-RU"/>
        </w:rPr>
        <w:t xml:space="preserve"> </w:t>
      </w:r>
      <w:r w:rsidRPr="00A733A3">
        <w:rPr>
          <w:rFonts w:eastAsia="Times New Roman" w:cs="Times New Roman"/>
          <w:szCs w:val="28"/>
          <w:lang w:eastAsia="ru-RU"/>
        </w:rPr>
        <w:t xml:space="preserve">ЦЭТВ) предполагается сохранить только до конца 2018 </w:t>
      </w:r>
      <w:r>
        <w:rPr>
          <w:rFonts w:eastAsia="Times New Roman" w:cs="Times New Roman"/>
          <w:szCs w:val="28"/>
          <w:lang w:eastAsia="ru-RU"/>
        </w:rPr>
        <w:t>г.</w:t>
      </w:r>
      <w:r w:rsidRPr="00A733A3">
        <w:rPr>
          <w:rFonts w:eastAsia="Times New Roman" w:cs="Times New Roman"/>
          <w:szCs w:val="28"/>
          <w:lang w:eastAsia="ru-RU"/>
        </w:rPr>
        <w:t>, до этого времени сохраняются бюджетные субсидии на возмещение части затрат, связанных с осуществлением ЦЭТВ.</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В настоящее время телезрителям доступны 10 эфирных цифровых телеканалов и 3 радиоканала первого мультиплекса (Первый канал, Петербург – Пятый канал, Россия 1, Матч, Россия 24, Россия Культура, НТВ, Карусель, Общественное телевидение России и ТВ-Центр; Радио России, Маяк и Вести ФМ). </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С 2016 </w:t>
      </w:r>
      <w:r>
        <w:rPr>
          <w:rFonts w:eastAsia="Times New Roman" w:cs="Times New Roman"/>
          <w:szCs w:val="28"/>
          <w:lang w:eastAsia="ru-RU"/>
        </w:rPr>
        <w:t>г.</w:t>
      </w:r>
      <w:r w:rsidRPr="00A733A3">
        <w:rPr>
          <w:rFonts w:eastAsia="Times New Roman" w:cs="Times New Roman"/>
          <w:szCs w:val="28"/>
          <w:lang w:eastAsia="ru-RU"/>
        </w:rPr>
        <w:t xml:space="preserve"> осуществляется трансляция каналов второго мультиплекса только в городах с населением более 50 тыс. человек. Остальные объекты сети вещания второго мультиплекса перевед</w:t>
      </w:r>
      <w:r>
        <w:rPr>
          <w:rFonts w:eastAsia="Times New Roman" w:cs="Times New Roman"/>
          <w:szCs w:val="28"/>
          <w:lang w:eastAsia="ru-RU"/>
        </w:rPr>
        <w:t>ены в режим ожидания.</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К концу 2018 </w:t>
      </w:r>
      <w:r>
        <w:rPr>
          <w:rFonts w:eastAsia="Times New Roman" w:cs="Times New Roman"/>
          <w:szCs w:val="28"/>
          <w:lang w:eastAsia="ru-RU"/>
        </w:rPr>
        <w:t>г.</w:t>
      </w:r>
      <w:r w:rsidRPr="00A733A3">
        <w:rPr>
          <w:rFonts w:eastAsia="Times New Roman" w:cs="Times New Roman"/>
          <w:szCs w:val="28"/>
          <w:lang w:eastAsia="ru-RU"/>
        </w:rPr>
        <w:t xml:space="preserve"> начнется трансляция каналов второго мультиплекса ЦЭТВ (СТС, ТНТ, РенТВ, Пятница, Спас, Домашний, Звезда, ТВ3, Мир, МузТВ) всеми ретрансляторами ЦЭТВ на территории Приморского края.</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О точной дате начала вещания в каждом муниципальном районе и городском округе края жители будут проинформированы через СМИ, при этом предварительная дата начала тестовых включений в рамках подготовки к прекращению аналогового ТВ вещания в крае запланирована на октябрь 2018</w:t>
      </w:r>
      <w:r>
        <w:rPr>
          <w:rFonts w:eastAsia="Times New Roman" w:cs="Times New Roman"/>
          <w:szCs w:val="28"/>
          <w:lang w:eastAsia="ru-RU"/>
        </w:rPr>
        <w:t> г</w:t>
      </w:r>
      <w:r w:rsidRPr="00A733A3">
        <w:rPr>
          <w:rFonts w:eastAsia="Times New Roman" w:cs="Times New Roman"/>
          <w:szCs w:val="28"/>
          <w:lang w:eastAsia="ru-RU"/>
        </w:rPr>
        <w:t xml:space="preserve">. </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Таким образом</w:t>
      </w:r>
      <w:r w:rsidRPr="00A733A3">
        <w:rPr>
          <w:rFonts w:eastAsia="Times New Roman" w:cs="Times New Roman"/>
          <w:szCs w:val="28"/>
          <w:lang w:eastAsia="ru-RU"/>
        </w:rPr>
        <w:t xml:space="preserve">, постепенно в течение 4 квартала текущего года жители края, принимающие сигнал первого мультиплекса, получат возможность принимать и второй мультиплекс без какого-либо дополнительного оборудования. </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Так как с января 2019 </w:t>
      </w:r>
      <w:r>
        <w:rPr>
          <w:rFonts w:eastAsia="Times New Roman" w:cs="Times New Roman"/>
          <w:szCs w:val="28"/>
          <w:lang w:eastAsia="ru-RU"/>
        </w:rPr>
        <w:t>г.</w:t>
      </w:r>
      <w:r w:rsidRPr="00A733A3">
        <w:rPr>
          <w:rFonts w:eastAsia="Times New Roman" w:cs="Times New Roman"/>
          <w:szCs w:val="28"/>
          <w:lang w:eastAsia="ru-RU"/>
        </w:rPr>
        <w:t xml:space="preserve"> аналоговое телевещание планируется прекратить, жителям </w:t>
      </w:r>
      <w:r>
        <w:rPr>
          <w:rFonts w:eastAsia="Times New Roman" w:cs="Times New Roman"/>
          <w:szCs w:val="28"/>
          <w:lang w:eastAsia="ru-RU"/>
        </w:rPr>
        <w:t>необходимо</w:t>
      </w:r>
      <w:r w:rsidRPr="00A733A3">
        <w:rPr>
          <w:rFonts w:eastAsia="Times New Roman" w:cs="Times New Roman"/>
          <w:szCs w:val="28"/>
          <w:lang w:eastAsia="ru-RU"/>
        </w:rPr>
        <w:t xml:space="preserve"> до конца текущего года приобрести дополнительное приемное оборудование (антенну ДМВ-диапазона и телевизионный приемник, оснащенный встроенным тюнером с поддержкой стандарта DVB-T2 либо подключить специальную приставку, поддерживающую этот стандарт). </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Приставки отнесены к жизненно необходимым товарам (категория - электробытовая техника), и малоимущим семьям и малоимущим одиноко проживающим гражданам, понесшим расходы на их приобретение, предусмотрена государственная социальная помощь в размере не более 1</w:t>
      </w:r>
      <w:r>
        <w:rPr>
          <w:rFonts w:eastAsia="Times New Roman" w:cs="Times New Roman"/>
          <w:szCs w:val="28"/>
          <w:lang w:eastAsia="ru-RU"/>
        </w:rPr>
        <w:t> </w:t>
      </w:r>
      <w:r w:rsidRPr="00A733A3">
        <w:rPr>
          <w:rFonts w:eastAsia="Times New Roman" w:cs="Times New Roman"/>
          <w:szCs w:val="28"/>
          <w:lang w:eastAsia="ru-RU"/>
        </w:rPr>
        <w:t>000 руб</w:t>
      </w:r>
      <w:r>
        <w:rPr>
          <w:rFonts w:eastAsia="Times New Roman" w:cs="Times New Roman"/>
          <w:szCs w:val="28"/>
          <w:lang w:eastAsia="ru-RU"/>
        </w:rPr>
        <w:t>.</w:t>
      </w:r>
      <w:r w:rsidRPr="00A733A3">
        <w:rPr>
          <w:rFonts w:eastAsia="Times New Roman" w:cs="Times New Roman"/>
          <w:szCs w:val="28"/>
          <w:lang w:eastAsia="ru-RU"/>
        </w:rPr>
        <w:t xml:space="preserve"> через территориальные органы социальной защиты населения в соответствии с Законом Приморского края от 06.06.2005 № 255-КЗ «О государственной социальной помощи в Приморском крае».</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Работа по информированию населения о переходе на цифровое вещание департаментом информатизации и телекоммуникаций Приморского края совместно с филиалом ФГУП «Российская телевизионная и радиовещательная сеть» - «Приморским краевым радиотелевизионным передающим центром» (ПКРТПЦ) ведется с 2012 </w:t>
      </w:r>
      <w:r>
        <w:rPr>
          <w:rFonts w:eastAsia="Times New Roman" w:cs="Times New Roman"/>
          <w:szCs w:val="28"/>
          <w:lang w:eastAsia="ru-RU"/>
        </w:rPr>
        <w:t>г.</w:t>
      </w:r>
      <w:r w:rsidRPr="00A733A3">
        <w:rPr>
          <w:rFonts w:eastAsia="Times New Roman" w:cs="Times New Roman"/>
          <w:szCs w:val="28"/>
          <w:lang w:eastAsia="ru-RU"/>
        </w:rPr>
        <w:t xml:space="preserve"> </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Во 2 квартале 2018 </w:t>
      </w:r>
      <w:r>
        <w:rPr>
          <w:rFonts w:eastAsia="Times New Roman" w:cs="Times New Roman"/>
          <w:szCs w:val="28"/>
          <w:lang w:eastAsia="ru-RU"/>
        </w:rPr>
        <w:t>г.</w:t>
      </w:r>
      <w:r w:rsidRPr="00A733A3">
        <w:rPr>
          <w:rFonts w:eastAsia="Times New Roman" w:cs="Times New Roman"/>
          <w:szCs w:val="28"/>
          <w:lang w:eastAsia="ru-RU"/>
        </w:rPr>
        <w:t xml:space="preserve"> ПКРТПЦ при содействии муниципалитетов организует повторное распространение полиграфии с информацией о цифровом телевидении в населенных пунктах, входящих в зону охвата ЦЭТВ (в наиболее посещаемых жителями местах).</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На сайте Администрации Приморского края публикуется информация о событиях, происходящих в рамках ФЦП «Развитие телерадиовещания в Российской Федерации на 2009-2018 годы». В администрации городских округов и муниципальных районов края направлена информация о ЦЭТВ для размещения в муниципальных СМИ.</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Следует отметить, что ПКРТПЦ и самостоятельно проводит информирование населения Приморского края о цифровом вещании и отключении аналогового телевидения.</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В рамках исполнения </w:t>
      </w:r>
      <w:r w:rsidR="0012139D">
        <w:rPr>
          <w:rFonts w:eastAsia="Times New Roman" w:cs="Times New Roman"/>
          <w:szCs w:val="28"/>
          <w:lang w:eastAsia="ru-RU"/>
        </w:rPr>
        <w:t>п</w:t>
      </w:r>
      <w:r w:rsidRPr="00A733A3">
        <w:rPr>
          <w:rFonts w:eastAsia="Times New Roman" w:cs="Times New Roman"/>
          <w:szCs w:val="28"/>
          <w:lang w:eastAsia="ru-RU"/>
        </w:rPr>
        <w:t xml:space="preserve">оручения Правительства Российской Федерации от 28.04.2018 № ЮТ-П39-2548 о проработке механизмов и источников финансирования мероприятий по обеспечению максимального охвата населения Дальневосточного федерального округа цифровым эфирным телевизионным вещанием, Администрацией Приморского края проведена работа по уточнению количества домохозяйств, находящихся вне зоны охвата ЦЭТВ и выявлению из их числа абонентов кабельного и спутникового ТВ. Установлена потребность в обеспечении спутниковым оборудованием 7 тысяч домохозяйств. </w:t>
      </w:r>
    </w:p>
    <w:p w:rsidR="00444FF0" w:rsidRPr="00C03381" w:rsidRDefault="00444FF0" w:rsidP="00444FF0">
      <w:pPr>
        <w:shd w:val="clear" w:color="auto" w:fill="FFFFFF"/>
        <w:spacing w:after="0" w:line="240" w:lineRule="auto"/>
        <w:ind w:firstLine="567"/>
        <w:jc w:val="center"/>
        <w:rPr>
          <w:rFonts w:eastAsia="Times New Roman" w:cs="Times New Roman"/>
          <w:b/>
          <w:szCs w:val="28"/>
          <w:lang w:eastAsia="ru-RU"/>
        </w:rPr>
      </w:pPr>
      <w:r w:rsidRPr="00C03381">
        <w:rPr>
          <w:rFonts w:eastAsia="Times New Roman" w:cs="Times New Roman"/>
          <w:b/>
          <w:szCs w:val="28"/>
          <w:lang w:eastAsia="ru-RU"/>
        </w:rPr>
        <w:t xml:space="preserve">Сервисы Госуслуг </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 xml:space="preserve">В крае с 2011 </w:t>
      </w:r>
      <w:r>
        <w:rPr>
          <w:rFonts w:eastAsia="Times New Roman" w:cs="Times New Roman"/>
          <w:szCs w:val="28"/>
          <w:lang w:eastAsia="ru-RU"/>
        </w:rPr>
        <w:t>г.</w:t>
      </w:r>
      <w:r w:rsidRPr="00C03381">
        <w:rPr>
          <w:rFonts w:eastAsia="Times New Roman" w:cs="Times New Roman"/>
          <w:szCs w:val="28"/>
          <w:lang w:eastAsia="ru-RU"/>
        </w:rPr>
        <w:t xml:space="preserve"> активно внедряется и развивается электронное правительство. Государственные и муниципальные услуги в электронном виде оказываются с помощью единого портала </w:t>
      </w:r>
      <w:r>
        <w:rPr>
          <w:rFonts w:eastAsia="Times New Roman" w:cs="Times New Roman"/>
          <w:szCs w:val="28"/>
          <w:lang w:eastAsia="ru-RU"/>
        </w:rPr>
        <w:t>г</w:t>
      </w:r>
      <w:r w:rsidRPr="00C03381">
        <w:rPr>
          <w:rFonts w:eastAsia="Times New Roman" w:cs="Times New Roman"/>
          <w:szCs w:val="28"/>
          <w:lang w:eastAsia="ru-RU"/>
        </w:rPr>
        <w:t>осуслуг</w:t>
      </w:r>
      <w:r>
        <w:rPr>
          <w:rFonts w:eastAsia="Times New Roman" w:cs="Times New Roman"/>
          <w:szCs w:val="28"/>
          <w:lang w:eastAsia="ru-RU"/>
        </w:rPr>
        <w:t xml:space="preserve">. </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К</w:t>
      </w:r>
      <w:r w:rsidRPr="00C03381">
        <w:rPr>
          <w:rFonts w:eastAsia="Times New Roman" w:cs="Times New Roman"/>
          <w:szCs w:val="28"/>
          <w:lang w:eastAsia="ru-RU"/>
        </w:rPr>
        <w:t>роме того, используются таки</w:t>
      </w:r>
      <w:r>
        <w:rPr>
          <w:rFonts w:eastAsia="Times New Roman" w:cs="Times New Roman"/>
          <w:szCs w:val="28"/>
          <w:lang w:eastAsia="ru-RU"/>
        </w:rPr>
        <w:t>е порталы как Социальный портал</w:t>
      </w:r>
      <w:r w:rsidRPr="00C03381">
        <w:rPr>
          <w:rFonts w:eastAsia="Times New Roman" w:cs="Times New Roman"/>
          <w:szCs w:val="28"/>
          <w:lang w:eastAsia="ru-RU"/>
        </w:rPr>
        <w:t xml:space="preserve"> и пор</w:t>
      </w:r>
      <w:r>
        <w:rPr>
          <w:rFonts w:eastAsia="Times New Roman" w:cs="Times New Roman"/>
          <w:szCs w:val="28"/>
          <w:lang w:eastAsia="ru-RU"/>
        </w:rPr>
        <w:t>тал Электронная школа Приморья</w:t>
      </w:r>
      <w:r w:rsidRPr="00C03381">
        <w:rPr>
          <w:rFonts w:eastAsia="Times New Roman" w:cs="Times New Roman"/>
          <w:szCs w:val="28"/>
          <w:lang w:eastAsia="ru-RU"/>
        </w:rPr>
        <w:t>.</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По данным Росстата</w:t>
      </w:r>
      <w:r>
        <w:rPr>
          <w:rFonts w:eastAsia="Times New Roman" w:cs="Times New Roman"/>
          <w:szCs w:val="28"/>
          <w:lang w:eastAsia="ru-RU"/>
        </w:rPr>
        <w:t>,</w:t>
      </w:r>
      <w:r w:rsidRPr="00C03381">
        <w:rPr>
          <w:rFonts w:eastAsia="Times New Roman" w:cs="Times New Roman"/>
          <w:szCs w:val="28"/>
          <w:lang w:eastAsia="ru-RU"/>
        </w:rPr>
        <w:t xml:space="preserve"> значение показателя «Доля граждан, использующих механизм получения услуг в электронном виде» </w:t>
      </w:r>
      <w:r>
        <w:rPr>
          <w:rFonts w:eastAsia="Times New Roman" w:cs="Times New Roman"/>
          <w:szCs w:val="28"/>
          <w:lang w:eastAsia="ru-RU"/>
        </w:rPr>
        <w:t xml:space="preserve">в Приморье </w:t>
      </w:r>
      <w:r w:rsidRPr="00C03381">
        <w:rPr>
          <w:rFonts w:eastAsia="Times New Roman" w:cs="Times New Roman"/>
          <w:szCs w:val="28"/>
          <w:lang w:eastAsia="ru-RU"/>
        </w:rPr>
        <w:t xml:space="preserve">в 2017 </w:t>
      </w:r>
      <w:r>
        <w:rPr>
          <w:rFonts w:eastAsia="Times New Roman" w:cs="Times New Roman"/>
          <w:szCs w:val="28"/>
          <w:lang w:eastAsia="ru-RU"/>
        </w:rPr>
        <w:t>г.</w:t>
      </w:r>
      <w:r w:rsidRPr="00C03381">
        <w:rPr>
          <w:rFonts w:eastAsia="Times New Roman" w:cs="Times New Roman"/>
          <w:szCs w:val="28"/>
          <w:lang w:eastAsia="ru-RU"/>
        </w:rPr>
        <w:t xml:space="preserve"> составило 64,8%, при плановом значении 60%</w:t>
      </w:r>
      <w:r>
        <w:rPr>
          <w:rFonts w:eastAsia="Times New Roman" w:cs="Times New Roman"/>
          <w:szCs w:val="28"/>
          <w:lang w:eastAsia="ru-RU"/>
        </w:rPr>
        <w:t>.</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Также на данный момент 66,7% процентов населения Приморского края зарегистрированы на портале госуслуг. Наиболее активно ЕПГУ пользуются жители Владивосток</w:t>
      </w:r>
      <w:r>
        <w:rPr>
          <w:rFonts w:eastAsia="Times New Roman" w:cs="Times New Roman"/>
          <w:szCs w:val="28"/>
          <w:lang w:eastAsia="ru-RU"/>
        </w:rPr>
        <w:t>а</w:t>
      </w:r>
      <w:r w:rsidRPr="00C03381">
        <w:rPr>
          <w:rFonts w:eastAsia="Times New Roman" w:cs="Times New Roman"/>
          <w:szCs w:val="28"/>
          <w:lang w:eastAsia="ru-RU"/>
        </w:rPr>
        <w:t>, Уссурийск</w:t>
      </w:r>
      <w:r>
        <w:rPr>
          <w:rFonts w:eastAsia="Times New Roman" w:cs="Times New Roman"/>
          <w:szCs w:val="28"/>
          <w:lang w:eastAsia="ru-RU"/>
        </w:rPr>
        <w:t>а, Находки, Большого камня</w:t>
      </w:r>
      <w:r w:rsidRPr="00C03381">
        <w:rPr>
          <w:rFonts w:eastAsia="Times New Roman" w:cs="Times New Roman"/>
          <w:szCs w:val="28"/>
          <w:lang w:eastAsia="ru-RU"/>
        </w:rPr>
        <w:t>.</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В</w:t>
      </w:r>
      <w:r w:rsidRPr="00C03381">
        <w:rPr>
          <w:rFonts w:eastAsia="Times New Roman" w:cs="Times New Roman"/>
          <w:szCs w:val="28"/>
          <w:lang w:eastAsia="ru-RU"/>
        </w:rPr>
        <w:t xml:space="preserve"> настоящее время идет переход на</w:t>
      </w:r>
      <w:r>
        <w:rPr>
          <w:rFonts w:eastAsia="Times New Roman" w:cs="Times New Roman"/>
          <w:szCs w:val="28"/>
          <w:lang w:eastAsia="ru-RU"/>
        </w:rPr>
        <w:t xml:space="preserve"> новую версию Единого портала, </w:t>
      </w:r>
      <w:r w:rsidRPr="00C03381">
        <w:rPr>
          <w:rFonts w:eastAsia="Times New Roman" w:cs="Times New Roman"/>
          <w:szCs w:val="28"/>
          <w:lang w:eastAsia="ru-RU"/>
        </w:rPr>
        <w:t>более удобную и понятную. Полностью перейти планирует</w:t>
      </w:r>
      <w:r w:rsidR="0012139D">
        <w:rPr>
          <w:rFonts w:eastAsia="Times New Roman" w:cs="Times New Roman"/>
          <w:szCs w:val="28"/>
          <w:lang w:eastAsia="ru-RU"/>
        </w:rPr>
        <w:t>ся</w:t>
      </w:r>
      <w:r w:rsidRPr="00C03381">
        <w:rPr>
          <w:rFonts w:eastAsia="Times New Roman" w:cs="Times New Roman"/>
          <w:szCs w:val="28"/>
          <w:lang w:eastAsia="ru-RU"/>
        </w:rPr>
        <w:t xml:space="preserve"> до конца 2020 </w:t>
      </w:r>
      <w:r>
        <w:rPr>
          <w:rFonts w:eastAsia="Times New Roman" w:cs="Times New Roman"/>
          <w:szCs w:val="28"/>
          <w:lang w:eastAsia="ru-RU"/>
        </w:rPr>
        <w:t>г.</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 xml:space="preserve">Всего на данный момент органами исполнительной власти оказывается 195 государственных услуг, из которых 96 оказывается в электронном виде. </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У</w:t>
      </w:r>
      <w:r w:rsidRPr="00C03381">
        <w:rPr>
          <w:rFonts w:eastAsia="Times New Roman" w:cs="Times New Roman"/>
          <w:szCs w:val="28"/>
          <w:lang w:eastAsia="ru-RU"/>
        </w:rPr>
        <w:t>слуги в сфере социальной защиты являются наиболее востребованными заявителями в электронном виде. Практически каждое третье заявление, поданное в электронном виде</w:t>
      </w:r>
      <w:r>
        <w:rPr>
          <w:rFonts w:eastAsia="Times New Roman" w:cs="Times New Roman"/>
          <w:szCs w:val="28"/>
          <w:lang w:eastAsia="ru-RU"/>
        </w:rPr>
        <w:t>,</w:t>
      </w:r>
      <w:r w:rsidRPr="00C03381">
        <w:rPr>
          <w:rFonts w:eastAsia="Times New Roman" w:cs="Times New Roman"/>
          <w:szCs w:val="28"/>
          <w:lang w:eastAsia="ru-RU"/>
        </w:rPr>
        <w:t xml:space="preserve"> – заявление на получение услуг в </w:t>
      </w:r>
      <w:r>
        <w:rPr>
          <w:rFonts w:eastAsia="Times New Roman" w:cs="Times New Roman"/>
          <w:szCs w:val="28"/>
          <w:lang w:eastAsia="ru-RU"/>
        </w:rPr>
        <w:t>данной</w:t>
      </w:r>
      <w:r w:rsidRPr="00C03381">
        <w:rPr>
          <w:rFonts w:eastAsia="Times New Roman" w:cs="Times New Roman"/>
          <w:szCs w:val="28"/>
          <w:lang w:eastAsia="ru-RU"/>
        </w:rPr>
        <w:t xml:space="preserve"> сфере.</w:t>
      </w:r>
      <w:r>
        <w:rPr>
          <w:rFonts w:eastAsia="Times New Roman" w:cs="Times New Roman"/>
          <w:szCs w:val="28"/>
          <w:lang w:eastAsia="ru-RU"/>
        </w:rPr>
        <w:t xml:space="preserve"> </w:t>
      </w:r>
    </w:p>
    <w:p w:rsidR="00444FF0" w:rsidRPr="00C03381"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Традиционно высок</w:t>
      </w:r>
      <w:r w:rsidRPr="00C03381">
        <w:rPr>
          <w:rFonts w:eastAsia="Times New Roman" w:cs="Times New Roman"/>
          <w:szCs w:val="28"/>
          <w:lang w:eastAsia="ru-RU"/>
        </w:rPr>
        <w:t xml:space="preserve"> спрос </w:t>
      </w:r>
      <w:r>
        <w:rPr>
          <w:rFonts w:eastAsia="Times New Roman" w:cs="Times New Roman"/>
          <w:szCs w:val="28"/>
          <w:lang w:eastAsia="ru-RU"/>
        </w:rPr>
        <w:t xml:space="preserve">и </w:t>
      </w:r>
      <w:r w:rsidRPr="00C03381">
        <w:rPr>
          <w:rFonts w:eastAsia="Times New Roman" w:cs="Times New Roman"/>
          <w:szCs w:val="28"/>
          <w:lang w:eastAsia="ru-RU"/>
        </w:rPr>
        <w:t>на услуги федеральных ведомств, такие как получение паспорта, регистрация транспортных средств, получения водительских удостоверений.</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Еще одним проектом, направленным на популяризацию ЕПГУ в</w:t>
      </w:r>
      <w:r>
        <w:rPr>
          <w:rFonts w:eastAsia="Times New Roman" w:cs="Times New Roman"/>
          <w:szCs w:val="28"/>
          <w:lang w:eastAsia="ru-RU"/>
        </w:rPr>
        <w:t xml:space="preserve"> </w:t>
      </w:r>
      <w:r w:rsidRPr="00C03381">
        <w:rPr>
          <w:rFonts w:eastAsia="Times New Roman" w:cs="Times New Roman"/>
          <w:szCs w:val="28"/>
          <w:lang w:eastAsia="ru-RU"/>
        </w:rPr>
        <w:t xml:space="preserve">крае, стал запущенный в начале 2018 </w:t>
      </w:r>
      <w:r>
        <w:rPr>
          <w:rFonts w:eastAsia="Times New Roman" w:cs="Times New Roman"/>
          <w:szCs w:val="28"/>
          <w:lang w:eastAsia="ru-RU"/>
        </w:rPr>
        <w:t>г.</w:t>
      </w:r>
      <w:r w:rsidRPr="00C03381">
        <w:rPr>
          <w:rFonts w:eastAsia="Times New Roman" w:cs="Times New Roman"/>
          <w:szCs w:val="28"/>
          <w:lang w:eastAsia="ru-RU"/>
        </w:rPr>
        <w:t xml:space="preserve"> совместны</w:t>
      </w:r>
      <w:r>
        <w:rPr>
          <w:rFonts w:eastAsia="Times New Roman" w:cs="Times New Roman"/>
          <w:szCs w:val="28"/>
          <w:lang w:eastAsia="ru-RU"/>
        </w:rPr>
        <w:t>й пилотный проект Минкомсвязи России</w:t>
      </w:r>
      <w:r w:rsidRPr="00C03381">
        <w:rPr>
          <w:rFonts w:eastAsia="Times New Roman" w:cs="Times New Roman"/>
          <w:szCs w:val="28"/>
          <w:lang w:eastAsia="ru-RU"/>
        </w:rPr>
        <w:t xml:space="preserve">, Администрации Приморского края и автомобильного портала DROM.RU по интеграции этого портала с сервисами </w:t>
      </w:r>
      <w:r>
        <w:rPr>
          <w:rFonts w:eastAsia="Times New Roman" w:cs="Times New Roman"/>
          <w:szCs w:val="28"/>
          <w:lang w:eastAsia="ru-RU"/>
        </w:rPr>
        <w:t>открытой платформы ЕПГУ и ЕСИА.</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C03381">
        <w:rPr>
          <w:rFonts w:eastAsia="Times New Roman" w:cs="Times New Roman"/>
          <w:szCs w:val="28"/>
          <w:lang w:eastAsia="ru-RU"/>
        </w:rPr>
        <w:t>Эта интеграция послужила дополнительным каналом продвижения электронных услуг, причем достаточно востребованных для определенной категории граждан (автомобилисты) и одновременно позволила пользователям портала DROM.RU подать заявление на оказание популярных среди автолюбителей услуг.</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О</w:t>
      </w:r>
      <w:r w:rsidRPr="002758ED">
        <w:rPr>
          <w:rFonts w:eastAsia="Times New Roman" w:cs="Times New Roman"/>
          <w:szCs w:val="28"/>
          <w:lang w:eastAsia="ru-RU"/>
        </w:rPr>
        <w:t xml:space="preserve">сновной целью </w:t>
      </w:r>
      <w:r>
        <w:rPr>
          <w:rFonts w:eastAsia="Times New Roman" w:cs="Times New Roman"/>
          <w:szCs w:val="28"/>
          <w:lang w:eastAsia="ru-RU"/>
        </w:rPr>
        <w:t>развития инфраструктуры информатизации и связи</w:t>
      </w:r>
      <w:r w:rsidRPr="002758ED">
        <w:rPr>
          <w:rFonts w:eastAsia="Times New Roman" w:cs="Times New Roman"/>
          <w:szCs w:val="28"/>
          <w:lang w:eastAsia="ru-RU"/>
        </w:rPr>
        <w:t xml:space="preserve"> является повышение качества жизни граждан края</w:t>
      </w:r>
      <w:r>
        <w:rPr>
          <w:rFonts w:eastAsia="Times New Roman" w:cs="Times New Roman"/>
          <w:szCs w:val="28"/>
          <w:lang w:eastAsia="ru-RU"/>
        </w:rPr>
        <w:t>,</w:t>
      </w:r>
      <w:r w:rsidRPr="002758ED">
        <w:rPr>
          <w:rFonts w:eastAsia="Times New Roman" w:cs="Times New Roman"/>
          <w:szCs w:val="28"/>
          <w:lang w:eastAsia="ru-RU"/>
        </w:rPr>
        <w:t xml:space="preserve"> повышение комфортности условий ведения предпринимательской деятельности с помощью информационных технологий.</w:t>
      </w:r>
      <w:r>
        <w:rPr>
          <w:rFonts w:eastAsia="Times New Roman" w:cs="Times New Roman"/>
          <w:szCs w:val="28"/>
          <w:lang w:eastAsia="ru-RU"/>
        </w:rPr>
        <w:t xml:space="preserve"> К</w:t>
      </w:r>
      <w:r w:rsidRPr="002758ED">
        <w:rPr>
          <w:rFonts w:eastAsia="Times New Roman" w:cs="Times New Roman"/>
          <w:szCs w:val="28"/>
          <w:lang w:eastAsia="ru-RU"/>
        </w:rPr>
        <w:t xml:space="preserve">лючевыми направлениями </w:t>
      </w:r>
      <w:r>
        <w:rPr>
          <w:rFonts w:eastAsia="Times New Roman" w:cs="Times New Roman"/>
          <w:szCs w:val="28"/>
          <w:lang w:eastAsia="ru-RU"/>
        </w:rPr>
        <w:t xml:space="preserve">развития отрасли </w:t>
      </w:r>
      <w:r w:rsidRPr="002758ED">
        <w:rPr>
          <w:rFonts w:eastAsia="Times New Roman" w:cs="Times New Roman"/>
          <w:szCs w:val="28"/>
          <w:lang w:eastAsia="ru-RU"/>
        </w:rPr>
        <w:t>до 2020 г</w:t>
      </w:r>
      <w:r w:rsidR="00D515F0">
        <w:rPr>
          <w:rFonts w:eastAsia="Times New Roman" w:cs="Times New Roman"/>
          <w:szCs w:val="28"/>
          <w:lang w:eastAsia="ru-RU"/>
        </w:rPr>
        <w:t>.</w:t>
      </w:r>
      <w:r>
        <w:rPr>
          <w:rFonts w:eastAsia="Times New Roman" w:cs="Times New Roman"/>
          <w:szCs w:val="28"/>
          <w:lang w:eastAsia="ru-RU"/>
        </w:rPr>
        <w:t xml:space="preserve"> будут</w:t>
      </w:r>
      <w:r w:rsidRPr="002758ED">
        <w:rPr>
          <w:rFonts w:eastAsia="Times New Roman" w:cs="Times New Roman"/>
          <w:szCs w:val="28"/>
          <w:lang w:eastAsia="ru-RU"/>
        </w:rPr>
        <w:t>:</w:t>
      </w:r>
    </w:p>
    <w:p w:rsidR="00444FF0" w:rsidRPr="002758ED" w:rsidRDefault="00444FF0" w:rsidP="00265619">
      <w:pPr>
        <w:pStyle w:val="a9"/>
        <w:numPr>
          <w:ilvl w:val="0"/>
          <w:numId w:val="50"/>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w:t>
      </w:r>
      <w:r w:rsidRPr="002758ED">
        <w:rPr>
          <w:rFonts w:ascii="Times New Roman" w:eastAsia="Times New Roman" w:hAnsi="Times New Roman" w:cs="Times New Roman"/>
          <w:sz w:val="28"/>
          <w:szCs w:val="28"/>
          <w:lang w:eastAsia="ru-RU"/>
        </w:rPr>
        <w:t>ормирование региональной информационно-телекоммуникационной инфраструктуры, необходимой для информационного взаимодействия и доступа к информационным ресурсам и информационным системам по сферам ведения;</w:t>
      </w:r>
    </w:p>
    <w:p w:rsidR="00444FF0" w:rsidRPr="002758ED" w:rsidRDefault="00444FF0" w:rsidP="00265619">
      <w:pPr>
        <w:pStyle w:val="a9"/>
        <w:numPr>
          <w:ilvl w:val="0"/>
          <w:numId w:val="50"/>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2758ED">
        <w:rPr>
          <w:rFonts w:ascii="Times New Roman" w:eastAsia="Times New Roman" w:hAnsi="Times New Roman" w:cs="Times New Roman"/>
          <w:sz w:val="28"/>
          <w:szCs w:val="28"/>
          <w:lang w:eastAsia="ru-RU"/>
        </w:rPr>
        <w:t xml:space="preserve">недрение удобных </w:t>
      </w:r>
      <w:r>
        <w:rPr>
          <w:rFonts w:ascii="Times New Roman" w:eastAsia="Times New Roman" w:hAnsi="Times New Roman" w:cs="Times New Roman"/>
          <w:sz w:val="28"/>
          <w:szCs w:val="28"/>
          <w:lang w:eastAsia="ru-RU"/>
        </w:rPr>
        <w:t>Интернет</w:t>
      </w:r>
      <w:r w:rsidRPr="002758ED">
        <w:rPr>
          <w:rFonts w:ascii="Times New Roman" w:eastAsia="Times New Roman" w:hAnsi="Times New Roman" w:cs="Times New Roman"/>
          <w:sz w:val="28"/>
          <w:szCs w:val="28"/>
          <w:lang w:eastAsia="ru-RU"/>
        </w:rPr>
        <w:t>-сервисов для граждан и предпринимателей, в том числе предоставление возможности комфортного получения государственных и муниципальных услуг в электронном виде, и п</w:t>
      </w:r>
      <w:r>
        <w:rPr>
          <w:rFonts w:ascii="Times New Roman" w:eastAsia="Times New Roman" w:hAnsi="Times New Roman" w:cs="Times New Roman"/>
          <w:sz w:val="28"/>
          <w:szCs w:val="28"/>
          <w:lang w:eastAsia="ru-RU"/>
        </w:rPr>
        <w:t>опуляризация полезных сервисов.</w:t>
      </w:r>
    </w:p>
    <w:p w:rsidR="00444FF0" w:rsidRPr="002758ED" w:rsidRDefault="00444FF0" w:rsidP="00265619">
      <w:pPr>
        <w:pStyle w:val="a9"/>
        <w:numPr>
          <w:ilvl w:val="0"/>
          <w:numId w:val="50"/>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2758ED">
        <w:rPr>
          <w:rFonts w:ascii="Times New Roman" w:eastAsia="Times New Roman" w:hAnsi="Times New Roman" w:cs="Times New Roman"/>
          <w:sz w:val="28"/>
          <w:szCs w:val="28"/>
          <w:lang w:eastAsia="ru-RU"/>
        </w:rPr>
        <w:t>аботы по информатизации деятельности органов исполнительной власти, направленные в первую очередь на оптимизацию бизнес-процессов и на использование современных и</w:t>
      </w:r>
      <w:r>
        <w:rPr>
          <w:rFonts w:ascii="Times New Roman" w:eastAsia="Times New Roman" w:hAnsi="Times New Roman" w:cs="Times New Roman"/>
          <w:sz w:val="28"/>
          <w:szCs w:val="28"/>
          <w:lang w:eastAsia="ru-RU"/>
        </w:rPr>
        <w:t>нструментов анализа и прогноза.</w:t>
      </w:r>
    </w:p>
    <w:p w:rsidR="00444FF0" w:rsidRDefault="00444FF0" w:rsidP="00265619">
      <w:pPr>
        <w:pStyle w:val="a9"/>
        <w:numPr>
          <w:ilvl w:val="0"/>
          <w:numId w:val="50"/>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2758ED">
        <w:rPr>
          <w:rFonts w:ascii="Times New Roman" w:eastAsia="Times New Roman" w:hAnsi="Times New Roman" w:cs="Times New Roman"/>
          <w:sz w:val="28"/>
          <w:szCs w:val="28"/>
          <w:lang w:eastAsia="ru-RU"/>
        </w:rPr>
        <w:t>беспечение комплексного управления внедрением информационно-коммуникационных технологий в органах исполнительной власти и в муниципальных образованиях</w:t>
      </w:r>
      <w:r>
        <w:rPr>
          <w:rFonts w:ascii="Times New Roman" w:eastAsia="Times New Roman" w:hAnsi="Times New Roman" w:cs="Times New Roman"/>
          <w:sz w:val="28"/>
          <w:szCs w:val="28"/>
          <w:lang w:eastAsia="ru-RU"/>
        </w:rPr>
        <w:t>.</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p>
    <w:p w:rsidR="00444FF0" w:rsidRPr="00D1567F" w:rsidRDefault="00444FF0" w:rsidP="00444FF0">
      <w:pPr>
        <w:shd w:val="clear" w:color="auto" w:fill="FFFFFF"/>
        <w:spacing w:after="0" w:line="240" w:lineRule="auto"/>
        <w:ind w:firstLine="567"/>
        <w:jc w:val="center"/>
        <w:rPr>
          <w:rFonts w:eastAsia="Times New Roman" w:cs="Times New Roman"/>
          <w:b/>
          <w:szCs w:val="28"/>
          <w:lang w:eastAsia="ru-RU"/>
        </w:rPr>
      </w:pPr>
      <w:r w:rsidRPr="00D1567F">
        <w:rPr>
          <w:rFonts w:eastAsia="Times New Roman" w:cs="Times New Roman"/>
          <w:b/>
          <w:szCs w:val="28"/>
          <w:lang w:eastAsia="ru-RU"/>
        </w:rPr>
        <w:t>Основные проблемы</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1. Закрытие или изменение формата работы отделений почтовой связи.</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 xml:space="preserve">На сегодняшний день сеть отделений почтовой связи (далее – ОПС) составляет 526 ОПС, из них 203 городских ОПС, 272 сельских ОПС и 51 передвижное отделение почтовой связи (далее – ПОПС). </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Из общего числа стационарных отделений почтовой связи в период с 1999 по 2017 г</w:t>
      </w:r>
      <w:r w:rsidR="00D515F0">
        <w:rPr>
          <w:rFonts w:eastAsia="Times New Roman" w:cs="Times New Roman"/>
          <w:szCs w:val="28"/>
          <w:lang w:eastAsia="ru-RU"/>
        </w:rPr>
        <w:t>.</w:t>
      </w:r>
      <w:r w:rsidRPr="002758ED">
        <w:rPr>
          <w:rFonts w:eastAsia="Times New Roman" w:cs="Times New Roman"/>
          <w:szCs w:val="28"/>
          <w:lang w:eastAsia="ru-RU"/>
        </w:rPr>
        <w:t xml:space="preserve"> 59 ОПС (из них в 2017 – 4 ОПС) переведены на новый формат работы – пункты почтовой связи (далее – ППС), где услуги почтовой связи предоставляет только почтальон. Обмен между почтальоном и стационарным ОПС, в который входит ППС, производится передвижным отделением почтовой связи.</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 xml:space="preserve">В период 2017 – 2018 гг. в 22 стационарных ОПС изменен режим работы – длительность рабочего дня сокращена на 1 – 3 часа в день. Изменения в работе ОПС были вызваны нерентабельностью работы ОПС, отсутствием помещений для ОПС или нехваткой сотрудников. </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До УФПС Приморского края – филиала ФГУП «Почта России» доведена позиция Администрации Приморского края о недопустимости закрытия ОПС или их реорганизации с изменением формата обслуживания.</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 xml:space="preserve">Был </w:t>
      </w:r>
      <w:r w:rsidR="0012139D">
        <w:rPr>
          <w:rFonts w:eastAsia="Times New Roman" w:cs="Times New Roman"/>
          <w:szCs w:val="28"/>
          <w:lang w:eastAsia="ru-RU"/>
        </w:rPr>
        <w:t xml:space="preserve">выполнен </w:t>
      </w:r>
      <w:r w:rsidRPr="002758ED">
        <w:rPr>
          <w:rFonts w:eastAsia="Times New Roman" w:cs="Times New Roman"/>
          <w:szCs w:val="28"/>
          <w:lang w:eastAsia="ru-RU"/>
        </w:rPr>
        <w:t>анализ работы почтовой связи с целью ее оптимизации и перевода ОПС, в которых и</w:t>
      </w:r>
      <w:r>
        <w:rPr>
          <w:rFonts w:eastAsia="Times New Roman" w:cs="Times New Roman"/>
          <w:szCs w:val="28"/>
          <w:lang w:eastAsia="ru-RU"/>
        </w:rPr>
        <w:t>зменился формат работы в 2017-</w:t>
      </w:r>
      <w:r w:rsidRPr="002758ED">
        <w:rPr>
          <w:rFonts w:eastAsia="Times New Roman" w:cs="Times New Roman"/>
          <w:szCs w:val="28"/>
          <w:lang w:eastAsia="ru-RU"/>
        </w:rPr>
        <w:t xml:space="preserve">2018 </w:t>
      </w:r>
      <w:r>
        <w:rPr>
          <w:rFonts w:eastAsia="Times New Roman" w:cs="Times New Roman"/>
          <w:szCs w:val="28"/>
          <w:lang w:eastAsia="ru-RU"/>
        </w:rPr>
        <w:t>гг.</w:t>
      </w:r>
      <w:r w:rsidRPr="002758ED">
        <w:rPr>
          <w:rFonts w:eastAsia="Times New Roman" w:cs="Times New Roman"/>
          <w:szCs w:val="28"/>
          <w:lang w:eastAsia="ru-RU"/>
        </w:rPr>
        <w:t>, на прежний режим работы стационарных ОПС. Разработан план корректирующих мероприятий УФПС по организации работы отделений почтовой связи и улучшению качества предоставления почтовых услуг в населенных пунктах Приморского края.</w:t>
      </w:r>
    </w:p>
    <w:p w:rsidR="00444FF0" w:rsidRPr="002758ED"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 xml:space="preserve">В соответствии с планом до конца 2018 </w:t>
      </w:r>
      <w:r>
        <w:rPr>
          <w:rFonts w:eastAsia="Times New Roman" w:cs="Times New Roman"/>
          <w:szCs w:val="28"/>
          <w:lang w:eastAsia="ru-RU"/>
        </w:rPr>
        <w:t>г.</w:t>
      </w:r>
      <w:r w:rsidRPr="002758ED">
        <w:rPr>
          <w:rFonts w:eastAsia="Times New Roman" w:cs="Times New Roman"/>
          <w:szCs w:val="28"/>
          <w:lang w:eastAsia="ru-RU"/>
        </w:rPr>
        <w:t xml:space="preserve"> предусмотрено восстановление работы 11 ОПС с сокращенного режима работы до полного, будет пересмотрено штатное расписание ОПС с последующим укомплектованием недостающих штатных единиц и обучением вновь принятых сотрудников. В период с июля по декабрь 2018 г</w:t>
      </w:r>
      <w:r w:rsidR="00D515F0">
        <w:rPr>
          <w:rFonts w:eastAsia="Times New Roman" w:cs="Times New Roman"/>
          <w:szCs w:val="28"/>
          <w:lang w:eastAsia="ru-RU"/>
        </w:rPr>
        <w:t>.</w:t>
      </w:r>
      <w:r w:rsidRPr="002758ED">
        <w:rPr>
          <w:rFonts w:eastAsia="Times New Roman" w:cs="Times New Roman"/>
          <w:szCs w:val="28"/>
          <w:lang w:eastAsia="ru-RU"/>
        </w:rPr>
        <w:t xml:space="preserve"> запланирован перевод 9 пунктов почтовой связи на формат работы стационарного отделения почтовой связи с соответствующим доукомплектованием штата. </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2758ED">
        <w:rPr>
          <w:rFonts w:eastAsia="Times New Roman" w:cs="Times New Roman"/>
          <w:szCs w:val="28"/>
          <w:lang w:eastAsia="ru-RU"/>
        </w:rPr>
        <w:t>В настоящее время перевод ОПС на новый формат работы остановлен в связи с предстоящим акционированием «Почты России». В дальнейшем все вопросы, связанные с работой ОПС, будет решать акционерное общество.</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 xml:space="preserve">2. Несмотря на высокую степень охвата населения края </w:t>
      </w:r>
      <w:r w:rsidRPr="00A733A3">
        <w:rPr>
          <w:rFonts w:eastAsia="Times New Roman" w:cs="Times New Roman"/>
          <w:szCs w:val="28"/>
          <w:lang w:eastAsia="ru-RU"/>
        </w:rPr>
        <w:t xml:space="preserve">цифровым эфирным вещанием общероссийских обязательных общедоступных телеканалов и радиоканалов, 81 населенный пункт (около 24,6 тыс. чел.) не имеют цифрового эфирного ТВ сигнала, при этом 70 из них принимают аналоговый телевизионный сигнал (Россия-1). В </w:t>
      </w:r>
      <w:r>
        <w:rPr>
          <w:rFonts w:eastAsia="Times New Roman" w:cs="Times New Roman"/>
          <w:szCs w:val="28"/>
          <w:lang w:eastAsia="ru-RU"/>
        </w:rPr>
        <w:t>15 населенных пунктах (1 305 чел.</w:t>
      </w:r>
      <w:r w:rsidRPr="00A733A3">
        <w:rPr>
          <w:rFonts w:eastAsia="Times New Roman" w:cs="Times New Roman"/>
          <w:szCs w:val="28"/>
          <w:lang w:eastAsia="ru-RU"/>
        </w:rPr>
        <w:t>) нет покрытия ТВ сигналом (аналоговым и цифровым).</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При этом, из-за сложного рельефа в</w:t>
      </w:r>
      <w:r>
        <w:rPr>
          <w:rFonts w:eastAsia="Times New Roman" w:cs="Times New Roman"/>
          <w:szCs w:val="28"/>
          <w:lang w:eastAsia="ru-RU"/>
        </w:rPr>
        <w:t>озможны пробелы в приеме ТВ-</w:t>
      </w:r>
      <w:r w:rsidRPr="00A733A3">
        <w:rPr>
          <w:rFonts w:eastAsia="Times New Roman" w:cs="Times New Roman"/>
          <w:szCs w:val="28"/>
          <w:lang w:eastAsia="ru-RU"/>
        </w:rPr>
        <w:t>сигнала в населенных пунктах Лучегорск, Хрустальный, Емар, Булыга-Фадеево</w:t>
      </w:r>
      <w:r>
        <w:rPr>
          <w:rFonts w:eastAsia="Times New Roman" w:cs="Times New Roman"/>
          <w:szCs w:val="28"/>
          <w:lang w:eastAsia="ru-RU"/>
        </w:rPr>
        <w:t>. В примерно трети</w:t>
      </w:r>
      <w:r w:rsidRPr="00A733A3">
        <w:rPr>
          <w:rFonts w:eastAsia="Times New Roman" w:cs="Times New Roman"/>
          <w:szCs w:val="28"/>
          <w:lang w:eastAsia="ru-RU"/>
        </w:rPr>
        <w:t xml:space="preserve"> населенных пунктов</w:t>
      </w:r>
      <w:r>
        <w:rPr>
          <w:rFonts w:eastAsia="Times New Roman" w:cs="Times New Roman"/>
          <w:szCs w:val="28"/>
          <w:lang w:eastAsia="ru-RU"/>
        </w:rPr>
        <w:t xml:space="preserve"> края из-за рельефа</w:t>
      </w:r>
      <w:r w:rsidRPr="00A733A3">
        <w:rPr>
          <w:rFonts w:eastAsia="Times New Roman" w:cs="Times New Roman"/>
          <w:szCs w:val="28"/>
          <w:lang w:eastAsia="ru-RU"/>
        </w:rPr>
        <w:t xml:space="preserve"> </w:t>
      </w:r>
      <w:r>
        <w:rPr>
          <w:rFonts w:eastAsia="Times New Roman" w:cs="Times New Roman"/>
          <w:szCs w:val="28"/>
          <w:lang w:eastAsia="ru-RU"/>
        </w:rPr>
        <w:t>могу</w:t>
      </w:r>
      <w:r w:rsidRPr="00A733A3">
        <w:rPr>
          <w:rFonts w:eastAsia="Times New Roman" w:cs="Times New Roman"/>
          <w:szCs w:val="28"/>
          <w:lang w:eastAsia="ru-RU"/>
        </w:rPr>
        <w:t>т выпадать из приема 1-3 до</w:t>
      </w:r>
      <w:r>
        <w:rPr>
          <w:rFonts w:eastAsia="Times New Roman" w:cs="Times New Roman"/>
          <w:szCs w:val="28"/>
          <w:lang w:eastAsia="ru-RU"/>
        </w:rPr>
        <w:t>ма</w:t>
      </w:r>
      <w:r w:rsidRPr="00A733A3">
        <w:rPr>
          <w:rFonts w:eastAsia="Times New Roman" w:cs="Times New Roman"/>
          <w:szCs w:val="28"/>
          <w:lang w:eastAsia="ru-RU"/>
        </w:rPr>
        <w:t>.</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 xml:space="preserve">В марте </w:t>
      </w:r>
      <w:r>
        <w:rPr>
          <w:rFonts w:eastAsia="Times New Roman" w:cs="Times New Roman"/>
          <w:szCs w:val="28"/>
          <w:lang w:eastAsia="ru-RU"/>
        </w:rPr>
        <w:t>2017 г.</w:t>
      </w:r>
      <w:r w:rsidRPr="00A733A3">
        <w:rPr>
          <w:rFonts w:eastAsia="Times New Roman" w:cs="Times New Roman"/>
          <w:szCs w:val="28"/>
          <w:lang w:eastAsia="ru-RU"/>
        </w:rPr>
        <w:t xml:space="preserve"> Администрацией Приморского края направлено обращение в адрес Президента Российской Федерации по вопросу о рассмотрении возможности сохранения существующего аналогового вещания в населенных пунктах, не включенных в ФЦП, за счет продолжения субсидирования из федерального бюджета затрат на поддержание аналоговой сети вещания, а также строительства дополнительных объектов сети ЦЭТВ либо иного решения вопроса обеспечения доступа к бесплатному телевещанию населенных пунктов, не включенных в ФЦП.</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На совещании, проведенном под руководством заместителя министра цифрового развития, связи и массовых коммуникаций Российской Федерации, дано разъяснение, что финансирование строительства дополнительных объектов цифрового телевизионного вещания в рамках ФЦП не предусмотрено, так как это кратно увеличило бы расходы на реализацию программы и сроки ее завершения (для справки – строительство одного объекта ЦЭТВ составляет не менее 20 млн</w:t>
      </w:r>
      <w:r>
        <w:rPr>
          <w:rFonts w:eastAsia="Times New Roman" w:cs="Times New Roman"/>
          <w:szCs w:val="28"/>
          <w:lang w:eastAsia="ru-RU"/>
        </w:rPr>
        <w:t>.</w:t>
      </w:r>
      <w:r w:rsidRPr="00A733A3">
        <w:rPr>
          <w:rFonts w:eastAsia="Times New Roman" w:cs="Times New Roman"/>
          <w:szCs w:val="28"/>
          <w:lang w:eastAsia="ru-RU"/>
        </w:rPr>
        <w:t xml:space="preserve"> руб</w:t>
      </w:r>
      <w:r>
        <w:rPr>
          <w:rFonts w:eastAsia="Times New Roman" w:cs="Times New Roman"/>
          <w:szCs w:val="28"/>
          <w:lang w:eastAsia="ru-RU"/>
        </w:rPr>
        <w:t>.</w:t>
      </w:r>
      <w:r w:rsidRPr="00A733A3">
        <w:rPr>
          <w:rFonts w:eastAsia="Times New Roman" w:cs="Times New Roman"/>
          <w:szCs w:val="28"/>
          <w:lang w:eastAsia="ru-RU"/>
        </w:rPr>
        <w:t xml:space="preserve"> без учета дальнейших дополнительных расходов).</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Было п</w:t>
      </w:r>
      <w:r w:rsidRPr="00A733A3">
        <w:rPr>
          <w:rFonts w:eastAsia="Times New Roman" w:cs="Times New Roman"/>
          <w:szCs w:val="28"/>
          <w:lang w:eastAsia="ru-RU"/>
        </w:rPr>
        <w:t>редложено обеспечить жителей населенных пунктов, проживающих вне зоны охвата цифровым эфирным наземным вещанием</w:t>
      </w:r>
      <w:r w:rsidR="0012139D">
        <w:rPr>
          <w:rFonts w:eastAsia="Times New Roman" w:cs="Times New Roman"/>
          <w:szCs w:val="28"/>
          <w:lang w:eastAsia="ru-RU"/>
        </w:rPr>
        <w:t>,</w:t>
      </w:r>
      <w:r w:rsidRPr="00A733A3">
        <w:rPr>
          <w:rFonts w:eastAsia="Times New Roman" w:cs="Times New Roman"/>
          <w:szCs w:val="28"/>
          <w:lang w:eastAsia="ru-RU"/>
        </w:rPr>
        <w:t xml:space="preserve"> возможностью получения цифрового телевидения при помощи непосредственного спутникового вещания. Два спутниковых оператора (НТВ</w:t>
      </w:r>
      <w:r>
        <w:rPr>
          <w:rFonts w:eastAsia="Times New Roman" w:cs="Times New Roman"/>
          <w:szCs w:val="28"/>
          <w:lang w:eastAsia="ru-RU"/>
        </w:rPr>
        <w:t>+</w:t>
      </w:r>
      <w:r w:rsidRPr="00A733A3">
        <w:rPr>
          <w:rFonts w:eastAsia="Times New Roman" w:cs="Times New Roman"/>
          <w:szCs w:val="28"/>
          <w:lang w:eastAsia="ru-RU"/>
        </w:rPr>
        <w:t xml:space="preserve"> и Триколор) по итогам переговоров с Минкомсвязью </w:t>
      </w:r>
      <w:r>
        <w:rPr>
          <w:rFonts w:eastAsia="Times New Roman" w:cs="Times New Roman"/>
          <w:szCs w:val="28"/>
          <w:lang w:eastAsia="ru-RU"/>
        </w:rPr>
        <w:t xml:space="preserve">России </w:t>
      </w:r>
      <w:r w:rsidRPr="00A733A3">
        <w:rPr>
          <w:rFonts w:eastAsia="Times New Roman" w:cs="Times New Roman"/>
          <w:szCs w:val="28"/>
          <w:lang w:eastAsia="ru-RU"/>
        </w:rPr>
        <w:t>подтвердили готовность предоставлять особые льготы для жителей населенны</w:t>
      </w:r>
      <w:r>
        <w:rPr>
          <w:rFonts w:eastAsia="Times New Roman" w:cs="Times New Roman"/>
          <w:szCs w:val="28"/>
          <w:lang w:eastAsia="ru-RU"/>
        </w:rPr>
        <w:t>х пунктов вне зоны охвата ЦЭТВ.</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33A3">
        <w:rPr>
          <w:rFonts w:eastAsia="Times New Roman" w:cs="Times New Roman"/>
          <w:szCs w:val="28"/>
          <w:lang w:eastAsia="ru-RU"/>
        </w:rPr>
        <w:t>Также отмечено, что в виду высокой затратности для федерального бюджета в ФЦП не предусмотрено мероприятий по приобретению оборудования для населения</w:t>
      </w:r>
      <w:r>
        <w:rPr>
          <w:rFonts w:eastAsia="Times New Roman" w:cs="Times New Roman"/>
          <w:szCs w:val="28"/>
          <w:lang w:eastAsia="ru-RU"/>
        </w:rPr>
        <w:t>.</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3.</w:t>
      </w:r>
      <w:r>
        <w:rPr>
          <w:rFonts w:eastAsia="Times New Roman" w:cs="Times New Roman"/>
          <w:szCs w:val="28"/>
          <w:lang w:eastAsia="ru-RU"/>
        </w:rPr>
        <w:t xml:space="preserve"> О</w:t>
      </w:r>
      <w:r w:rsidRPr="00D1567F">
        <w:rPr>
          <w:rFonts w:eastAsia="Times New Roman" w:cs="Times New Roman"/>
          <w:szCs w:val="28"/>
          <w:lang w:eastAsia="ru-RU"/>
        </w:rPr>
        <w:t>беспечение связью малых населенных пунктов</w:t>
      </w:r>
      <w:r>
        <w:rPr>
          <w:rFonts w:eastAsia="Times New Roman" w:cs="Times New Roman"/>
          <w:szCs w:val="28"/>
          <w:lang w:eastAsia="ru-RU"/>
        </w:rPr>
        <w:t xml:space="preserve">, </w:t>
      </w:r>
      <w:r w:rsidRPr="00701676">
        <w:rPr>
          <w:rFonts w:eastAsia="Times New Roman" w:cs="Times New Roman"/>
          <w:szCs w:val="28"/>
          <w:lang w:eastAsia="ru-RU"/>
        </w:rPr>
        <w:t>обеспечение сотовой связью автомобильных дорог регионал</w:t>
      </w:r>
      <w:r>
        <w:rPr>
          <w:rFonts w:eastAsia="Times New Roman" w:cs="Times New Roman"/>
          <w:szCs w:val="28"/>
          <w:lang w:eastAsia="ru-RU"/>
        </w:rPr>
        <w:t>ьного значения.</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 xml:space="preserve">Во многих населённых пунктах края отсутствует связь. </w:t>
      </w:r>
      <w:r w:rsidRPr="00D1567F">
        <w:rPr>
          <w:rFonts w:eastAsia="Times New Roman" w:cs="Times New Roman"/>
          <w:szCs w:val="28"/>
          <w:lang w:eastAsia="ru-RU"/>
        </w:rPr>
        <w:t>Особенно остро данный вопрос обстоит в Красноармейском, Пожарском, Ольгинском, Чугуевском МР.</w:t>
      </w:r>
    </w:p>
    <w:p w:rsidR="00444FF0" w:rsidRPr="003F5ACE"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 xml:space="preserve">Операторы связи имеют собственные планы развития, утверждаемые в центральных офисах, в соответствии с которыми Ростелеком и другие операторы связи инвестируют собственные средства в развитие сетей связи в крупных населенных пунктах, где спрос на услуги связи высок и позволяет получить требуемую отдачу от вложений, а также на установку базовых станций вдоль дорог с плотным трафиком движения с целью получения прибыли (примером такой трассы является федеральная трасса М60 «Владивосток – Хабаровск», которая на сегодняшний день имеет 100% покрытие). </w:t>
      </w:r>
    </w:p>
    <w:p w:rsidR="00444FF0" w:rsidRPr="003F5ACE"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При этом получается, что в</w:t>
      </w:r>
      <w:r w:rsidRPr="003F5ACE">
        <w:rPr>
          <w:rFonts w:eastAsia="Times New Roman" w:cs="Times New Roman"/>
          <w:szCs w:val="28"/>
          <w:lang w:eastAsia="ru-RU"/>
        </w:rPr>
        <w:t xml:space="preserve"> малых населенных пунктах установка базовых станций сотовой связи является нерентабельной.</w:t>
      </w:r>
    </w:p>
    <w:p w:rsidR="00444FF0" w:rsidRPr="003F5ACE"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 xml:space="preserve">Для покрытия автомобильных трасс краевого значения сотовой связью и обслуживания системы аварийной экстренной связи в стандарте GSM 900 кроме изготовления, установки и настройки антенно-мачтовых сооружений сотовой связи требуется </w:t>
      </w:r>
      <w:r w:rsidRPr="003F5ACE">
        <w:rPr>
          <w:rFonts w:eastAsia="Times New Roman" w:cs="Times New Roman" w:hint="eastAsia"/>
          <w:szCs w:val="28"/>
          <w:lang w:eastAsia="ru-RU"/>
        </w:rPr>
        <w:t>организация</w:t>
      </w:r>
      <w:r w:rsidRPr="003F5ACE">
        <w:rPr>
          <w:rFonts w:eastAsia="Times New Roman" w:cs="Times New Roman"/>
          <w:szCs w:val="28"/>
          <w:lang w:eastAsia="ru-RU"/>
        </w:rPr>
        <w:t xml:space="preserve"> </w:t>
      </w:r>
      <w:r w:rsidRPr="003F5ACE">
        <w:rPr>
          <w:rFonts w:eastAsia="Times New Roman" w:cs="Times New Roman" w:hint="eastAsia"/>
          <w:szCs w:val="28"/>
          <w:lang w:eastAsia="ru-RU"/>
        </w:rPr>
        <w:t>электроснабжения</w:t>
      </w:r>
      <w:r w:rsidRPr="003F5ACE">
        <w:rPr>
          <w:rFonts w:eastAsia="Times New Roman" w:cs="Times New Roman"/>
          <w:szCs w:val="28"/>
          <w:lang w:eastAsia="ru-RU"/>
        </w:rPr>
        <w:t xml:space="preserve"> </w:t>
      </w:r>
      <w:r w:rsidRPr="003F5ACE">
        <w:rPr>
          <w:rFonts w:eastAsia="Times New Roman" w:cs="Times New Roman" w:hint="eastAsia"/>
          <w:szCs w:val="28"/>
          <w:lang w:eastAsia="ru-RU"/>
        </w:rPr>
        <w:t>и</w:t>
      </w:r>
      <w:r w:rsidRPr="003F5ACE">
        <w:rPr>
          <w:rFonts w:eastAsia="Times New Roman" w:cs="Times New Roman"/>
          <w:szCs w:val="28"/>
          <w:lang w:eastAsia="ru-RU"/>
        </w:rPr>
        <w:t xml:space="preserve"> </w:t>
      </w:r>
      <w:r w:rsidRPr="003F5ACE">
        <w:rPr>
          <w:rFonts w:eastAsia="Times New Roman" w:cs="Times New Roman" w:hint="eastAsia"/>
          <w:szCs w:val="28"/>
          <w:lang w:eastAsia="ru-RU"/>
        </w:rPr>
        <w:t>строительство</w:t>
      </w:r>
      <w:r w:rsidRPr="003F5ACE">
        <w:rPr>
          <w:rFonts w:eastAsia="Times New Roman" w:cs="Times New Roman"/>
          <w:szCs w:val="28"/>
          <w:lang w:eastAsia="ru-RU"/>
        </w:rPr>
        <w:t xml:space="preserve"> </w:t>
      </w:r>
      <w:r w:rsidRPr="003F5ACE">
        <w:rPr>
          <w:rFonts w:eastAsia="Times New Roman" w:cs="Times New Roman" w:hint="eastAsia"/>
          <w:szCs w:val="28"/>
          <w:lang w:eastAsia="ru-RU"/>
        </w:rPr>
        <w:t>подъездных</w:t>
      </w:r>
      <w:r w:rsidRPr="003F5ACE">
        <w:rPr>
          <w:rFonts w:eastAsia="Times New Roman" w:cs="Times New Roman"/>
          <w:szCs w:val="28"/>
          <w:lang w:eastAsia="ru-RU"/>
        </w:rPr>
        <w:t xml:space="preserve"> </w:t>
      </w:r>
      <w:r w:rsidRPr="003F5ACE">
        <w:rPr>
          <w:rFonts w:eastAsia="Times New Roman" w:cs="Times New Roman" w:hint="eastAsia"/>
          <w:szCs w:val="28"/>
          <w:lang w:eastAsia="ru-RU"/>
        </w:rPr>
        <w:t>путей</w:t>
      </w:r>
      <w:r w:rsidRPr="003F5ACE">
        <w:rPr>
          <w:rFonts w:eastAsia="Times New Roman" w:cs="Times New Roman"/>
          <w:szCs w:val="28"/>
          <w:lang w:eastAsia="ru-RU"/>
        </w:rPr>
        <w:t xml:space="preserve"> </w:t>
      </w:r>
      <w:r w:rsidRPr="003F5ACE">
        <w:rPr>
          <w:rFonts w:eastAsia="Times New Roman" w:cs="Times New Roman" w:hint="eastAsia"/>
          <w:szCs w:val="28"/>
          <w:lang w:eastAsia="ru-RU"/>
        </w:rPr>
        <w:t>к</w:t>
      </w:r>
      <w:r w:rsidRPr="003F5ACE">
        <w:rPr>
          <w:rFonts w:eastAsia="Times New Roman" w:cs="Times New Roman"/>
          <w:szCs w:val="28"/>
          <w:lang w:eastAsia="ru-RU"/>
        </w:rPr>
        <w:t xml:space="preserve"> </w:t>
      </w:r>
      <w:r w:rsidRPr="003F5ACE">
        <w:rPr>
          <w:rFonts w:eastAsia="Times New Roman" w:cs="Times New Roman" w:hint="eastAsia"/>
          <w:szCs w:val="28"/>
          <w:lang w:eastAsia="ru-RU"/>
        </w:rPr>
        <w:t>объектам</w:t>
      </w:r>
      <w:r w:rsidRPr="003F5ACE">
        <w:rPr>
          <w:rFonts w:eastAsia="Times New Roman" w:cs="Times New Roman"/>
          <w:szCs w:val="28"/>
          <w:lang w:eastAsia="ru-RU"/>
        </w:rPr>
        <w:t xml:space="preserve"> </w:t>
      </w:r>
      <w:r w:rsidRPr="003F5ACE">
        <w:rPr>
          <w:rFonts w:eastAsia="Times New Roman" w:cs="Times New Roman" w:hint="eastAsia"/>
          <w:szCs w:val="28"/>
          <w:lang w:eastAsia="ru-RU"/>
        </w:rPr>
        <w:t>связи</w:t>
      </w:r>
      <w:r w:rsidRPr="003F5ACE">
        <w:rPr>
          <w:rFonts w:eastAsia="Times New Roman" w:cs="Times New Roman"/>
          <w:szCs w:val="28"/>
          <w:lang w:eastAsia="ru-RU"/>
        </w:rPr>
        <w:t>. Так, например, для автомобильной трассы «Раздольное – Хасан» потребуется строительство минимум 4-х базовых станций.</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3F5ACE">
        <w:rPr>
          <w:rFonts w:eastAsia="Times New Roman" w:cs="Times New Roman"/>
          <w:szCs w:val="28"/>
          <w:lang w:eastAsia="ru-RU"/>
        </w:rPr>
        <w:t>В случае готовности со стороны коммерческих компаний инвестировать в строительство сооружений связи предлагает</w:t>
      </w:r>
      <w:r>
        <w:rPr>
          <w:rFonts w:eastAsia="Times New Roman" w:cs="Times New Roman"/>
          <w:szCs w:val="28"/>
          <w:lang w:eastAsia="ru-RU"/>
        </w:rPr>
        <w:t>ся</w:t>
      </w:r>
      <w:r w:rsidRPr="003F5ACE">
        <w:rPr>
          <w:rFonts w:eastAsia="Times New Roman" w:cs="Times New Roman"/>
          <w:szCs w:val="28"/>
          <w:lang w:eastAsia="ru-RU"/>
        </w:rPr>
        <w:t xml:space="preserve"> возмещать затраты </w:t>
      </w:r>
      <w:r w:rsidRPr="003F5ACE">
        <w:rPr>
          <w:rFonts w:eastAsia="Times New Roman" w:cs="Times New Roman" w:hint="eastAsia"/>
          <w:szCs w:val="28"/>
          <w:lang w:eastAsia="ru-RU"/>
        </w:rPr>
        <w:t>по</w:t>
      </w:r>
      <w:r w:rsidRPr="003F5ACE">
        <w:rPr>
          <w:rFonts w:eastAsia="Times New Roman" w:cs="Times New Roman"/>
          <w:szCs w:val="28"/>
          <w:lang w:eastAsia="ru-RU"/>
        </w:rPr>
        <w:t xml:space="preserve"> </w:t>
      </w:r>
      <w:r w:rsidRPr="003F5ACE">
        <w:rPr>
          <w:rFonts w:eastAsia="Times New Roman" w:cs="Times New Roman" w:hint="eastAsia"/>
          <w:szCs w:val="28"/>
          <w:lang w:eastAsia="ru-RU"/>
        </w:rPr>
        <w:t>организации</w:t>
      </w:r>
      <w:r w:rsidRPr="003F5ACE">
        <w:rPr>
          <w:rFonts w:eastAsia="Times New Roman" w:cs="Times New Roman"/>
          <w:szCs w:val="28"/>
          <w:lang w:eastAsia="ru-RU"/>
        </w:rPr>
        <w:t xml:space="preserve"> </w:t>
      </w:r>
      <w:r w:rsidRPr="003F5ACE">
        <w:rPr>
          <w:rFonts w:eastAsia="Times New Roman" w:cs="Times New Roman" w:hint="eastAsia"/>
          <w:szCs w:val="28"/>
          <w:lang w:eastAsia="ru-RU"/>
        </w:rPr>
        <w:t>электроснабжения</w:t>
      </w:r>
      <w:r w:rsidRPr="003F5ACE">
        <w:rPr>
          <w:rFonts w:eastAsia="Times New Roman" w:cs="Times New Roman"/>
          <w:szCs w:val="28"/>
          <w:lang w:eastAsia="ru-RU"/>
        </w:rPr>
        <w:t xml:space="preserve"> </w:t>
      </w:r>
      <w:r w:rsidRPr="003F5ACE">
        <w:rPr>
          <w:rFonts w:eastAsia="Times New Roman" w:cs="Times New Roman" w:hint="eastAsia"/>
          <w:szCs w:val="28"/>
          <w:lang w:eastAsia="ru-RU"/>
        </w:rPr>
        <w:t>и</w:t>
      </w:r>
      <w:r w:rsidRPr="003F5ACE">
        <w:rPr>
          <w:rFonts w:eastAsia="Times New Roman" w:cs="Times New Roman"/>
          <w:szCs w:val="28"/>
          <w:lang w:eastAsia="ru-RU"/>
        </w:rPr>
        <w:t xml:space="preserve"> </w:t>
      </w:r>
      <w:r w:rsidRPr="003F5ACE">
        <w:rPr>
          <w:rFonts w:eastAsia="Times New Roman" w:cs="Times New Roman" w:hint="eastAsia"/>
          <w:szCs w:val="28"/>
          <w:lang w:eastAsia="ru-RU"/>
        </w:rPr>
        <w:t>строительству</w:t>
      </w:r>
      <w:r w:rsidRPr="003F5ACE">
        <w:rPr>
          <w:rFonts w:eastAsia="Times New Roman" w:cs="Times New Roman"/>
          <w:szCs w:val="28"/>
          <w:lang w:eastAsia="ru-RU"/>
        </w:rPr>
        <w:t xml:space="preserve"> </w:t>
      </w:r>
      <w:r w:rsidRPr="003F5ACE">
        <w:rPr>
          <w:rFonts w:eastAsia="Times New Roman" w:cs="Times New Roman" w:hint="eastAsia"/>
          <w:szCs w:val="28"/>
          <w:lang w:eastAsia="ru-RU"/>
        </w:rPr>
        <w:t>подъездных</w:t>
      </w:r>
      <w:r w:rsidRPr="003F5ACE">
        <w:rPr>
          <w:rFonts w:eastAsia="Times New Roman" w:cs="Times New Roman"/>
          <w:szCs w:val="28"/>
          <w:lang w:eastAsia="ru-RU"/>
        </w:rPr>
        <w:t xml:space="preserve"> </w:t>
      </w:r>
      <w:r w:rsidRPr="003F5ACE">
        <w:rPr>
          <w:rFonts w:eastAsia="Times New Roman" w:cs="Times New Roman" w:hint="eastAsia"/>
          <w:szCs w:val="28"/>
          <w:lang w:eastAsia="ru-RU"/>
        </w:rPr>
        <w:t>путей</w:t>
      </w:r>
      <w:r w:rsidRPr="003F5ACE">
        <w:rPr>
          <w:rFonts w:eastAsia="Times New Roman" w:cs="Times New Roman"/>
          <w:szCs w:val="28"/>
          <w:lang w:eastAsia="ru-RU"/>
        </w:rPr>
        <w:t xml:space="preserve"> </w:t>
      </w:r>
      <w:r w:rsidRPr="003F5ACE">
        <w:rPr>
          <w:rFonts w:eastAsia="Times New Roman" w:cs="Times New Roman" w:hint="eastAsia"/>
          <w:szCs w:val="28"/>
          <w:lang w:eastAsia="ru-RU"/>
        </w:rPr>
        <w:t>к</w:t>
      </w:r>
      <w:r w:rsidRPr="003F5ACE">
        <w:rPr>
          <w:rFonts w:eastAsia="Times New Roman" w:cs="Times New Roman"/>
          <w:szCs w:val="28"/>
          <w:lang w:eastAsia="ru-RU"/>
        </w:rPr>
        <w:t xml:space="preserve"> </w:t>
      </w:r>
      <w:r w:rsidRPr="003F5ACE">
        <w:rPr>
          <w:rFonts w:eastAsia="Times New Roman" w:cs="Times New Roman" w:hint="eastAsia"/>
          <w:szCs w:val="28"/>
          <w:lang w:eastAsia="ru-RU"/>
        </w:rPr>
        <w:t>объектам</w:t>
      </w:r>
      <w:r w:rsidRPr="003F5ACE">
        <w:rPr>
          <w:rFonts w:eastAsia="Times New Roman" w:cs="Times New Roman"/>
          <w:szCs w:val="28"/>
          <w:lang w:eastAsia="ru-RU"/>
        </w:rPr>
        <w:t xml:space="preserve"> </w:t>
      </w:r>
      <w:r w:rsidRPr="003F5ACE">
        <w:rPr>
          <w:rFonts w:eastAsia="Times New Roman" w:cs="Times New Roman" w:hint="eastAsia"/>
          <w:szCs w:val="28"/>
          <w:lang w:eastAsia="ru-RU"/>
        </w:rPr>
        <w:t>связи</w:t>
      </w:r>
      <w:r w:rsidRPr="003F5ACE">
        <w:rPr>
          <w:rFonts w:eastAsia="Times New Roman" w:cs="Times New Roman"/>
          <w:szCs w:val="28"/>
          <w:lang w:eastAsia="ru-RU"/>
        </w:rPr>
        <w:t xml:space="preserve"> либо путем предоставления операторам связи субсидий, либо путем проведения конкурсных процедур в соответствии с федеральным законом №44-ФЗ «О контрактной системе в сфере закупок товаров, работ, услуг для обеспечения государственных и муниципальных нужд» на оказание услуг по созданию и обслуживанию системы аварийной экстренной связи в стандарте GSM 900, что позволит обеспечить указанную автомобильную</w:t>
      </w:r>
      <w:r>
        <w:rPr>
          <w:rFonts w:eastAsia="Times New Roman" w:cs="Times New Roman"/>
          <w:szCs w:val="28"/>
          <w:lang w:eastAsia="ru-RU"/>
        </w:rPr>
        <w:t xml:space="preserve"> </w:t>
      </w:r>
      <w:r w:rsidRPr="003F5ACE">
        <w:rPr>
          <w:rFonts w:eastAsia="Times New Roman" w:cs="Times New Roman"/>
          <w:szCs w:val="28"/>
          <w:lang w:eastAsia="ru-RU"/>
        </w:rPr>
        <w:t>трассу устойчивой мобильной связью.</w:t>
      </w:r>
    </w:p>
    <w:p w:rsidR="00444FF0" w:rsidRPr="00D1567F"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Кроме того,</w:t>
      </w:r>
      <w:r w:rsidRPr="00D1567F">
        <w:rPr>
          <w:rFonts w:eastAsia="Times New Roman" w:cs="Times New Roman"/>
          <w:szCs w:val="28"/>
          <w:lang w:eastAsia="ru-RU"/>
        </w:rPr>
        <w:t xml:space="preserve"> </w:t>
      </w:r>
      <w:r>
        <w:rPr>
          <w:rFonts w:eastAsia="Times New Roman" w:cs="Times New Roman"/>
          <w:szCs w:val="28"/>
          <w:lang w:eastAsia="ru-RU"/>
        </w:rPr>
        <w:t>в настоящее время край направляет бюджетные</w:t>
      </w:r>
      <w:r w:rsidRPr="00D1567F">
        <w:rPr>
          <w:rFonts w:eastAsia="Times New Roman" w:cs="Times New Roman"/>
          <w:szCs w:val="28"/>
          <w:lang w:eastAsia="ru-RU"/>
        </w:rPr>
        <w:t xml:space="preserve"> средств</w:t>
      </w:r>
      <w:r>
        <w:rPr>
          <w:rFonts w:eastAsia="Times New Roman" w:cs="Times New Roman"/>
          <w:szCs w:val="28"/>
          <w:lang w:eastAsia="ru-RU"/>
        </w:rPr>
        <w:t>а на обеспечение доступа</w:t>
      </w:r>
      <w:r w:rsidRPr="00D1567F">
        <w:rPr>
          <w:rFonts w:eastAsia="Times New Roman" w:cs="Times New Roman"/>
          <w:szCs w:val="28"/>
          <w:lang w:eastAsia="ru-RU"/>
        </w:rPr>
        <w:t xml:space="preserve"> к сети Интернет, в первую очередь, для учреждений социального блока (образовательных учреждений, медицинских организаций и учреждений культуры), Инфраструктура, созданная для социальных учреждений, позволит </w:t>
      </w:r>
      <w:r>
        <w:rPr>
          <w:rFonts w:eastAsia="Times New Roman" w:cs="Times New Roman"/>
          <w:szCs w:val="28"/>
          <w:lang w:eastAsia="ru-RU"/>
        </w:rPr>
        <w:t>в дальнейшем о</w:t>
      </w:r>
      <w:r w:rsidRPr="00D1567F">
        <w:rPr>
          <w:rFonts w:eastAsia="Times New Roman" w:cs="Times New Roman"/>
          <w:szCs w:val="28"/>
          <w:lang w:eastAsia="ru-RU"/>
        </w:rPr>
        <w:t>беспечить необходимыми каналами услуг</w:t>
      </w:r>
      <w:r w:rsidR="0012139D">
        <w:rPr>
          <w:rFonts w:eastAsia="Times New Roman" w:cs="Times New Roman"/>
          <w:szCs w:val="28"/>
          <w:lang w:eastAsia="ru-RU"/>
        </w:rPr>
        <w:t>и</w:t>
      </w:r>
      <w:r w:rsidRPr="00D1567F">
        <w:rPr>
          <w:rFonts w:eastAsia="Times New Roman" w:cs="Times New Roman"/>
          <w:szCs w:val="28"/>
          <w:lang w:eastAsia="ru-RU"/>
        </w:rPr>
        <w:t xml:space="preserve"> связи непосредственно для населения</w:t>
      </w:r>
      <w:r w:rsidR="0012139D">
        <w:rPr>
          <w:rFonts w:eastAsia="Times New Roman" w:cs="Times New Roman"/>
          <w:szCs w:val="28"/>
          <w:lang w:eastAsia="ru-RU"/>
        </w:rPr>
        <w:t>, что должно способствовать закреплению</w:t>
      </w:r>
      <w:r w:rsidRPr="00D1567F">
        <w:rPr>
          <w:rFonts w:eastAsia="Times New Roman" w:cs="Times New Roman"/>
          <w:szCs w:val="28"/>
          <w:lang w:eastAsia="ru-RU"/>
        </w:rPr>
        <w:t xml:space="preserve"> молодежи в сельской местности.</w:t>
      </w:r>
    </w:p>
    <w:p w:rsidR="00444FF0" w:rsidRPr="00D1567F" w:rsidRDefault="00444FF0" w:rsidP="00444FF0">
      <w:pPr>
        <w:shd w:val="clear" w:color="auto" w:fill="FFFFFF"/>
        <w:spacing w:after="0" w:line="240" w:lineRule="auto"/>
        <w:ind w:firstLine="567"/>
        <w:jc w:val="both"/>
        <w:rPr>
          <w:rFonts w:eastAsia="Times New Roman" w:cs="Times New Roman"/>
          <w:szCs w:val="28"/>
          <w:lang w:eastAsia="ru-RU"/>
        </w:rPr>
      </w:pPr>
      <w:r w:rsidRPr="00D1567F">
        <w:rPr>
          <w:rFonts w:eastAsia="Times New Roman" w:cs="Times New Roman"/>
          <w:szCs w:val="28"/>
          <w:lang w:eastAsia="ru-RU"/>
        </w:rPr>
        <w:t>Основными мероприятиями по этому блоку являются:</w:t>
      </w:r>
    </w:p>
    <w:p w:rsidR="00444FF0" w:rsidRPr="00D1567F" w:rsidRDefault="00444FF0" w:rsidP="00265619">
      <w:pPr>
        <w:pStyle w:val="a9"/>
        <w:numPr>
          <w:ilvl w:val="0"/>
          <w:numId w:val="53"/>
        </w:numPr>
        <w:shd w:val="clear" w:color="auto" w:fill="FFFFFF"/>
        <w:spacing w:after="0" w:line="240" w:lineRule="auto"/>
        <w:jc w:val="both"/>
        <w:rPr>
          <w:rFonts w:ascii="Times New Roman" w:eastAsia="Times New Roman" w:hAnsi="Times New Roman" w:cs="Times New Roman"/>
          <w:sz w:val="28"/>
          <w:szCs w:val="28"/>
          <w:lang w:eastAsia="ru-RU"/>
        </w:rPr>
      </w:pPr>
      <w:r w:rsidRPr="00D1567F">
        <w:rPr>
          <w:rFonts w:ascii="Times New Roman" w:eastAsia="Times New Roman" w:hAnsi="Times New Roman" w:cs="Times New Roman"/>
          <w:sz w:val="28"/>
          <w:szCs w:val="28"/>
          <w:lang w:eastAsia="ru-RU"/>
        </w:rPr>
        <w:t>обеспечение доступ</w:t>
      </w:r>
      <w:r w:rsidR="0012139D">
        <w:rPr>
          <w:rFonts w:ascii="Times New Roman" w:eastAsia="Times New Roman" w:hAnsi="Times New Roman" w:cs="Times New Roman"/>
          <w:sz w:val="28"/>
          <w:szCs w:val="28"/>
          <w:lang w:eastAsia="ru-RU"/>
        </w:rPr>
        <w:t>а</w:t>
      </w:r>
      <w:r w:rsidRPr="00D1567F">
        <w:rPr>
          <w:rFonts w:ascii="Times New Roman" w:eastAsia="Times New Roman" w:hAnsi="Times New Roman" w:cs="Times New Roman"/>
          <w:sz w:val="28"/>
          <w:szCs w:val="28"/>
          <w:lang w:eastAsia="ru-RU"/>
        </w:rPr>
        <w:t xml:space="preserve"> к сети </w:t>
      </w:r>
      <w:r>
        <w:rPr>
          <w:rFonts w:ascii="Times New Roman" w:eastAsia="Times New Roman" w:hAnsi="Times New Roman" w:cs="Times New Roman"/>
          <w:sz w:val="28"/>
          <w:szCs w:val="28"/>
          <w:lang w:eastAsia="ru-RU"/>
        </w:rPr>
        <w:t>Интернет</w:t>
      </w:r>
      <w:r w:rsidRPr="00D1567F">
        <w:rPr>
          <w:rFonts w:ascii="Times New Roman" w:eastAsia="Times New Roman" w:hAnsi="Times New Roman" w:cs="Times New Roman"/>
          <w:sz w:val="28"/>
          <w:szCs w:val="28"/>
          <w:lang w:eastAsia="ru-RU"/>
        </w:rPr>
        <w:t xml:space="preserve"> 52 уполномоченным органам по предоставлению Дальневосточного гектара. </w:t>
      </w:r>
    </w:p>
    <w:p w:rsidR="00444FF0" w:rsidRPr="00D1567F" w:rsidRDefault="0012139D" w:rsidP="00265619">
      <w:pPr>
        <w:pStyle w:val="a9"/>
        <w:numPr>
          <w:ilvl w:val="0"/>
          <w:numId w:val="53"/>
        </w:num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обеспечение доступа</w:t>
      </w:r>
      <w:r w:rsidR="00444FF0" w:rsidRPr="00D1567F">
        <w:rPr>
          <w:rFonts w:ascii="Times New Roman" w:eastAsia="Times New Roman" w:hAnsi="Times New Roman" w:cs="Times New Roman"/>
          <w:sz w:val="28"/>
          <w:szCs w:val="28"/>
          <w:lang w:eastAsia="ru-RU"/>
        </w:rPr>
        <w:t xml:space="preserve"> к инфраструктуре медицинских информационных систем больниц и поликлиник, ФАПов.</w:t>
      </w:r>
    </w:p>
    <w:p w:rsidR="00444FF0" w:rsidRPr="00D1567F" w:rsidRDefault="00444FF0" w:rsidP="00444FF0">
      <w:pPr>
        <w:shd w:val="clear" w:color="auto" w:fill="FFFFFF"/>
        <w:spacing w:after="0" w:line="240" w:lineRule="auto"/>
        <w:ind w:firstLine="567"/>
        <w:jc w:val="both"/>
        <w:rPr>
          <w:rFonts w:eastAsia="Times New Roman" w:cs="Times New Roman"/>
          <w:szCs w:val="28"/>
          <w:lang w:eastAsia="ru-RU"/>
        </w:rPr>
      </w:pPr>
      <w:r w:rsidRPr="00D1567F">
        <w:rPr>
          <w:rFonts w:eastAsia="Times New Roman" w:cs="Times New Roman"/>
          <w:szCs w:val="28"/>
          <w:lang w:eastAsia="ru-RU"/>
        </w:rPr>
        <w:t xml:space="preserve">К настоящему времени уже разрабатывается электронный сервис, обеспечивающий возможность подачи предпринимателем заявки на предоставление услуг связи в электронном виде по принципу «одного окна». </w:t>
      </w:r>
    </w:p>
    <w:p w:rsidR="00444FF0" w:rsidRPr="00D1567F" w:rsidRDefault="00444FF0" w:rsidP="00444FF0">
      <w:pPr>
        <w:shd w:val="clear" w:color="auto" w:fill="FFFFFF"/>
        <w:spacing w:after="0" w:line="240" w:lineRule="auto"/>
        <w:ind w:firstLine="567"/>
        <w:jc w:val="both"/>
        <w:rPr>
          <w:rFonts w:eastAsia="Times New Roman" w:cs="Times New Roman"/>
          <w:szCs w:val="28"/>
          <w:lang w:eastAsia="ru-RU"/>
        </w:rPr>
      </w:pPr>
      <w:r w:rsidRPr="00D1567F">
        <w:rPr>
          <w:rFonts w:eastAsia="Times New Roman" w:cs="Times New Roman"/>
          <w:szCs w:val="28"/>
          <w:lang w:eastAsia="ru-RU"/>
        </w:rPr>
        <w:t xml:space="preserve">Определен перечень операторов для формирования Реестра, используемого в форме подачи заявки на региональном портале электронных услуг и сервисов организаций и учреждений Приморского края. </w:t>
      </w:r>
    </w:p>
    <w:p w:rsidR="00444FF0" w:rsidRPr="00A733A3" w:rsidRDefault="00444FF0" w:rsidP="00444FF0">
      <w:pPr>
        <w:shd w:val="clear" w:color="auto" w:fill="FFFFFF"/>
        <w:spacing w:after="0" w:line="240" w:lineRule="auto"/>
        <w:ind w:firstLine="567"/>
        <w:jc w:val="both"/>
        <w:rPr>
          <w:rFonts w:eastAsia="Times New Roman" w:cs="Times New Roman"/>
          <w:szCs w:val="28"/>
          <w:lang w:eastAsia="ru-RU"/>
        </w:rPr>
      </w:pPr>
      <w:r w:rsidRPr="00D1567F">
        <w:rPr>
          <w:rFonts w:eastAsia="Times New Roman" w:cs="Times New Roman"/>
          <w:szCs w:val="28"/>
          <w:lang w:eastAsia="ru-RU"/>
        </w:rPr>
        <w:t>Разработана форма заявки регионального портала на пользование услугами связи по принципу «одного окна» и уже согласовывается с операторами, представленными в Реестре.</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4. </w:t>
      </w:r>
      <w:r w:rsidRPr="00A773A4">
        <w:rPr>
          <w:rFonts w:eastAsia="Times New Roman" w:cs="Times New Roman"/>
          <w:szCs w:val="28"/>
          <w:lang w:eastAsia="ru-RU"/>
        </w:rPr>
        <w:t>Сокращение аудитории традиционных средств массовой информации (телевидение, радиостанции, печатные издания), падение качества (оперативности, достоверности) п</w:t>
      </w:r>
      <w:r>
        <w:rPr>
          <w:rFonts w:eastAsia="Times New Roman" w:cs="Times New Roman"/>
          <w:szCs w:val="28"/>
          <w:lang w:eastAsia="ru-RU"/>
        </w:rPr>
        <w:t>одготавливаемой СМИ информации.</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73A4">
        <w:rPr>
          <w:rFonts w:eastAsia="Times New Roman" w:cs="Times New Roman"/>
          <w:szCs w:val="28"/>
          <w:lang w:eastAsia="ru-RU"/>
        </w:rPr>
        <w:t>Основная причина – ухудшение экономических условий в Приморском крае, падение с 2013 г. рекламного рынка, удорожание услуг и материалов (печати и бумаги для газет, журналов; услуг связи для телекомпаний и радиостанций), а также объективные изменения</w:t>
      </w:r>
      <w:r>
        <w:rPr>
          <w:rFonts w:eastAsia="Times New Roman" w:cs="Times New Roman"/>
          <w:szCs w:val="28"/>
          <w:lang w:eastAsia="ru-RU"/>
        </w:rPr>
        <w:t xml:space="preserve"> </w:t>
      </w:r>
      <w:r w:rsidRPr="00A773A4">
        <w:rPr>
          <w:rFonts w:eastAsia="Times New Roman" w:cs="Times New Roman"/>
          <w:szCs w:val="28"/>
          <w:lang w:eastAsia="ru-RU"/>
        </w:rPr>
        <w:t xml:space="preserve">в способе потребления информации населением – переход части населения в сеть </w:t>
      </w:r>
      <w:r>
        <w:rPr>
          <w:rFonts w:eastAsia="Times New Roman" w:cs="Times New Roman"/>
          <w:szCs w:val="28"/>
          <w:lang w:eastAsia="ru-RU"/>
        </w:rPr>
        <w:t>Интернет</w:t>
      </w:r>
      <w:r w:rsidRPr="00A773A4">
        <w:rPr>
          <w:rFonts w:eastAsia="Times New Roman" w:cs="Times New Roman"/>
          <w:szCs w:val="28"/>
          <w:lang w:eastAsia="ru-RU"/>
        </w:rPr>
        <w:t xml:space="preserve"> как источник пол</w:t>
      </w:r>
      <w:r>
        <w:rPr>
          <w:rFonts w:eastAsia="Times New Roman" w:cs="Times New Roman"/>
          <w:szCs w:val="28"/>
          <w:lang w:eastAsia="ru-RU"/>
        </w:rPr>
        <w:t>учения повседневной информации.</w:t>
      </w:r>
    </w:p>
    <w:p w:rsidR="00444FF0" w:rsidRPr="00A773A4" w:rsidRDefault="00444FF0" w:rsidP="00444FF0">
      <w:pPr>
        <w:shd w:val="clear" w:color="auto" w:fill="FFFFFF"/>
        <w:spacing w:after="0" w:line="240" w:lineRule="auto"/>
        <w:ind w:firstLine="567"/>
        <w:jc w:val="both"/>
        <w:rPr>
          <w:rFonts w:eastAsia="Times New Roman" w:cs="Times New Roman"/>
          <w:szCs w:val="28"/>
          <w:lang w:eastAsia="ru-RU"/>
        </w:rPr>
      </w:pPr>
      <w:r w:rsidRPr="00A773A4">
        <w:rPr>
          <w:rFonts w:eastAsia="Times New Roman" w:cs="Times New Roman"/>
          <w:szCs w:val="28"/>
          <w:lang w:eastAsia="ru-RU"/>
        </w:rPr>
        <w:t>Для редакций - муниципальных автономных и бюджетных учреждений наблюдается сокращение объемов субсидий на выполнение муниципальных заданий.</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73A4">
        <w:rPr>
          <w:rFonts w:eastAsia="Times New Roman" w:cs="Times New Roman"/>
          <w:szCs w:val="28"/>
          <w:lang w:eastAsia="ru-RU"/>
        </w:rPr>
        <w:t xml:space="preserve">Наиболее проблемные – сельские муниципальные районы, </w:t>
      </w:r>
      <w:r w:rsidR="0012139D">
        <w:rPr>
          <w:rFonts w:eastAsia="Times New Roman" w:cs="Times New Roman"/>
          <w:szCs w:val="28"/>
          <w:lang w:eastAsia="ru-RU"/>
        </w:rPr>
        <w:t xml:space="preserve">в них </w:t>
      </w:r>
      <w:r w:rsidRPr="00A773A4">
        <w:rPr>
          <w:rFonts w:eastAsia="Times New Roman" w:cs="Times New Roman"/>
          <w:szCs w:val="28"/>
          <w:lang w:eastAsia="ru-RU"/>
        </w:rPr>
        <w:t xml:space="preserve">тиражи печатных изданий сократились за последние 5 лет на </w:t>
      </w:r>
      <w:r>
        <w:rPr>
          <w:rFonts w:eastAsia="Times New Roman" w:cs="Times New Roman"/>
          <w:szCs w:val="28"/>
          <w:lang w:eastAsia="ru-RU"/>
        </w:rPr>
        <w:t>30-60% практически повсеместно.</w:t>
      </w:r>
    </w:p>
    <w:p w:rsidR="00444FF0" w:rsidRPr="00A773A4" w:rsidRDefault="0012139D"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 xml:space="preserve">Почти полностью </w:t>
      </w:r>
      <w:r w:rsidR="00444FF0" w:rsidRPr="00A773A4">
        <w:rPr>
          <w:rFonts w:eastAsia="Times New Roman" w:cs="Times New Roman"/>
          <w:szCs w:val="28"/>
          <w:lang w:eastAsia="ru-RU"/>
        </w:rPr>
        <w:t xml:space="preserve">прекращено радиовещание в диапазоне средних волн. Вещание в диапазоне длинных волн (ФМ) охватывает преимущественно крупные города </w:t>
      </w:r>
      <w:r w:rsidR="00444FF0">
        <w:rPr>
          <w:rFonts w:eastAsia="Times New Roman" w:cs="Times New Roman"/>
          <w:szCs w:val="28"/>
          <w:lang w:eastAsia="ru-RU"/>
        </w:rPr>
        <w:t xml:space="preserve">– </w:t>
      </w:r>
      <w:r w:rsidR="00444FF0" w:rsidRPr="00A773A4">
        <w:rPr>
          <w:rFonts w:eastAsia="Times New Roman" w:cs="Times New Roman"/>
          <w:szCs w:val="28"/>
          <w:lang w:eastAsia="ru-RU"/>
        </w:rPr>
        <w:t xml:space="preserve">Владивосток, Находку, Уссурийск, Дальнереченск, Дальнегорск, Лесозаводск. </w:t>
      </w:r>
    </w:p>
    <w:p w:rsidR="00444FF0" w:rsidRPr="00A773A4" w:rsidRDefault="00444FF0" w:rsidP="00444FF0">
      <w:pPr>
        <w:shd w:val="clear" w:color="auto" w:fill="FFFFFF"/>
        <w:spacing w:after="0" w:line="240" w:lineRule="auto"/>
        <w:ind w:firstLine="567"/>
        <w:jc w:val="both"/>
        <w:rPr>
          <w:rFonts w:eastAsia="Times New Roman" w:cs="Times New Roman"/>
          <w:szCs w:val="28"/>
          <w:lang w:eastAsia="ru-RU"/>
        </w:rPr>
      </w:pPr>
      <w:r w:rsidRPr="00A773A4">
        <w:rPr>
          <w:rFonts w:eastAsia="Times New Roman" w:cs="Times New Roman"/>
          <w:szCs w:val="28"/>
          <w:lang w:eastAsia="ru-RU"/>
        </w:rPr>
        <w:t>Сокращается телевизионное вещание муниципальных телевизионных студий. Данная проблема негативно отражается на уровне информирования граждан о событиях, происходящих в Приморском крае.</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В настоящее время р</w:t>
      </w:r>
      <w:r w:rsidRPr="00A773A4">
        <w:rPr>
          <w:rFonts w:eastAsia="Times New Roman" w:cs="Times New Roman"/>
          <w:szCs w:val="28"/>
          <w:lang w:eastAsia="ru-RU"/>
        </w:rPr>
        <w:t>еализуется система поддержки на конкурсной основе</w:t>
      </w:r>
      <w:r>
        <w:rPr>
          <w:rFonts w:eastAsia="Times New Roman" w:cs="Times New Roman"/>
          <w:szCs w:val="28"/>
          <w:lang w:eastAsia="ru-RU"/>
        </w:rPr>
        <w:t xml:space="preserve"> </w:t>
      </w:r>
      <w:r w:rsidRPr="00A773A4">
        <w:rPr>
          <w:rFonts w:eastAsia="Times New Roman" w:cs="Times New Roman"/>
          <w:szCs w:val="28"/>
          <w:lang w:eastAsia="ru-RU"/>
        </w:rPr>
        <w:t xml:space="preserve">в виде предоставления субсидии из краевого бюджета организациям, осуществляющим деятельность в сфере производства и распространения социально значимой продукции средств массовой информации, печатной продукции, а также проведения социально значимых мероприятий в области массовых коммуникаций и информационного обеспечения населения Приморского края, утвержденное </w:t>
      </w:r>
      <w:r w:rsidR="0012139D">
        <w:rPr>
          <w:rFonts w:eastAsia="Times New Roman" w:cs="Times New Roman"/>
          <w:szCs w:val="28"/>
          <w:lang w:eastAsia="ru-RU"/>
        </w:rPr>
        <w:t>п</w:t>
      </w:r>
      <w:r w:rsidRPr="00A773A4">
        <w:rPr>
          <w:rFonts w:eastAsia="Times New Roman" w:cs="Times New Roman"/>
          <w:szCs w:val="28"/>
          <w:lang w:eastAsia="ru-RU"/>
        </w:rPr>
        <w:t>остановлением Администрации Приморского края</w:t>
      </w:r>
      <w:r>
        <w:rPr>
          <w:rFonts w:eastAsia="Times New Roman" w:cs="Times New Roman"/>
          <w:szCs w:val="28"/>
          <w:lang w:eastAsia="ru-RU"/>
        </w:rPr>
        <w:t xml:space="preserve"> </w:t>
      </w:r>
      <w:r w:rsidRPr="00A773A4">
        <w:rPr>
          <w:rFonts w:eastAsia="Times New Roman" w:cs="Times New Roman"/>
          <w:szCs w:val="28"/>
          <w:lang w:eastAsia="ru-RU"/>
        </w:rPr>
        <w:t>№ 2</w:t>
      </w:r>
      <w:r>
        <w:rPr>
          <w:rFonts w:eastAsia="Times New Roman" w:cs="Times New Roman"/>
          <w:szCs w:val="28"/>
          <w:lang w:eastAsia="ru-RU"/>
        </w:rPr>
        <w:t>95-па от 21 августа 2015 г.</w:t>
      </w:r>
    </w:p>
    <w:p w:rsidR="00444FF0" w:rsidRPr="00A773A4" w:rsidRDefault="00444FF0" w:rsidP="00444FF0">
      <w:pPr>
        <w:shd w:val="clear" w:color="auto" w:fill="FFFFFF"/>
        <w:spacing w:after="0" w:line="240" w:lineRule="auto"/>
        <w:ind w:firstLine="567"/>
        <w:jc w:val="both"/>
        <w:rPr>
          <w:rFonts w:eastAsia="Times New Roman" w:cs="Times New Roman"/>
          <w:szCs w:val="28"/>
          <w:lang w:eastAsia="ru-RU"/>
        </w:rPr>
      </w:pPr>
      <w:r w:rsidRPr="00A773A4">
        <w:rPr>
          <w:rFonts w:eastAsia="Times New Roman" w:cs="Times New Roman"/>
          <w:szCs w:val="28"/>
          <w:lang w:eastAsia="ru-RU"/>
        </w:rPr>
        <w:t xml:space="preserve">Объем бюджетных ассигнований краевого бюджета, предусмотренный на предоставление данного вида субсидий в период с 2018 по 2020 </w:t>
      </w:r>
      <w:r>
        <w:rPr>
          <w:rFonts w:eastAsia="Times New Roman" w:cs="Times New Roman"/>
          <w:szCs w:val="28"/>
          <w:lang w:eastAsia="ru-RU"/>
        </w:rPr>
        <w:t>гг.</w:t>
      </w:r>
      <w:r w:rsidRPr="00A773A4">
        <w:rPr>
          <w:rFonts w:eastAsia="Times New Roman" w:cs="Times New Roman"/>
          <w:szCs w:val="28"/>
          <w:lang w:eastAsia="ru-RU"/>
        </w:rPr>
        <w:t xml:space="preserve"> </w:t>
      </w:r>
      <w:r>
        <w:rPr>
          <w:rFonts w:eastAsia="Times New Roman" w:cs="Times New Roman"/>
          <w:szCs w:val="28"/>
          <w:lang w:eastAsia="ru-RU"/>
        </w:rPr>
        <w:t xml:space="preserve">составляет </w:t>
      </w:r>
      <w:r w:rsidRPr="00A773A4">
        <w:rPr>
          <w:rFonts w:eastAsia="Times New Roman" w:cs="Times New Roman"/>
          <w:szCs w:val="28"/>
          <w:lang w:eastAsia="ru-RU"/>
        </w:rPr>
        <w:t>27,5</w:t>
      </w:r>
      <w:r>
        <w:rPr>
          <w:rFonts w:eastAsia="Times New Roman" w:cs="Times New Roman"/>
          <w:szCs w:val="28"/>
          <w:lang w:eastAsia="ru-RU"/>
        </w:rPr>
        <w:t>0 млн. руб.</w:t>
      </w:r>
      <w:r w:rsidRPr="00A773A4">
        <w:rPr>
          <w:rFonts w:eastAsia="Times New Roman" w:cs="Times New Roman"/>
          <w:szCs w:val="28"/>
          <w:lang w:eastAsia="ru-RU"/>
        </w:rPr>
        <w:t xml:space="preserve"> ежегодно. В 2018 г</w:t>
      </w:r>
      <w:r w:rsidR="00F427CD">
        <w:rPr>
          <w:rFonts w:eastAsia="Times New Roman" w:cs="Times New Roman"/>
          <w:szCs w:val="28"/>
          <w:lang w:eastAsia="ru-RU"/>
        </w:rPr>
        <w:t>.</w:t>
      </w:r>
      <w:r w:rsidRPr="00A773A4">
        <w:rPr>
          <w:rFonts w:eastAsia="Times New Roman" w:cs="Times New Roman"/>
          <w:szCs w:val="28"/>
          <w:lang w:eastAsia="ru-RU"/>
        </w:rPr>
        <w:t xml:space="preserve"> по итогам конкурсного отбора в рамках данного направления расходов заключено 49 соглашений </w:t>
      </w:r>
      <w:r>
        <w:rPr>
          <w:rFonts w:eastAsia="Times New Roman" w:cs="Times New Roman"/>
          <w:szCs w:val="28"/>
          <w:lang w:eastAsia="ru-RU"/>
        </w:rPr>
        <w:t>на общую сумму 27,09 млн. руб</w:t>
      </w:r>
      <w:r w:rsidRPr="00A773A4">
        <w:rPr>
          <w:rFonts w:eastAsia="Times New Roman" w:cs="Times New Roman"/>
          <w:szCs w:val="28"/>
          <w:lang w:eastAsia="ru-RU"/>
        </w:rPr>
        <w:t>.</w:t>
      </w:r>
    </w:p>
    <w:p w:rsidR="00444FF0" w:rsidRDefault="00444FF0" w:rsidP="00444FF0">
      <w:pPr>
        <w:shd w:val="clear" w:color="auto" w:fill="FFFFFF"/>
        <w:spacing w:after="0" w:line="240" w:lineRule="auto"/>
        <w:ind w:firstLine="567"/>
        <w:jc w:val="both"/>
        <w:rPr>
          <w:rFonts w:eastAsia="Times New Roman" w:cs="Times New Roman"/>
          <w:szCs w:val="28"/>
          <w:lang w:eastAsia="ru-RU"/>
        </w:rPr>
      </w:pPr>
      <w:r w:rsidRPr="00A773A4">
        <w:rPr>
          <w:rFonts w:eastAsia="Times New Roman" w:cs="Times New Roman"/>
          <w:szCs w:val="28"/>
          <w:lang w:eastAsia="ru-RU"/>
        </w:rPr>
        <w:t>Кроме того, из краевого бюджета предоставляются субсидии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 в соответствии с постановлением Администрации Приморского края от 15.04.2016 №146-па.</w:t>
      </w:r>
    </w:p>
    <w:p w:rsidR="00444FF0" w:rsidRPr="00A773A4" w:rsidRDefault="00444FF0" w:rsidP="00444FF0">
      <w:pPr>
        <w:shd w:val="clear" w:color="auto" w:fill="FFFFFF"/>
        <w:spacing w:after="0" w:line="240" w:lineRule="auto"/>
        <w:ind w:firstLine="567"/>
        <w:jc w:val="both"/>
        <w:rPr>
          <w:rFonts w:eastAsia="Times New Roman" w:cs="Times New Roman"/>
          <w:szCs w:val="28"/>
          <w:lang w:eastAsia="ru-RU"/>
        </w:rPr>
      </w:pPr>
      <w:r w:rsidRPr="00A773A4">
        <w:rPr>
          <w:rFonts w:eastAsia="Times New Roman" w:cs="Times New Roman"/>
          <w:szCs w:val="28"/>
          <w:lang w:eastAsia="ru-RU"/>
        </w:rPr>
        <w:t xml:space="preserve">Объем бюджетных ассигнований краевого бюджета, запланированный на реализацию данного направления расходов в период с 2018 по 2020 </w:t>
      </w:r>
      <w:r>
        <w:rPr>
          <w:rFonts w:eastAsia="Times New Roman" w:cs="Times New Roman"/>
          <w:szCs w:val="28"/>
          <w:lang w:eastAsia="ru-RU"/>
        </w:rPr>
        <w:t>г.</w:t>
      </w:r>
      <w:r w:rsidRPr="00A773A4">
        <w:rPr>
          <w:rFonts w:eastAsia="Times New Roman" w:cs="Times New Roman"/>
          <w:szCs w:val="28"/>
          <w:lang w:eastAsia="ru-RU"/>
        </w:rPr>
        <w:t xml:space="preserve"> </w:t>
      </w:r>
      <w:r>
        <w:rPr>
          <w:rFonts w:eastAsia="Times New Roman" w:cs="Times New Roman"/>
          <w:szCs w:val="28"/>
          <w:lang w:eastAsia="ru-RU"/>
        </w:rPr>
        <w:t xml:space="preserve">составляет </w:t>
      </w:r>
      <w:r w:rsidRPr="00A773A4">
        <w:rPr>
          <w:rFonts w:eastAsia="Times New Roman" w:cs="Times New Roman"/>
          <w:szCs w:val="28"/>
          <w:lang w:eastAsia="ru-RU"/>
        </w:rPr>
        <w:t>1,95 млн. руб</w:t>
      </w:r>
      <w:r>
        <w:rPr>
          <w:rFonts w:eastAsia="Times New Roman" w:cs="Times New Roman"/>
          <w:szCs w:val="28"/>
          <w:lang w:eastAsia="ru-RU"/>
        </w:rPr>
        <w:t>.</w:t>
      </w:r>
      <w:r w:rsidRPr="00A773A4">
        <w:rPr>
          <w:rFonts w:eastAsia="Times New Roman" w:cs="Times New Roman"/>
          <w:szCs w:val="28"/>
          <w:lang w:eastAsia="ru-RU"/>
        </w:rPr>
        <w:t xml:space="preserve"> ежегодно. В 2018 </w:t>
      </w:r>
      <w:r>
        <w:rPr>
          <w:rFonts w:eastAsia="Times New Roman" w:cs="Times New Roman"/>
          <w:szCs w:val="28"/>
          <w:lang w:eastAsia="ru-RU"/>
        </w:rPr>
        <w:t>г.</w:t>
      </w:r>
      <w:r w:rsidRPr="00A773A4">
        <w:rPr>
          <w:rFonts w:eastAsia="Times New Roman" w:cs="Times New Roman"/>
          <w:szCs w:val="28"/>
          <w:lang w:eastAsia="ru-RU"/>
        </w:rPr>
        <w:t xml:space="preserve"> по итогам конкурсного отбора в рамках данного направления расходов заключено 17 соглашений на общую сумму 1,05 млн. руб.</w:t>
      </w:r>
    </w:p>
    <w:p w:rsidR="00444FF0" w:rsidRDefault="0012139D" w:rsidP="00444FF0">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 xml:space="preserve">Альтернативным </w:t>
      </w:r>
      <w:r w:rsidR="00444FF0">
        <w:rPr>
          <w:rFonts w:eastAsia="Times New Roman" w:cs="Times New Roman"/>
          <w:szCs w:val="28"/>
          <w:lang w:eastAsia="ru-RU"/>
        </w:rPr>
        <w:t>путём решения может стать п</w:t>
      </w:r>
      <w:r w:rsidR="00444FF0" w:rsidRPr="00A773A4">
        <w:rPr>
          <w:rFonts w:eastAsia="Times New Roman" w:cs="Times New Roman"/>
          <w:szCs w:val="28"/>
          <w:lang w:eastAsia="ru-RU"/>
        </w:rPr>
        <w:t>ринятие нормативного акта по предоставлению субсидий краевого бюджета муниципальным образованиям на вышеуказанные цели</w:t>
      </w:r>
      <w:r w:rsidR="00444FF0">
        <w:rPr>
          <w:rFonts w:eastAsia="Times New Roman" w:cs="Times New Roman"/>
          <w:szCs w:val="28"/>
          <w:lang w:eastAsia="ru-RU"/>
        </w:rPr>
        <w:t>.</w:t>
      </w:r>
    </w:p>
    <w:p w:rsidR="00E93DCF" w:rsidRDefault="00E93DCF" w:rsidP="00444FF0">
      <w:pPr>
        <w:shd w:val="clear" w:color="auto" w:fill="FFFFFF"/>
        <w:spacing w:after="0" w:line="240" w:lineRule="auto"/>
        <w:ind w:firstLine="567"/>
        <w:jc w:val="both"/>
        <w:rPr>
          <w:rFonts w:eastAsia="Times New Roman" w:cs="Times New Roman"/>
          <w:szCs w:val="28"/>
          <w:lang w:eastAsia="ru-RU"/>
        </w:rPr>
      </w:pPr>
    </w:p>
    <w:p w:rsidR="00E93DCF" w:rsidRPr="002068CE" w:rsidRDefault="002068CE" w:rsidP="002068CE">
      <w:pPr>
        <w:pStyle w:val="2"/>
        <w:ind w:firstLine="709"/>
        <w:jc w:val="center"/>
        <w:rPr>
          <w:sz w:val="28"/>
        </w:rPr>
      </w:pPr>
      <w:bookmarkStart w:id="20" w:name="_Toc523415562"/>
      <w:r>
        <w:rPr>
          <w:sz w:val="28"/>
        </w:rPr>
        <w:t>1.</w:t>
      </w:r>
      <w:r w:rsidR="00365D29">
        <w:rPr>
          <w:sz w:val="28"/>
        </w:rPr>
        <w:t>3</w:t>
      </w:r>
      <w:r w:rsidR="00E93DCF" w:rsidRPr="002068CE">
        <w:rPr>
          <w:sz w:val="28"/>
        </w:rPr>
        <w:t>. Государственные финансы и тарифная политика</w:t>
      </w:r>
      <w:bookmarkEnd w:id="20"/>
    </w:p>
    <w:p w:rsidR="00E3630E" w:rsidRDefault="00E93DCF" w:rsidP="00E93DCF">
      <w:pPr>
        <w:spacing w:after="0" w:line="240" w:lineRule="auto"/>
        <w:ind w:firstLine="709"/>
        <w:jc w:val="both"/>
        <w:rPr>
          <w:rFonts w:cs="Times New Roman"/>
          <w:szCs w:val="28"/>
        </w:rPr>
      </w:pPr>
      <w:r>
        <w:rPr>
          <w:rFonts w:cs="Times New Roman"/>
          <w:szCs w:val="28"/>
        </w:rPr>
        <w:t xml:space="preserve">Консолидированный бюджет Приморского края, включая </w:t>
      </w:r>
      <w:r w:rsidRPr="00610AB0">
        <w:rPr>
          <w:rFonts w:cs="Times New Roman"/>
          <w:szCs w:val="28"/>
        </w:rPr>
        <w:t>бюджет территориального фонда обязательного медицинского страхования</w:t>
      </w:r>
      <w:r w:rsidR="00E3630E">
        <w:rPr>
          <w:rFonts w:cs="Times New Roman"/>
          <w:szCs w:val="28"/>
        </w:rPr>
        <w:t>,</w:t>
      </w:r>
      <w:r>
        <w:rPr>
          <w:rFonts w:cs="Times New Roman"/>
          <w:szCs w:val="28"/>
        </w:rPr>
        <w:t xml:space="preserve"> в 2017 г. был исполнен по доходам в объеме 147,3 млрд. рублей, по расходам – 143,1 млрд. рублей, профицит составил 4,3 млрд. рубл</w:t>
      </w:r>
      <w:r w:rsidR="00E3630E">
        <w:rPr>
          <w:rFonts w:cs="Times New Roman"/>
          <w:szCs w:val="28"/>
        </w:rPr>
        <w:t>ей (3% доходной части бюджета).</w:t>
      </w:r>
    </w:p>
    <w:p w:rsidR="00E93DCF" w:rsidRDefault="00E93DCF" w:rsidP="00E93DCF">
      <w:pPr>
        <w:spacing w:after="0" w:line="240" w:lineRule="auto"/>
        <w:ind w:firstLine="709"/>
        <w:jc w:val="both"/>
        <w:rPr>
          <w:rFonts w:cs="Times New Roman"/>
          <w:szCs w:val="28"/>
        </w:rPr>
      </w:pPr>
      <w:r>
        <w:rPr>
          <w:rFonts w:cs="Times New Roman"/>
          <w:szCs w:val="28"/>
        </w:rPr>
        <w:t>В 2016 г. консолидированный бюджет края также был исполнен с профицитом (3,6% доходной части).</w:t>
      </w:r>
    </w:p>
    <w:p w:rsidR="00E93DCF" w:rsidRDefault="00E93DCF" w:rsidP="00E93DCF">
      <w:pPr>
        <w:spacing w:after="0" w:line="240" w:lineRule="auto"/>
        <w:ind w:firstLine="709"/>
        <w:jc w:val="both"/>
        <w:rPr>
          <w:rFonts w:cs="Times New Roman"/>
          <w:szCs w:val="28"/>
        </w:rPr>
      </w:pPr>
      <w:r>
        <w:rPr>
          <w:rFonts w:cs="Times New Roman"/>
          <w:szCs w:val="28"/>
        </w:rPr>
        <w:t>Ранее консолидированный бюджет края был профицитным в 2002-2009 гг. и в 2011 г. Величина профицита колебалась от 0,1% в 2004 г до 12,0% в 2009 г. В 2012-2016 гг. исполнялся с дефицитом, наибольшее значение которого составило в 2013 г. 9,5 млрд. рублей (-7,7% доходов), после чего размер дефицита стал снижаться.</w:t>
      </w:r>
    </w:p>
    <w:p w:rsidR="00E93DCF" w:rsidRDefault="00E93DCF" w:rsidP="00E93DCF">
      <w:pPr>
        <w:spacing w:after="0" w:line="240" w:lineRule="auto"/>
        <w:ind w:firstLine="709"/>
        <w:jc w:val="both"/>
        <w:rPr>
          <w:rFonts w:cs="Times New Roman"/>
          <w:szCs w:val="28"/>
        </w:rPr>
      </w:pPr>
      <w:r>
        <w:rPr>
          <w:rFonts w:cs="Times New Roman"/>
          <w:szCs w:val="28"/>
        </w:rPr>
        <w:t>Без учета территориального фонда ОМС собственные доходы бюджета Приморского края составили 96,2 млрд. рублей, межбюджетные трансферты – 24,32 млрд. рублей (</w:t>
      </w:r>
      <w:r w:rsidR="002068CE">
        <w:rPr>
          <w:rFonts w:cs="Times New Roman"/>
          <w:szCs w:val="28"/>
        </w:rPr>
        <w:t>табл. 1.</w:t>
      </w:r>
      <w:r w:rsidR="00365D29">
        <w:rPr>
          <w:rFonts w:cs="Times New Roman"/>
          <w:szCs w:val="28"/>
        </w:rPr>
        <w:t>3</w:t>
      </w:r>
      <w:r w:rsidR="00F63541">
        <w:rPr>
          <w:rFonts w:cs="Times New Roman"/>
          <w:szCs w:val="28"/>
        </w:rPr>
        <w:t>.1</w:t>
      </w:r>
      <w:r>
        <w:rPr>
          <w:rFonts w:cs="Times New Roman"/>
          <w:szCs w:val="28"/>
        </w:rPr>
        <w:t>).</w:t>
      </w:r>
    </w:p>
    <w:p w:rsidR="00365D29" w:rsidRDefault="00365D29" w:rsidP="00E93DCF">
      <w:pPr>
        <w:spacing w:after="0" w:line="240" w:lineRule="auto"/>
        <w:ind w:firstLine="709"/>
        <w:jc w:val="both"/>
        <w:rPr>
          <w:rFonts w:cs="Times New Roman"/>
          <w:szCs w:val="28"/>
        </w:rPr>
      </w:pPr>
    </w:p>
    <w:p w:rsidR="00E93DCF" w:rsidRPr="001D491B" w:rsidRDefault="002068CE" w:rsidP="00E93DCF">
      <w:pPr>
        <w:spacing w:after="0" w:line="240" w:lineRule="auto"/>
        <w:ind w:firstLine="709"/>
        <w:jc w:val="right"/>
        <w:rPr>
          <w:rFonts w:cs="Times New Roman"/>
          <w:sz w:val="32"/>
          <w:szCs w:val="28"/>
        </w:rPr>
      </w:pPr>
      <w:r>
        <w:rPr>
          <w:rFonts w:cs="Times New Roman"/>
          <w:szCs w:val="24"/>
        </w:rPr>
        <w:t>Таблица 1.</w:t>
      </w:r>
      <w:r w:rsidR="00365D29">
        <w:rPr>
          <w:rFonts w:cs="Times New Roman"/>
          <w:szCs w:val="24"/>
        </w:rPr>
        <w:t>3</w:t>
      </w:r>
      <w:r w:rsidR="00F63541">
        <w:rPr>
          <w:rFonts w:cs="Times New Roman"/>
          <w:szCs w:val="24"/>
        </w:rPr>
        <w:t>.1</w:t>
      </w:r>
      <w:r w:rsidR="00E93DCF" w:rsidRPr="001D491B">
        <w:rPr>
          <w:rFonts w:cs="Times New Roman"/>
          <w:szCs w:val="24"/>
        </w:rPr>
        <w:t>.</w:t>
      </w:r>
    </w:p>
    <w:p w:rsidR="00E93DCF" w:rsidRPr="001D491B" w:rsidRDefault="00E93DCF" w:rsidP="00E93DCF">
      <w:pPr>
        <w:spacing w:after="0" w:line="240" w:lineRule="auto"/>
        <w:ind w:right="-1"/>
        <w:jc w:val="center"/>
        <w:rPr>
          <w:rFonts w:cs="Times New Roman"/>
          <w:szCs w:val="24"/>
        </w:rPr>
      </w:pPr>
      <w:r w:rsidRPr="001D491B">
        <w:rPr>
          <w:rFonts w:cs="Times New Roman"/>
          <w:szCs w:val="24"/>
        </w:rPr>
        <w:t>Объем доходов и расходов консолидированного бюджета Приморского края</w:t>
      </w:r>
    </w:p>
    <w:p w:rsidR="00E93DCF" w:rsidRPr="001D491B" w:rsidRDefault="00E93DCF" w:rsidP="00E93DCF">
      <w:pPr>
        <w:spacing w:after="0" w:line="240" w:lineRule="auto"/>
        <w:ind w:right="-1" w:firstLine="720"/>
        <w:jc w:val="right"/>
        <w:rPr>
          <w:rFonts w:cs="Times New Roman"/>
          <w:i/>
          <w:sz w:val="24"/>
          <w:szCs w:val="24"/>
        </w:rPr>
      </w:pPr>
      <w:r w:rsidRPr="001D491B">
        <w:rPr>
          <w:rFonts w:cs="Times New Roman"/>
          <w:i/>
          <w:sz w:val="24"/>
          <w:szCs w:val="24"/>
        </w:rPr>
        <w:t>(млн. рублей)</w:t>
      </w:r>
    </w:p>
    <w:tbl>
      <w:tblPr>
        <w:tblW w:w="0" w:type="auto"/>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85" w:type="dxa"/>
          <w:right w:w="85" w:type="dxa"/>
        </w:tblCellMar>
        <w:tblLook w:val="0000" w:firstRow="0" w:lastRow="0" w:firstColumn="0" w:lastColumn="0" w:noHBand="0" w:noVBand="0"/>
      </w:tblPr>
      <w:tblGrid>
        <w:gridCol w:w="3019"/>
        <w:gridCol w:w="790"/>
        <w:gridCol w:w="790"/>
        <w:gridCol w:w="790"/>
        <w:gridCol w:w="790"/>
        <w:gridCol w:w="790"/>
        <w:gridCol w:w="790"/>
        <w:gridCol w:w="790"/>
        <w:gridCol w:w="790"/>
      </w:tblGrid>
      <w:tr w:rsidR="00E93DCF" w:rsidRPr="00E3630E" w:rsidTr="00E3630E">
        <w:trPr>
          <w:trHeight w:val="482"/>
          <w:tblHeader/>
          <w:jc w:val="right"/>
        </w:trPr>
        <w:tc>
          <w:tcPr>
            <w:tcW w:w="0" w:type="auto"/>
            <w:vAlign w:val="center"/>
          </w:tcPr>
          <w:p w:rsidR="00E93DCF" w:rsidRPr="00E3630E" w:rsidRDefault="00E93DCF" w:rsidP="00E3630E">
            <w:pPr>
              <w:spacing w:after="0" w:line="240" w:lineRule="auto"/>
              <w:ind w:right="-1" w:firstLine="720"/>
              <w:jc w:val="center"/>
              <w:rPr>
                <w:rFonts w:cs="Times New Roman"/>
                <w:b/>
                <w:sz w:val="24"/>
              </w:rPr>
            </w:pPr>
          </w:p>
        </w:tc>
        <w:tc>
          <w:tcPr>
            <w:tcW w:w="0" w:type="auto"/>
            <w:vAlign w:val="center"/>
          </w:tcPr>
          <w:p w:rsidR="00E93DCF" w:rsidRPr="00E3630E" w:rsidRDefault="00E93DCF" w:rsidP="00E3630E">
            <w:pPr>
              <w:spacing w:after="0" w:line="240" w:lineRule="auto"/>
              <w:ind w:left="-116" w:right="-96"/>
              <w:jc w:val="center"/>
              <w:rPr>
                <w:rFonts w:cs="Times New Roman"/>
                <w:b/>
                <w:bCs/>
                <w:sz w:val="24"/>
              </w:rPr>
            </w:pPr>
            <w:r w:rsidRPr="00E3630E">
              <w:rPr>
                <w:rFonts w:cs="Times New Roman"/>
                <w:b/>
                <w:bCs/>
                <w:sz w:val="24"/>
              </w:rPr>
              <w:t>2010</w:t>
            </w:r>
          </w:p>
        </w:tc>
        <w:tc>
          <w:tcPr>
            <w:tcW w:w="0" w:type="auto"/>
            <w:vAlign w:val="center"/>
          </w:tcPr>
          <w:p w:rsidR="00E93DCF" w:rsidRPr="00E3630E" w:rsidRDefault="00E93DCF" w:rsidP="00E3630E">
            <w:pPr>
              <w:spacing w:after="0" w:line="240" w:lineRule="auto"/>
              <w:ind w:left="-116" w:right="-96"/>
              <w:jc w:val="center"/>
              <w:rPr>
                <w:rFonts w:cs="Times New Roman"/>
                <w:b/>
                <w:bCs/>
                <w:sz w:val="24"/>
              </w:rPr>
            </w:pPr>
            <w:r w:rsidRPr="00E3630E">
              <w:rPr>
                <w:rFonts w:cs="Times New Roman"/>
                <w:b/>
                <w:bCs/>
                <w:sz w:val="24"/>
              </w:rPr>
              <w:t>2011</w:t>
            </w:r>
          </w:p>
        </w:tc>
        <w:tc>
          <w:tcPr>
            <w:tcW w:w="0" w:type="auto"/>
            <w:vAlign w:val="center"/>
          </w:tcPr>
          <w:p w:rsidR="00E93DCF" w:rsidRPr="00E3630E" w:rsidRDefault="00E93DCF" w:rsidP="00E3630E">
            <w:pPr>
              <w:spacing w:after="0" w:line="240" w:lineRule="auto"/>
              <w:ind w:left="-116" w:right="-96"/>
              <w:jc w:val="center"/>
              <w:rPr>
                <w:rFonts w:cs="Times New Roman"/>
                <w:b/>
                <w:bCs/>
                <w:sz w:val="24"/>
                <w:lang w:val="en-US"/>
              </w:rPr>
            </w:pPr>
            <w:r w:rsidRPr="00E3630E">
              <w:rPr>
                <w:rFonts w:cs="Times New Roman"/>
                <w:b/>
                <w:bCs/>
                <w:sz w:val="24"/>
                <w:lang w:val="en-US"/>
              </w:rPr>
              <w:t>2012</w:t>
            </w:r>
          </w:p>
        </w:tc>
        <w:tc>
          <w:tcPr>
            <w:tcW w:w="0" w:type="auto"/>
            <w:vAlign w:val="center"/>
          </w:tcPr>
          <w:p w:rsidR="00E93DCF" w:rsidRPr="00E3630E" w:rsidRDefault="00E93DCF" w:rsidP="00E3630E">
            <w:pPr>
              <w:spacing w:after="0" w:line="240" w:lineRule="auto"/>
              <w:ind w:left="-116" w:right="-96"/>
              <w:jc w:val="center"/>
              <w:rPr>
                <w:rFonts w:cs="Times New Roman"/>
                <w:b/>
                <w:bCs/>
                <w:sz w:val="24"/>
                <w:lang w:val="en-US"/>
              </w:rPr>
            </w:pPr>
            <w:r w:rsidRPr="00E3630E">
              <w:rPr>
                <w:rFonts w:cs="Times New Roman"/>
                <w:b/>
                <w:bCs/>
                <w:sz w:val="24"/>
                <w:lang w:val="en-US"/>
              </w:rPr>
              <w:t>2013</w:t>
            </w:r>
          </w:p>
        </w:tc>
        <w:tc>
          <w:tcPr>
            <w:tcW w:w="0" w:type="auto"/>
            <w:vAlign w:val="center"/>
          </w:tcPr>
          <w:p w:rsidR="00E93DCF" w:rsidRPr="00E3630E" w:rsidRDefault="00E93DCF" w:rsidP="00E3630E">
            <w:pPr>
              <w:spacing w:after="0" w:line="240" w:lineRule="auto"/>
              <w:ind w:left="-116" w:right="-96"/>
              <w:jc w:val="center"/>
              <w:rPr>
                <w:rFonts w:cs="Times New Roman"/>
                <w:b/>
                <w:bCs/>
                <w:sz w:val="24"/>
                <w:lang w:val="en-US"/>
              </w:rPr>
            </w:pPr>
            <w:r w:rsidRPr="00E3630E">
              <w:rPr>
                <w:rFonts w:cs="Times New Roman"/>
                <w:b/>
                <w:bCs/>
                <w:sz w:val="24"/>
                <w:lang w:val="en-US"/>
              </w:rPr>
              <w:t>2014</w:t>
            </w:r>
          </w:p>
        </w:tc>
        <w:tc>
          <w:tcPr>
            <w:tcW w:w="0" w:type="auto"/>
            <w:vAlign w:val="center"/>
          </w:tcPr>
          <w:p w:rsidR="00E93DCF" w:rsidRPr="00E3630E" w:rsidRDefault="00E93DCF" w:rsidP="00E3630E">
            <w:pPr>
              <w:spacing w:after="0" w:line="240" w:lineRule="auto"/>
              <w:ind w:left="-116" w:right="-96"/>
              <w:jc w:val="center"/>
              <w:rPr>
                <w:rFonts w:cs="Times New Roman"/>
                <w:b/>
                <w:bCs/>
                <w:sz w:val="24"/>
                <w:lang w:val="en-US"/>
              </w:rPr>
            </w:pPr>
            <w:r w:rsidRPr="00E3630E">
              <w:rPr>
                <w:rFonts w:cs="Times New Roman"/>
                <w:b/>
                <w:bCs/>
                <w:sz w:val="24"/>
                <w:lang w:val="en-US"/>
              </w:rPr>
              <w:t>2015</w:t>
            </w:r>
          </w:p>
        </w:tc>
        <w:tc>
          <w:tcPr>
            <w:tcW w:w="0" w:type="auto"/>
            <w:vAlign w:val="center"/>
          </w:tcPr>
          <w:p w:rsidR="00E93DCF" w:rsidRPr="00E3630E" w:rsidRDefault="00E93DCF" w:rsidP="00E3630E">
            <w:pPr>
              <w:spacing w:after="0" w:line="240" w:lineRule="auto"/>
              <w:ind w:left="-116" w:right="-96"/>
              <w:jc w:val="center"/>
              <w:rPr>
                <w:rFonts w:cs="Times New Roman"/>
                <w:b/>
                <w:bCs/>
                <w:sz w:val="24"/>
                <w:lang w:val="en-US"/>
              </w:rPr>
            </w:pPr>
            <w:r w:rsidRPr="00E3630E">
              <w:rPr>
                <w:rFonts w:cs="Times New Roman"/>
                <w:b/>
                <w:bCs/>
                <w:sz w:val="24"/>
                <w:lang w:val="en-US"/>
              </w:rPr>
              <w:t>2016</w:t>
            </w:r>
          </w:p>
        </w:tc>
        <w:tc>
          <w:tcPr>
            <w:tcW w:w="0" w:type="auto"/>
            <w:vAlign w:val="center"/>
          </w:tcPr>
          <w:p w:rsidR="00E93DCF" w:rsidRPr="00E3630E" w:rsidRDefault="00E93DCF" w:rsidP="00E3630E">
            <w:pPr>
              <w:spacing w:after="0" w:line="240" w:lineRule="auto"/>
              <w:ind w:left="-116" w:right="-96"/>
              <w:jc w:val="center"/>
              <w:rPr>
                <w:rFonts w:cs="Times New Roman"/>
                <w:b/>
                <w:bCs/>
                <w:sz w:val="24"/>
              </w:rPr>
            </w:pPr>
            <w:r w:rsidRPr="00E3630E">
              <w:rPr>
                <w:rFonts w:cs="Times New Roman"/>
                <w:b/>
                <w:bCs/>
                <w:sz w:val="24"/>
              </w:rPr>
              <w:t>2017</w:t>
            </w:r>
          </w:p>
        </w:tc>
      </w:tr>
      <w:tr w:rsidR="00E93DCF" w:rsidRPr="00E3630E" w:rsidTr="00E3630E">
        <w:trPr>
          <w:trHeight w:val="1263"/>
          <w:jc w:val="right"/>
        </w:trPr>
        <w:tc>
          <w:tcPr>
            <w:tcW w:w="0" w:type="auto"/>
            <w:vAlign w:val="center"/>
          </w:tcPr>
          <w:p w:rsidR="00E93DCF" w:rsidRPr="00E3630E" w:rsidRDefault="00E93DCF" w:rsidP="00E3630E">
            <w:pPr>
              <w:spacing w:after="0" w:line="240" w:lineRule="auto"/>
              <w:ind w:right="-1"/>
              <w:rPr>
                <w:rFonts w:cs="Times New Roman"/>
                <w:sz w:val="24"/>
              </w:rPr>
            </w:pPr>
            <w:r w:rsidRPr="00E3630E">
              <w:rPr>
                <w:rFonts w:cs="Times New Roman"/>
                <w:sz w:val="24"/>
              </w:rPr>
              <w:t>Собственные доходы консолидированного бюджета Приморского края*</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73195</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77490</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73677</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70938</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76944</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82112</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85707</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96200</w:t>
            </w:r>
          </w:p>
        </w:tc>
      </w:tr>
      <w:tr w:rsidR="00E93DCF" w:rsidRPr="00E3630E" w:rsidTr="00E3630E">
        <w:trPr>
          <w:trHeight w:val="983"/>
          <w:jc w:val="right"/>
        </w:trPr>
        <w:tc>
          <w:tcPr>
            <w:tcW w:w="0" w:type="auto"/>
            <w:vAlign w:val="center"/>
          </w:tcPr>
          <w:p w:rsidR="00E93DCF" w:rsidRPr="00E3630E" w:rsidRDefault="00E93DCF" w:rsidP="00E3630E">
            <w:pPr>
              <w:spacing w:after="0" w:line="240" w:lineRule="auto"/>
              <w:ind w:right="-1"/>
              <w:rPr>
                <w:rFonts w:cs="Times New Roman"/>
                <w:sz w:val="24"/>
              </w:rPr>
            </w:pPr>
            <w:r w:rsidRPr="00E3630E">
              <w:rPr>
                <w:rFonts w:cs="Times New Roman"/>
                <w:sz w:val="24"/>
              </w:rPr>
              <w:t>Средства, полученные в рамках межбюджетных отношений **</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38177</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38887</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23078</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21933</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22185</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23740</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18176</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24324</w:t>
            </w:r>
          </w:p>
        </w:tc>
      </w:tr>
      <w:tr w:rsidR="00E93DCF" w:rsidRPr="00E3630E" w:rsidTr="00E3630E">
        <w:trPr>
          <w:trHeight w:val="1253"/>
          <w:jc w:val="right"/>
        </w:trPr>
        <w:tc>
          <w:tcPr>
            <w:tcW w:w="0" w:type="auto"/>
            <w:vAlign w:val="center"/>
          </w:tcPr>
          <w:p w:rsidR="00E93DCF" w:rsidRPr="00E3630E" w:rsidRDefault="00E93DCF" w:rsidP="00E3630E">
            <w:pPr>
              <w:spacing w:after="0" w:line="240" w:lineRule="auto"/>
              <w:ind w:right="-1"/>
              <w:rPr>
                <w:rFonts w:cs="Times New Roman"/>
                <w:sz w:val="24"/>
              </w:rPr>
            </w:pPr>
            <w:r w:rsidRPr="00E3630E">
              <w:rPr>
                <w:rFonts w:cs="Times New Roman"/>
                <w:sz w:val="24"/>
              </w:rPr>
              <w:t>Доходы консолидированного бюджета субъекта, млн. руб.</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95486</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103541</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98550</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96658</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102598</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107974</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112870</w:t>
            </w:r>
          </w:p>
        </w:tc>
        <w:tc>
          <w:tcPr>
            <w:tcW w:w="0" w:type="auto"/>
            <w:vAlign w:val="center"/>
          </w:tcPr>
          <w:p w:rsidR="00E93DCF" w:rsidRPr="00E3630E" w:rsidRDefault="00E93DCF" w:rsidP="00E3630E">
            <w:pPr>
              <w:spacing w:after="0" w:line="240" w:lineRule="auto"/>
              <w:ind w:left="-116" w:right="-96"/>
              <w:rPr>
                <w:rFonts w:cs="Times New Roman"/>
                <w:sz w:val="24"/>
              </w:rPr>
            </w:pPr>
            <w:r w:rsidRPr="00E3630E">
              <w:rPr>
                <w:rFonts w:cs="Times New Roman"/>
                <w:sz w:val="24"/>
              </w:rPr>
              <w:t>123776</w:t>
            </w:r>
          </w:p>
        </w:tc>
      </w:tr>
      <w:tr w:rsidR="00E93DCF" w:rsidRPr="00E3630E" w:rsidTr="00E3630E">
        <w:trPr>
          <w:trHeight w:val="1257"/>
          <w:jc w:val="right"/>
        </w:trPr>
        <w:tc>
          <w:tcPr>
            <w:tcW w:w="0" w:type="auto"/>
            <w:vAlign w:val="center"/>
          </w:tcPr>
          <w:p w:rsidR="00E93DCF" w:rsidRPr="00E3630E" w:rsidRDefault="00E93DCF" w:rsidP="00E3630E">
            <w:pPr>
              <w:spacing w:after="0" w:line="240" w:lineRule="auto"/>
              <w:ind w:right="-1"/>
              <w:rPr>
                <w:rFonts w:cs="Times New Roman"/>
                <w:sz w:val="24"/>
              </w:rPr>
            </w:pPr>
            <w:r w:rsidRPr="00E3630E">
              <w:rPr>
                <w:rFonts w:cs="Times New Roman"/>
                <w:sz w:val="24"/>
              </w:rPr>
              <w:t>Расходы консолидированного бюджета субъекта, млн. руб.</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104983</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101591</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103024</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107296</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105943</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108128</w:t>
            </w:r>
          </w:p>
        </w:tc>
        <w:tc>
          <w:tcPr>
            <w:tcW w:w="0" w:type="auto"/>
            <w:vAlign w:val="center"/>
          </w:tcPr>
          <w:p w:rsidR="00E93DCF" w:rsidRPr="00E3630E" w:rsidRDefault="00E93DCF" w:rsidP="00E3630E">
            <w:pPr>
              <w:spacing w:after="0" w:line="240" w:lineRule="auto"/>
              <w:ind w:left="-116" w:right="-96"/>
              <w:jc w:val="center"/>
              <w:rPr>
                <w:rFonts w:cs="Times New Roman"/>
                <w:sz w:val="24"/>
              </w:rPr>
            </w:pPr>
            <w:r w:rsidRPr="00E3630E">
              <w:rPr>
                <w:rFonts w:cs="Times New Roman"/>
                <w:sz w:val="24"/>
              </w:rPr>
              <w:t>108222</w:t>
            </w:r>
          </w:p>
        </w:tc>
        <w:tc>
          <w:tcPr>
            <w:tcW w:w="0" w:type="auto"/>
            <w:vAlign w:val="center"/>
          </w:tcPr>
          <w:p w:rsidR="00E93DCF" w:rsidRPr="00E3630E" w:rsidRDefault="00E93DCF" w:rsidP="00E3630E">
            <w:pPr>
              <w:spacing w:after="0" w:line="240" w:lineRule="auto"/>
              <w:ind w:left="-116" w:right="-96"/>
              <w:rPr>
                <w:rFonts w:cs="Times New Roman"/>
                <w:sz w:val="24"/>
              </w:rPr>
            </w:pPr>
            <w:r w:rsidRPr="00E3630E">
              <w:rPr>
                <w:rFonts w:cs="Times New Roman"/>
                <w:sz w:val="24"/>
              </w:rPr>
              <w:t>119316</w:t>
            </w:r>
          </w:p>
        </w:tc>
      </w:tr>
    </w:tbl>
    <w:p w:rsidR="00E93DCF" w:rsidRDefault="00E93DCF" w:rsidP="00E93DCF">
      <w:pPr>
        <w:spacing w:after="0" w:line="240" w:lineRule="auto"/>
        <w:jc w:val="both"/>
        <w:rPr>
          <w:sz w:val="24"/>
          <w:szCs w:val="24"/>
        </w:rPr>
      </w:pPr>
      <w:r>
        <w:rPr>
          <w:sz w:val="24"/>
          <w:szCs w:val="24"/>
        </w:rPr>
        <w:t>* С</w:t>
      </w:r>
      <w:r w:rsidRPr="00DD232D">
        <w:rPr>
          <w:sz w:val="24"/>
          <w:szCs w:val="24"/>
        </w:rPr>
        <w:t xml:space="preserve">обственные доходы бюджета Приморского края в соответствии со статьей 47 Бюджетного кодекса Российской Федерации </w:t>
      </w:r>
    </w:p>
    <w:p w:rsidR="00E93DCF" w:rsidRPr="00DD232D" w:rsidRDefault="00E93DCF" w:rsidP="00E93DCF">
      <w:pPr>
        <w:spacing w:after="0" w:line="240" w:lineRule="auto"/>
        <w:jc w:val="both"/>
        <w:rPr>
          <w:rFonts w:cs="Times New Roman"/>
          <w:sz w:val="24"/>
          <w:szCs w:val="24"/>
        </w:rPr>
      </w:pPr>
      <w:r>
        <w:rPr>
          <w:sz w:val="24"/>
          <w:szCs w:val="24"/>
        </w:rPr>
        <w:t>** Средства, полученные в рамках межбюджетных отношений – средства, полученные бюджетом Приморского края из федерального бюджета.</w:t>
      </w:r>
    </w:p>
    <w:p w:rsidR="00365D29" w:rsidRDefault="00365D29" w:rsidP="00E93DCF">
      <w:pPr>
        <w:spacing w:after="0" w:line="240" w:lineRule="auto"/>
        <w:ind w:firstLine="709"/>
        <w:jc w:val="both"/>
        <w:rPr>
          <w:rFonts w:cs="Times New Roman"/>
          <w:szCs w:val="28"/>
        </w:rPr>
      </w:pPr>
    </w:p>
    <w:p w:rsidR="00E93DCF" w:rsidRPr="0079065E" w:rsidRDefault="00E93DCF" w:rsidP="00E93DCF">
      <w:pPr>
        <w:spacing w:after="0" w:line="240" w:lineRule="auto"/>
        <w:ind w:firstLine="709"/>
        <w:jc w:val="both"/>
        <w:rPr>
          <w:rFonts w:cs="Times New Roman"/>
          <w:szCs w:val="28"/>
        </w:rPr>
      </w:pPr>
      <w:r w:rsidRPr="0079065E">
        <w:rPr>
          <w:rFonts w:cs="Times New Roman"/>
          <w:szCs w:val="28"/>
        </w:rPr>
        <w:t>В основном рост доходов обеспечен налоговыми поступлениями, в том числе по налогу на прибыль на 8</w:t>
      </w:r>
      <w:r w:rsidR="00F63541">
        <w:rPr>
          <w:rFonts w:cs="Times New Roman"/>
          <w:szCs w:val="28"/>
        </w:rPr>
        <w:t> </w:t>
      </w:r>
      <w:r w:rsidRPr="0079065E">
        <w:rPr>
          <w:rFonts w:cs="Times New Roman"/>
          <w:szCs w:val="28"/>
        </w:rPr>
        <w:t>724 млн рублей, налогу на доходы физических лиц на 13</w:t>
      </w:r>
      <w:r w:rsidR="00F63541">
        <w:rPr>
          <w:rFonts w:cs="Times New Roman"/>
          <w:szCs w:val="28"/>
        </w:rPr>
        <w:t> </w:t>
      </w:r>
      <w:r w:rsidRPr="0079065E">
        <w:rPr>
          <w:rFonts w:cs="Times New Roman"/>
          <w:szCs w:val="28"/>
        </w:rPr>
        <w:t>143 млн рублей, акцизам на алкогольную продукцию и нефтепродукты на 3</w:t>
      </w:r>
      <w:r w:rsidR="00F63541">
        <w:rPr>
          <w:rFonts w:cs="Times New Roman"/>
          <w:szCs w:val="28"/>
        </w:rPr>
        <w:t> </w:t>
      </w:r>
      <w:r w:rsidRPr="0079065E">
        <w:rPr>
          <w:rFonts w:cs="Times New Roman"/>
          <w:szCs w:val="28"/>
        </w:rPr>
        <w:t>858 млн рублей, налогу на имущество организаций и транспортному налогу на 7</w:t>
      </w:r>
      <w:r w:rsidR="00F63541">
        <w:rPr>
          <w:rFonts w:cs="Times New Roman"/>
          <w:szCs w:val="28"/>
        </w:rPr>
        <w:t> </w:t>
      </w:r>
      <w:r w:rsidRPr="0079065E">
        <w:rPr>
          <w:rFonts w:cs="Times New Roman"/>
          <w:szCs w:val="28"/>
        </w:rPr>
        <w:t>210 млн рублей.</w:t>
      </w:r>
    </w:p>
    <w:p w:rsidR="00E93DCF" w:rsidRDefault="00E93DCF" w:rsidP="00E93DCF">
      <w:pPr>
        <w:spacing w:after="0" w:line="240" w:lineRule="auto"/>
        <w:ind w:firstLine="709"/>
        <w:jc w:val="both"/>
        <w:rPr>
          <w:rFonts w:cs="Times New Roman"/>
          <w:szCs w:val="28"/>
        </w:rPr>
      </w:pPr>
      <w:r>
        <w:rPr>
          <w:rFonts w:cs="Times New Roman"/>
          <w:szCs w:val="28"/>
        </w:rPr>
        <w:t>Государственный и муниципальный долг Приморского края (</w:t>
      </w:r>
      <w:r w:rsidR="002068CE">
        <w:rPr>
          <w:rFonts w:cs="Times New Roman"/>
          <w:szCs w:val="28"/>
        </w:rPr>
        <w:t>табл. 1.</w:t>
      </w:r>
      <w:r w:rsidR="00365D29">
        <w:rPr>
          <w:rFonts w:cs="Times New Roman"/>
          <w:szCs w:val="28"/>
        </w:rPr>
        <w:t>3</w:t>
      </w:r>
      <w:r w:rsidRPr="00FF5E0B">
        <w:rPr>
          <w:rFonts w:cs="Times New Roman"/>
          <w:szCs w:val="28"/>
        </w:rPr>
        <w:t>.2</w:t>
      </w:r>
      <w:r>
        <w:rPr>
          <w:rFonts w:cs="Times New Roman"/>
          <w:szCs w:val="28"/>
        </w:rPr>
        <w:t>) в последние годы стабильно снижается и на начало 2018 г. составил 9,67 млрд. рублей.</w:t>
      </w:r>
    </w:p>
    <w:p w:rsidR="00E93DCF" w:rsidRDefault="00E93DCF" w:rsidP="00E93DCF">
      <w:pPr>
        <w:spacing w:after="0" w:line="240" w:lineRule="auto"/>
        <w:ind w:firstLine="709"/>
        <w:jc w:val="both"/>
        <w:rPr>
          <w:rFonts w:cs="Times New Roman"/>
          <w:szCs w:val="28"/>
        </w:rPr>
      </w:pPr>
      <w:r w:rsidRPr="00813EB1">
        <w:rPr>
          <w:rFonts w:cs="Times New Roman"/>
          <w:szCs w:val="28"/>
        </w:rPr>
        <w:t>Объем государственного долга Приморского края на 1 января 2</w:t>
      </w:r>
      <w:r>
        <w:rPr>
          <w:rFonts w:cs="Times New Roman"/>
          <w:szCs w:val="28"/>
        </w:rPr>
        <w:t>018 г.</w:t>
      </w:r>
      <w:r w:rsidRPr="00813EB1">
        <w:rPr>
          <w:rFonts w:cs="Times New Roman"/>
          <w:szCs w:val="28"/>
        </w:rPr>
        <w:t xml:space="preserve"> составил 4</w:t>
      </w:r>
      <w:r>
        <w:rPr>
          <w:rFonts w:cs="Times New Roman"/>
          <w:szCs w:val="28"/>
        </w:rPr>
        <w:t> </w:t>
      </w:r>
      <w:r w:rsidRPr="00813EB1">
        <w:rPr>
          <w:rFonts w:cs="Times New Roman"/>
          <w:szCs w:val="28"/>
        </w:rPr>
        <w:t>384</w:t>
      </w:r>
      <w:r>
        <w:rPr>
          <w:rFonts w:cs="Times New Roman"/>
          <w:szCs w:val="28"/>
        </w:rPr>
        <w:t>,</w:t>
      </w:r>
      <w:r w:rsidRPr="00813EB1">
        <w:rPr>
          <w:rFonts w:cs="Times New Roman"/>
          <w:szCs w:val="28"/>
        </w:rPr>
        <w:t>3</w:t>
      </w:r>
      <w:r>
        <w:rPr>
          <w:rFonts w:cs="Times New Roman"/>
          <w:szCs w:val="28"/>
        </w:rPr>
        <w:t xml:space="preserve">4 млн. рублей, в т.ч. </w:t>
      </w:r>
      <w:r w:rsidRPr="00813EB1">
        <w:rPr>
          <w:rFonts w:cs="Times New Roman"/>
          <w:szCs w:val="28"/>
        </w:rPr>
        <w:t>бюджетные кредиты 3</w:t>
      </w:r>
      <w:r>
        <w:rPr>
          <w:rFonts w:cs="Times New Roman"/>
          <w:szCs w:val="28"/>
        </w:rPr>
        <w:t> </w:t>
      </w:r>
      <w:r w:rsidRPr="00813EB1">
        <w:rPr>
          <w:rFonts w:cs="Times New Roman"/>
          <w:szCs w:val="28"/>
        </w:rPr>
        <w:t>784</w:t>
      </w:r>
      <w:r>
        <w:rPr>
          <w:rFonts w:cs="Times New Roman"/>
          <w:szCs w:val="28"/>
        </w:rPr>
        <w:t>,4</w:t>
      </w:r>
      <w:r w:rsidRPr="00813EB1">
        <w:rPr>
          <w:rFonts w:cs="Times New Roman"/>
          <w:szCs w:val="28"/>
        </w:rPr>
        <w:t xml:space="preserve"> </w:t>
      </w:r>
      <w:r>
        <w:rPr>
          <w:rFonts w:cs="Times New Roman"/>
          <w:szCs w:val="28"/>
        </w:rPr>
        <w:t>млн</w:t>
      </w:r>
      <w:r w:rsidRPr="00813EB1">
        <w:rPr>
          <w:rFonts w:cs="Times New Roman"/>
          <w:szCs w:val="28"/>
        </w:rPr>
        <w:t>. руб</w:t>
      </w:r>
      <w:r>
        <w:rPr>
          <w:rFonts w:cs="Times New Roman"/>
          <w:szCs w:val="28"/>
        </w:rPr>
        <w:t xml:space="preserve">лей и государственные гарантии </w:t>
      </w:r>
      <w:r w:rsidRPr="00813EB1">
        <w:rPr>
          <w:rFonts w:cs="Times New Roman"/>
          <w:szCs w:val="28"/>
        </w:rPr>
        <w:t>600</w:t>
      </w:r>
      <w:r>
        <w:rPr>
          <w:rFonts w:cs="Times New Roman"/>
          <w:szCs w:val="28"/>
        </w:rPr>
        <w:t> млн</w:t>
      </w:r>
      <w:r w:rsidRPr="00813EB1">
        <w:rPr>
          <w:rFonts w:cs="Times New Roman"/>
          <w:szCs w:val="28"/>
        </w:rPr>
        <w:t>. рублей</w:t>
      </w:r>
      <w:r>
        <w:rPr>
          <w:rFonts w:cs="Times New Roman"/>
          <w:szCs w:val="28"/>
        </w:rPr>
        <w:t>,</w:t>
      </w:r>
      <w:r w:rsidRPr="00813EB1">
        <w:rPr>
          <w:rFonts w:cs="Times New Roman"/>
          <w:szCs w:val="28"/>
        </w:rPr>
        <w:t xml:space="preserve"> или 5,8</w:t>
      </w:r>
      <w:r>
        <w:rPr>
          <w:rFonts w:cs="Times New Roman"/>
          <w:szCs w:val="28"/>
        </w:rPr>
        <w:t xml:space="preserve">% </w:t>
      </w:r>
      <w:r w:rsidRPr="00813EB1">
        <w:rPr>
          <w:rFonts w:cs="Times New Roman"/>
          <w:szCs w:val="28"/>
        </w:rPr>
        <w:t xml:space="preserve">от объема доходов краевого бюджета без </w:t>
      </w:r>
      <w:r>
        <w:rPr>
          <w:rFonts w:cs="Times New Roman"/>
          <w:szCs w:val="28"/>
        </w:rPr>
        <w:t>учета безвозмездных поступлений,</w:t>
      </w:r>
      <w:r w:rsidRPr="00813EB1">
        <w:rPr>
          <w:rFonts w:cs="Times New Roman"/>
          <w:szCs w:val="28"/>
        </w:rPr>
        <w:t xml:space="preserve"> при утвержденном предельном объеме государственного долга Приморского края 4</w:t>
      </w:r>
      <w:r>
        <w:rPr>
          <w:rFonts w:cs="Times New Roman"/>
          <w:szCs w:val="28"/>
        </w:rPr>
        <w:t> </w:t>
      </w:r>
      <w:r w:rsidRPr="00813EB1">
        <w:rPr>
          <w:rFonts w:cs="Times New Roman"/>
          <w:szCs w:val="28"/>
        </w:rPr>
        <w:t>984</w:t>
      </w:r>
      <w:r>
        <w:rPr>
          <w:rFonts w:cs="Times New Roman"/>
          <w:szCs w:val="28"/>
        </w:rPr>
        <w:t xml:space="preserve"> млн. рублей.</w:t>
      </w:r>
    </w:p>
    <w:p w:rsidR="00E93DCF" w:rsidRDefault="00E93DCF" w:rsidP="00E93DCF">
      <w:pPr>
        <w:spacing w:after="0" w:line="240" w:lineRule="auto"/>
        <w:ind w:firstLine="709"/>
        <w:jc w:val="both"/>
        <w:rPr>
          <w:rFonts w:cs="Times New Roman"/>
          <w:szCs w:val="28"/>
        </w:rPr>
      </w:pPr>
      <w:r>
        <w:rPr>
          <w:rFonts w:cs="Times New Roman"/>
          <w:szCs w:val="28"/>
        </w:rPr>
        <w:t xml:space="preserve">Объем </w:t>
      </w:r>
      <w:r w:rsidRPr="00337CB7">
        <w:rPr>
          <w:rFonts w:cs="Times New Roman"/>
          <w:szCs w:val="28"/>
        </w:rPr>
        <w:t xml:space="preserve">долга муниципальных образований, входящих в состав субъекта Российской </w:t>
      </w:r>
      <w:r>
        <w:rPr>
          <w:rFonts w:cs="Times New Roman"/>
          <w:szCs w:val="28"/>
        </w:rPr>
        <w:t>Ф</w:t>
      </w:r>
      <w:r w:rsidRPr="00337CB7">
        <w:rPr>
          <w:rFonts w:cs="Times New Roman"/>
          <w:szCs w:val="28"/>
        </w:rPr>
        <w:t>едерации,</w:t>
      </w:r>
      <w:r>
        <w:rPr>
          <w:rFonts w:cs="Times New Roman"/>
          <w:szCs w:val="28"/>
        </w:rPr>
        <w:t xml:space="preserve"> составил на 1 января 2018 г. 5 301,93 млн. рублей, в т.ч. </w:t>
      </w:r>
      <w:r w:rsidRPr="00337CB7">
        <w:rPr>
          <w:rFonts w:cs="Times New Roman"/>
          <w:szCs w:val="28"/>
        </w:rPr>
        <w:t>кредиты от кредитных организаций</w:t>
      </w:r>
      <w:r>
        <w:rPr>
          <w:rFonts w:cs="Times New Roman"/>
          <w:szCs w:val="28"/>
        </w:rPr>
        <w:t xml:space="preserve"> </w:t>
      </w:r>
      <w:r w:rsidRPr="00337CB7">
        <w:rPr>
          <w:rFonts w:cs="Times New Roman"/>
          <w:szCs w:val="28"/>
        </w:rPr>
        <w:t>5</w:t>
      </w:r>
      <w:r>
        <w:rPr>
          <w:rFonts w:cs="Times New Roman"/>
          <w:szCs w:val="28"/>
        </w:rPr>
        <w:t> </w:t>
      </w:r>
      <w:r w:rsidRPr="00337CB7">
        <w:rPr>
          <w:rFonts w:cs="Times New Roman"/>
          <w:szCs w:val="28"/>
        </w:rPr>
        <w:t>099</w:t>
      </w:r>
      <w:r>
        <w:rPr>
          <w:rFonts w:cs="Times New Roman"/>
          <w:szCs w:val="28"/>
        </w:rPr>
        <w:t xml:space="preserve">,2 млн. рублей, </w:t>
      </w:r>
      <w:r w:rsidRPr="00337CB7">
        <w:rPr>
          <w:rFonts w:cs="Times New Roman"/>
          <w:szCs w:val="28"/>
        </w:rPr>
        <w:t>бюджетные кредиты от других бюджетов бюджетной системы Российской Федерации</w:t>
      </w:r>
      <w:r>
        <w:rPr>
          <w:rFonts w:cs="Times New Roman"/>
          <w:szCs w:val="28"/>
        </w:rPr>
        <w:t xml:space="preserve"> </w:t>
      </w:r>
      <w:r w:rsidRPr="00337CB7">
        <w:rPr>
          <w:rFonts w:cs="Times New Roman"/>
          <w:szCs w:val="28"/>
        </w:rPr>
        <w:t>202</w:t>
      </w:r>
      <w:r>
        <w:rPr>
          <w:rFonts w:cs="Times New Roman"/>
          <w:szCs w:val="28"/>
        </w:rPr>
        <w:t>,74 млн. рублей.</w:t>
      </w:r>
    </w:p>
    <w:p w:rsidR="00365D29" w:rsidRDefault="00365D29" w:rsidP="00E93DCF">
      <w:pPr>
        <w:spacing w:after="0" w:line="240" w:lineRule="auto"/>
        <w:ind w:firstLine="709"/>
        <w:jc w:val="both"/>
        <w:rPr>
          <w:rFonts w:cs="Times New Roman"/>
          <w:szCs w:val="28"/>
        </w:rPr>
      </w:pPr>
    </w:p>
    <w:p w:rsidR="00E93DCF" w:rsidRDefault="002068CE" w:rsidP="00E93DCF">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3</w:t>
      </w:r>
      <w:r w:rsidR="00E93DCF">
        <w:rPr>
          <w:rFonts w:cs="Times New Roman"/>
          <w:szCs w:val="28"/>
        </w:rPr>
        <w:t>.2</w:t>
      </w:r>
      <w:r w:rsidR="00F63541">
        <w:rPr>
          <w:rFonts w:cs="Times New Roman"/>
          <w:szCs w:val="28"/>
        </w:rPr>
        <w:t>.</w:t>
      </w:r>
    </w:p>
    <w:p w:rsidR="00E93DCF" w:rsidRDefault="00E93DCF" w:rsidP="00E93DCF">
      <w:pPr>
        <w:spacing w:after="0" w:line="240" w:lineRule="auto"/>
        <w:jc w:val="center"/>
        <w:rPr>
          <w:rFonts w:cs="Times New Roman"/>
          <w:szCs w:val="28"/>
        </w:rPr>
      </w:pPr>
      <w:r w:rsidRPr="00813EB1">
        <w:rPr>
          <w:rFonts w:cs="Times New Roman"/>
          <w:szCs w:val="28"/>
        </w:rPr>
        <w:t>Объем государственного долга Приморского края</w:t>
      </w:r>
      <w:r>
        <w:rPr>
          <w:rFonts w:cs="Times New Roman"/>
          <w:szCs w:val="28"/>
        </w:rPr>
        <w:t>, млн. рублей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3"/>
        <w:gridCol w:w="1559"/>
        <w:gridCol w:w="1560"/>
        <w:gridCol w:w="1553"/>
      </w:tblGrid>
      <w:tr w:rsidR="00E93DCF" w:rsidRPr="00F63541" w:rsidTr="00365D29">
        <w:trPr>
          <w:trHeight w:val="20"/>
          <w:tblHeader/>
          <w:jc w:val="center"/>
        </w:trPr>
        <w:tc>
          <w:tcPr>
            <w:tcW w:w="467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center"/>
              <w:rPr>
                <w:rFonts w:cs="Times New Roman"/>
                <w:color w:val="000000"/>
                <w:sz w:val="24"/>
                <w:szCs w:val="24"/>
              </w:rPr>
            </w:pPr>
            <w:r w:rsidRPr="00F63541">
              <w:rPr>
                <w:rFonts w:cs="Times New Roman"/>
                <w:color w:val="000000"/>
                <w:sz w:val="24"/>
                <w:szCs w:val="24"/>
              </w:rPr>
              <w:t> </w:t>
            </w:r>
          </w:p>
        </w:tc>
        <w:tc>
          <w:tcPr>
            <w:tcW w:w="1559" w:type="dxa"/>
            <w:shd w:val="clear" w:color="auto" w:fill="auto"/>
            <w:tcMar>
              <w:top w:w="15" w:type="dxa"/>
              <w:left w:w="15" w:type="dxa"/>
              <w:bottom w:w="0" w:type="dxa"/>
              <w:right w:w="15" w:type="dxa"/>
            </w:tcMar>
            <w:vAlign w:val="center"/>
            <w:hideMark/>
          </w:tcPr>
          <w:p w:rsidR="00E93DCF" w:rsidRPr="00F63541" w:rsidRDefault="00E3630E" w:rsidP="00E93DCF">
            <w:pPr>
              <w:spacing w:after="0" w:line="240" w:lineRule="auto"/>
              <w:jc w:val="center"/>
              <w:rPr>
                <w:rFonts w:cs="Times New Roman"/>
                <w:b/>
                <w:bCs/>
                <w:color w:val="000000"/>
                <w:sz w:val="24"/>
                <w:szCs w:val="24"/>
              </w:rPr>
            </w:pPr>
            <w:r>
              <w:rPr>
                <w:rFonts w:cs="Times New Roman"/>
                <w:b/>
                <w:bCs/>
                <w:color w:val="000000"/>
                <w:sz w:val="24"/>
                <w:szCs w:val="24"/>
              </w:rPr>
              <w:t>Н</w:t>
            </w:r>
            <w:r w:rsidR="00E93DCF" w:rsidRPr="00F63541">
              <w:rPr>
                <w:rFonts w:cs="Times New Roman"/>
                <w:b/>
                <w:bCs/>
                <w:color w:val="000000"/>
                <w:sz w:val="24"/>
                <w:szCs w:val="24"/>
              </w:rPr>
              <w:t>а 01.01.2016</w:t>
            </w:r>
          </w:p>
        </w:tc>
        <w:tc>
          <w:tcPr>
            <w:tcW w:w="1560" w:type="dxa"/>
            <w:shd w:val="clear" w:color="auto" w:fill="auto"/>
            <w:tcMar>
              <w:top w:w="15" w:type="dxa"/>
              <w:left w:w="15" w:type="dxa"/>
              <w:bottom w:w="0" w:type="dxa"/>
              <w:right w:w="15" w:type="dxa"/>
            </w:tcMar>
            <w:vAlign w:val="center"/>
            <w:hideMark/>
          </w:tcPr>
          <w:p w:rsidR="00E93DCF" w:rsidRPr="00F63541" w:rsidRDefault="00E3630E" w:rsidP="00E93DCF">
            <w:pPr>
              <w:spacing w:after="0" w:line="240" w:lineRule="auto"/>
              <w:jc w:val="center"/>
              <w:rPr>
                <w:rFonts w:cs="Times New Roman"/>
                <w:b/>
                <w:bCs/>
                <w:color w:val="000000"/>
                <w:sz w:val="24"/>
                <w:szCs w:val="24"/>
              </w:rPr>
            </w:pPr>
            <w:r>
              <w:rPr>
                <w:rFonts w:cs="Times New Roman"/>
                <w:b/>
                <w:bCs/>
                <w:color w:val="000000"/>
                <w:sz w:val="24"/>
                <w:szCs w:val="24"/>
              </w:rPr>
              <w:t>Н</w:t>
            </w:r>
            <w:r w:rsidR="00E93DCF" w:rsidRPr="00F63541">
              <w:rPr>
                <w:rFonts w:cs="Times New Roman"/>
                <w:b/>
                <w:bCs/>
                <w:color w:val="000000"/>
                <w:sz w:val="24"/>
                <w:szCs w:val="24"/>
              </w:rPr>
              <w:t>а 01.01.2017</w:t>
            </w:r>
          </w:p>
        </w:tc>
        <w:tc>
          <w:tcPr>
            <w:tcW w:w="1553" w:type="dxa"/>
            <w:shd w:val="clear" w:color="auto" w:fill="auto"/>
            <w:tcMar>
              <w:top w:w="15" w:type="dxa"/>
              <w:left w:w="15" w:type="dxa"/>
              <w:bottom w:w="0" w:type="dxa"/>
              <w:right w:w="15" w:type="dxa"/>
            </w:tcMar>
            <w:vAlign w:val="center"/>
            <w:hideMark/>
          </w:tcPr>
          <w:p w:rsidR="00E93DCF" w:rsidRPr="00F63541" w:rsidRDefault="00E3630E" w:rsidP="00E93DCF">
            <w:pPr>
              <w:spacing w:after="0" w:line="240" w:lineRule="auto"/>
              <w:jc w:val="center"/>
              <w:rPr>
                <w:rFonts w:cs="Times New Roman"/>
                <w:b/>
                <w:bCs/>
                <w:color w:val="000000"/>
                <w:sz w:val="24"/>
                <w:szCs w:val="24"/>
              </w:rPr>
            </w:pPr>
            <w:r>
              <w:rPr>
                <w:rFonts w:cs="Times New Roman"/>
                <w:b/>
                <w:bCs/>
                <w:color w:val="000000"/>
                <w:sz w:val="24"/>
                <w:szCs w:val="24"/>
              </w:rPr>
              <w:t>Н</w:t>
            </w:r>
            <w:r w:rsidR="00E93DCF" w:rsidRPr="00F63541">
              <w:rPr>
                <w:rFonts w:cs="Times New Roman"/>
                <w:b/>
                <w:bCs/>
                <w:color w:val="000000"/>
                <w:sz w:val="24"/>
                <w:szCs w:val="24"/>
              </w:rPr>
              <w:t>а 01.01.2018</w:t>
            </w:r>
          </w:p>
        </w:tc>
      </w:tr>
      <w:tr w:rsidR="00E93DCF" w:rsidRPr="00F63541" w:rsidTr="00365D29">
        <w:trPr>
          <w:trHeight w:val="20"/>
          <w:jc w:val="center"/>
        </w:trPr>
        <w:tc>
          <w:tcPr>
            <w:tcW w:w="467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rPr>
                <w:rFonts w:cs="Times New Roman"/>
                <w:b/>
                <w:bCs/>
                <w:color w:val="000000"/>
                <w:sz w:val="24"/>
                <w:szCs w:val="24"/>
              </w:rPr>
            </w:pPr>
            <w:r w:rsidRPr="00F63541">
              <w:rPr>
                <w:rFonts w:cs="Times New Roman"/>
                <w:b/>
                <w:bCs/>
                <w:color w:val="000000"/>
                <w:sz w:val="24"/>
                <w:szCs w:val="24"/>
              </w:rPr>
              <w:t>Государственный и муниципальный долг Приморского края, млн. рублей, в т.ч.</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13 610,4</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11 494,8</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9 686,3</w:t>
            </w:r>
          </w:p>
        </w:tc>
      </w:tr>
      <w:tr w:rsidR="00E93DCF" w:rsidRPr="00F63541" w:rsidTr="00365D29">
        <w:trPr>
          <w:trHeight w:val="20"/>
          <w:jc w:val="center"/>
        </w:trPr>
        <w:tc>
          <w:tcPr>
            <w:tcW w:w="4673" w:type="dxa"/>
            <w:shd w:val="clear" w:color="auto" w:fill="auto"/>
            <w:tcMar>
              <w:top w:w="15" w:type="dxa"/>
              <w:left w:w="135" w:type="dxa"/>
              <w:bottom w:w="0" w:type="dxa"/>
              <w:right w:w="15" w:type="dxa"/>
            </w:tcMar>
            <w:vAlign w:val="center"/>
            <w:hideMark/>
          </w:tcPr>
          <w:p w:rsidR="00E93DCF" w:rsidRPr="00F63541" w:rsidRDefault="00E3630E" w:rsidP="00365D29">
            <w:pPr>
              <w:spacing w:after="0" w:line="240" w:lineRule="auto"/>
              <w:ind w:left="286"/>
              <w:rPr>
                <w:rFonts w:cs="Times New Roman"/>
                <w:color w:val="000000"/>
                <w:sz w:val="24"/>
                <w:szCs w:val="24"/>
              </w:rPr>
            </w:pPr>
            <w:r>
              <w:rPr>
                <w:rFonts w:cs="Times New Roman"/>
                <w:color w:val="000000"/>
                <w:sz w:val="24"/>
                <w:szCs w:val="24"/>
              </w:rPr>
              <w:t>Государственный долг,</w:t>
            </w:r>
            <w:r w:rsidR="00365D29">
              <w:rPr>
                <w:rFonts w:cs="Times New Roman"/>
                <w:color w:val="000000"/>
                <w:sz w:val="24"/>
                <w:szCs w:val="24"/>
              </w:rPr>
              <w:t xml:space="preserve"> </w:t>
            </w:r>
            <w:r w:rsidR="00E93DCF" w:rsidRPr="00F63541">
              <w:rPr>
                <w:rFonts w:cs="Times New Roman"/>
                <w:color w:val="000000"/>
                <w:sz w:val="24"/>
                <w:szCs w:val="24"/>
              </w:rPr>
              <w:t>в т.ч.</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7 744,0</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6 244,0</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4 384,3</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государственные ценные бумаги</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коммерческие кредиты</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1 500,0</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бюджетные кредиты</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5 044,0</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5 044,0</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3 784,3</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государственные гарантии</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1 200,0</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1 200,0</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600,0</w:t>
            </w:r>
          </w:p>
        </w:tc>
      </w:tr>
      <w:tr w:rsidR="00E93DCF" w:rsidRPr="00F63541" w:rsidTr="00365D29">
        <w:trPr>
          <w:trHeight w:val="20"/>
          <w:jc w:val="center"/>
        </w:trPr>
        <w:tc>
          <w:tcPr>
            <w:tcW w:w="4673" w:type="dxa"/>
            <w:shd w:val="clear" w:color="auto" w:fill="auto"/>
            <w:tcMar>
              <w:top w:w="15" w:type="dxa"/>
              <w:left w:w="135" w:type="dxa"/>
              <w:bottom w:w="0" w:type="dxa"/>
              <w:right w:w="15" w:type="dxa"/>
            </w:tcMar>
            <w:vAlign w:val="center"/>
            <w:hideMark/>
          </w:tcPr>
          <w:p w:rsidR="00E93DCF" w:rsidRPr="00F63541" w:rsidRDefault="00E3630E" w:rsidP="00365D29">
            <w:pPr>
              <w:spacing w:after="0" w:line="240" w:lineRule="auto"/>
              <w:ind w:left="286"/>
              <w:rPr>
                <w:rFonts w:cs="Times New Roman"/>
                <w:color w:val="000000"/>
                <w:sz w:val="24"/>
                <w:szCs w:val="24"/>
              </w:rPr>
            </w:pPr>
            <w:r>
              <w:rPr>
                <w:rFonts w:cs="Times New Roman"/>
                <w:color w:val="000000"/>
                <w:sz w:val="24"/>
                <w:szCs w:val="24"/>
              </w:rPr>
              <w:t>Муниципальный долг,</w:t>
            </w:r>
            <w:r w:rsidR="00365D29">
              <w:rPr>
                <w:rFonts w:cs="Times New Roman"/>
                <w:color w:val="000000"/>
                <w:sz w:val="24"/>
                <w:szCs w:val="24"/>
              </w:rPr>
              <w:t xml:space="preserve"> </w:t>
            </w:r>
            <w:r w:rsidR="00E93DCF" w:rsidRPr="00F63541">
              <w:rPr>
                <w:rFonts w:cs="Times New Roman"/>
                <w:color w:val="000000"/>
                <w:sz w:val="24"/>
                <w:szCs w:val="24"/>
              </w:rPr>
              <w:t>в т.ч.</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5 866,4</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5 250,8</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b/>
                <w:bCs/>
                <w:color w:val="000000"/>
                <w:sz w:val="24"/>
                <w:szCs w:val="24"/>
              </w:rPr>
            </w:pPr>
            <w:r w:rsidRPr="00F63541">
              <w:rPr>
                <w:rFonts w:cs="Times New Roman"/>
                <w:b/>
                <w:bCs/>
                <w:color w:val="000000"/>
                <w:sz w:val="24"/>
                <w:szCs w:val="24"/>
              </w:rPr>
              <w:t>5 301,9</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ценные бумаги</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коммерческие кредиты</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5 317,7</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5 032,3</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5 099,2</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бюджетные кредиты</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344,2</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218,5</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202,7</w:t>
            </w:r>
          </w:p>
        </w:tc>
      </w:tr>
      <w:tr w:rsidR="00E93DCF" w:rsidRPr="00F63541" w:rsidTr="00365D29">
        <w:trPr>
          <w:trHeight w:val="20"/>
          <w:jc w:val="center"/>
        </w:trPr>
        <w:tc>
          <w:tcPr>
            <w:tcW w:w="4673" w:type="dxa"/>
            <w:shd w:val="clear" w:color="auto" w:fill="auto"/>
            <w:tcMar>
              <w:top w:w="15" w:type="dxa"/>
              <w:left w:w="270" w:type="dxa"/>
              <w:bottom w:w="0" w:type="dxa"/>
              <w:right w:w="15" w:type="dxa"/>
            </w:tcMar>
            <w:vAlign w:val="center"/>
            <w:hideMark/>
          </w:tcPr>
          <w:p w:rsidR="00E93DCF" w:rsidRPr="00F63541" w:rsidRDefault="00E93DCF" w:rsidP="00E93DCF">
            <w:pPr>
              <w:spacing w:after="0" w:line="240" w:lineRule="auto"/>
              <w:ind w:firstLineChars="200" w:firstLine="480"/>
              <w:rPr>
                <w:rFonts w:cs="Times New Roman"/>
                <w:color w:val="000000"/>
                <w:sz w:val="24"/>
                <w:szCs w:val="24"/>
              </w:rPr>
            </w:pPr>
            <w:r w:rsidRPr="00F63541">
              <w:rPr>
                <w:rFonts w:cs="Times New Roman"/>
                <w:color w:val="000000"/>
                <w:sz w:val="24"/>
                <w:szCs w:val="24"/>
              </w:rPr>
              <w:t>муниципальные гарантии</w:t>
            </w:r>
          </w:p>
        </w:tc>
        <w:tc>
          <w:tcPr>
            <w:tcW w:w="1559"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204,5</w:t>
            </w:r>
          </w:p>
        </w:tc>
        <w:tc>
          <w:tcPr>
            <w:tcW w:w="1560"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c>
          <w:tcPr>
            <w:tcW w:w="1553" w:type="dxa"/>
            <w:shd w:val="clear" w:color="auto" w:fill="auto"/>
            <w:tcMar>
              <w:top w:w="15" w:type="dxa"/>
              <w:left w:w="15" w:type="dxa"/>
              <w:bottom w:w="0" w:type="dxa"/>
              <w:right w:w="15" w:type="dxa"/>
            </w:tcMar>
            <w:vAlign w:val="center"/>
            <w:hideMark/>
          </w:tcPr>
          <w:p w:rsidR="00E93DCF" w:rsidRPr="00F63541" w:rsidRDefault="00E93DCF" w:rsidP="00E93DCF">
            <w:pPr>
              <w:spacing w:after="0" w:line="240" w:lineRule="auto"/>
              <w:jc w:val="right"/>
              <w:rPr>
                <w:rFonts w:cs="Times New Roman"/>
                <w:color w:val="000000"/>
                <w:sz w:val="24"/>
                <w:szCs w:val="24"/>
              </w:rPr>
            </w:pPr>
            <w:r w:rsidRPr="00F63541">
              <w:rPr>
                <w:rFonts w:cs="Times New Roman"/>
                <w:color w:val="000000"/>
                <w:sz w:val="24"/>
                <w:szCs w:val="24"/>
              </w:rPr>
              <w:t>0,0</w:t>
            </w:r>
          </w:p>
        </w:tc>
      </w:tr>
    </w:tbl>
    <w:p w:rsidR="00365D29" w:rsidRDefault="00365D29" w:rsidP="00E93DCF">
      <w:pPr>
        <w:spacing w:after="0" w:line="240" w:lineRule="auto"/>
        <w:ind w:firstLine="709"/>
        <w:jc w:val="both"/>
        <w:rPr>
          <w:rFonts w:cs="Times New Roman"/>
          <w:szCs w:val="28"/>
        </w:rPr>
      </w:pPr>
    </w:p>
    <w:p w:rsidR="00E93DCF" w:rsidRDefault="00E93DCF" w:rsidP="00E93DCF">
      <w:pPr>
        <w:spacing w:after="0" w:line="240" w:lineRule="auto"/>
        <w:ind w:firstLine="709"/>
        <w:jc w:val="both"/>
        <w:rPr>
          <w:rFonts w:cs="Times New Roman"/>
          <w:szCs w:val="28"/>
        </w:rPr>
      </w:pPr>
      <w:r>
        <w:rPr>
          <w:rFonts w:cs="Times New Roman"/>
          <w:szCs w:val="28"/>
        </w:rPr>
        <w:t>Можно отметить, что государственный и муниципальный долг субъектов Дальневосточного федерального округа составил на 1 января 2018 г. 178,34</w:t>
      </w:r>
      <w:r>
        <w:rPr>
          <w:rStyle w:val="a8"/>
          <w:szCs w:val="28"/>
        </w:rPr>
        <w:footnoteReference w:id="2"/>
      </w:r>
      <w:r>
        <w:rPr>
          <w:rFonts w:cs="Times New Roman"/>
          <w:szCs w:val="28"/>
        </w:rPr>
        <w:t xml:space="preserve"> млрд. рублей, и доля Приморского края в этом показателе составила 5,4% (</w:t>
      </w:r>
      <w:r w:rsidRPr="004D43ED">
        <w:rPr>
          <w:rFonts w:cs="Times New Roman"/>
          <w:i/>
          <w:szCs w:val="28"/>
        </w:rPr>
        <w:t>30,6% приходится на Республику Саха (Якутия), 24,8%</w:t>
      </w:r>
      <w:r>
        <w:rPr>
          <w:rFonts w:cs="Times New Roman"/>
          <w:i/>
          <w:szCs w:val="28"/>
        </w:rPr>
        <w:t xml:space="preserve"> –</w:t>
      </w:r>
      <w:r w:rsidRPr="004D43ED">
        <w:rPr>
          <w:rFonts w:cs="Times New Roman"/>
          <w:i/>
          <w:szCs w:val="28"/>
        </w:rPr>
        <w:t xml:space="preserve"> на Хабаровский край</w:t>
      </w:r>
      <w:r>
        <w:rPr>
          <w:rFonts w:cs="Times New Roman"/>
          <w:szCs w:val="28"/>
        </w:rPr>
        <w:t>).</w:t>
      </w:r>
    </w:p>
    <w:p w:rsidR="00E93DCF" w:rsidRDefault="00E93DCF" w:rsidP="00E93DCF">
      <w:pPr>
        <w:spacing w:after="0" w:line="240" w:lineRule="auto"/>
        <w:ind w:firstLine="709"/>
        <w:jc w:val="both"/>
        <w:rPr>
          <w:rFonts w:cs="Times New Roman"/>
          <w:szCs w:val="28"/>
        </w:rPr>
      </w:pPr>
      <w:r>
        <w:rPr>
          <w:rFonts w:cs="Times New Roman"/>
          <w:szCs w:val="28"/>
        </w:rPr>
        <w:t>Профицит консолидированного бюджета 2016-2017 гг (</w:t>
      </w:r>
      <w:r w:rsidR="002068CE">
        <w:rPr>
          <w:rFonts w:cs="Times New Roman"/>
          <w:szCs w:val="28"/>
        </w:rPr>
        <w:t>табл. 1.</w:t>
      </w:r>
      <w:r w:rsidR="00365D29">
        <w:rPr>
          <w:rFonts w:cs="Times New Roman"/>
          <w:szCs w:val="28"/>
        </w:rPr>
        <w:t>3</w:t>
      </w:r>
      <w:r w:rsidR="00F63541">
        <w:rPr>
          <w:rFonts w:cs="Times New Roman"/>
          <w:szCs w:val="28"/>
        </w:rPr>
        <w:t>.3</w:t>
      </w:r>
      <w:r>
        <w:rPr>
          <w:rFonts w:cs="Times New Roman"/>
          <w:szCs w:val="28"/>
        </w:rPr>
        <w:t>) в значительной степени был направлен на погашение государственного и муниципального д</w:t>
      </w:r>
      <w:r w:rsidR="00E3630E">
        <w:rPr>
          <w:rFonts w:cs="Times New Roman"/>
          <w:szCs w:val="28"/>
        </w:rPr>
        <w:t>олга Приморского края.</w:t>
      </w:r>
    </w:p>
    <w:p w:rsidR="00365D29" w:rsidRDefault="00365D29" w:rsidP="00E93DCF">
      <w:pPr>
        <w:spacing w:after="0" w:line="240" w:lineRule="auto"/>
        <w:ind w:firstLine="709"/>
        <w:jc w:val="both"/>
        <w:rPr>
          <w:rFonts w:cs="Times New Roman"/>
          <w:szCs w:val="28"/>
        </w:rPr>
      </w:pPr>
    </w:p>
    <w:p w:rsidR="00E93DCF" w:rsidRPr="00EA66CF" w:rsidRDefault="002068CE" w:rsidP="00E93DCF">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3</w:t>
      </w:r>
      <w:r w:rsidR="00E93DCF">
        <w:rPr>
          <w:rFonts w:cs="Times New Roman"/>
          <w:szCs w:val="28"/>
        </w:rPr>
        <w:t>.</w:t>
      </w:r>
      <w:r w:rsidR="00F63541">
        <w:rPr>
          <w:rFonts w:cs="Times New Roman"/>
          <w:szCs w:val="28"/>
        </w:rPr>
        <w:t>3.</w:t>
      </w:r>
    </w:p>
    <w:p w:rsidR="00E93DCF" w:rsidRDefault="00E93DCF" w:rsidP="00E93DCF">
      <w:pPr>
        <w:spacing w:after="0" w:line="240" w:lineRule="auto"/>
        <w:jc w:val="center"/>
        <w:rPr>
          <w:rFonts w:ascii="Calibri" w:eastAsia="Times New Roman" w:hAnsi="Calibri" w:cs="Calibri"/>
          <w:color w:val="000000"/>
          <w:sz w:val="24"/>
          <w:szCs w:val="24"/>
          <w:lang w:eastAsia="ru-RU"/>
        </w:rPr>
      </w:pPr>
      <w:r>
        <w:rPr>
          <w:rFonts w:cs="Times New Roman"/>
          <w:szCs w:val="28"/>
        </w:rPr>
        <w:t>Профицит консолидированного бюджета, млн. 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1"/>
        <w:gridCol w:w="1561"/>
        <w:gridCol w:w="1553"/>
      </w:tblGrid>
      <w:tr w:rsidR="00E93DCF" w:rsidRPr="00EA66CF" w:rsidTr="00E3630E">
        <w:trPr>
          <w:trHeight w:val="611"/>
          <w:tblHeader/>
          <w:jc w:val="center"/>
        </w:trPr>
        <w:tc>
          <w:tcPr>
            <w:tcW w:w="3334" w:type="pct"/>
            <w:shd w:val="clear" w:color="auto" w:fill="auto"/>
            <w:vAlign w:val="center"/>
            <w:hideMark/>
          </w:tcPr>
          <w:p w:rsidR="00E93DCF" w:rsidRPr="00EA66CF" w:rsidRDefault="00E93DCF" w:rsidP="00E3630E">
            <w:pPr>
              <w:spacing w:after="0" w:line="240" w:lineRule="auto"/>
              <w:jc w:val="center"/>
              <w:rPr>
                <w:rFonts w:eastAsia="Times New Roman" w:cs="Times New Roman"/>
                <w:b/>
                <w:sz w:val="24"/>
                <w:szCs w:val="24"/>
                <w:lang w:eastAsia="ru-RU"/>
              </w:rPr>
            </w:pPr>
            <w:r w:rsidRPr="00EA66CF">
              <w:rPr>
                <w:rFonts w:eastAsia="Times New Roman" w:cs="Times New Roman"/>
                <w:b/>
                <w:sz w:val="24"/>
                <w:szCs w:val="24"/>
                <w:lang w:eastAsia="ru-RU"/>
              </w:rPr>
              <w:t>Показатель</w:t>
            </w:r>
          </w:p>
        </w:tc>
        <w:tc>
          <w:tcPr>
            <w:tcW w:w="835" w:type="pct"/>
            <w:shd w:val="clear" w:color="auto" w:fill="auto"/>
            <w:vAlign w:val="center"/>
            <w:hideMark/>
          </w:tcPr>
          <w:p w:rsidR="00E93DCF" w:rsidRPr="00EA66CF" w:rsidRDefault="00E93DCF" w:rsidP="00E3630E">
            <w:pPr>
              <w:spacing w:after="0" w:line="240" w:lineRule="auto"/>
              <w:jc w:val="center"/>
              <w:rPr>
                <w:rFonts w:eastAsia="Times New Roman" w:cs="Times New Roman"/>
                <w:b/>
                <w:color w:val="000000"/>
                <w:sz w:val="24"/>
                <w:szCs w:val="24"/>
                <w:lang w:eastAsia="ru-RU"/>
              </w:rPr>
            </w:pPr>
            <w:r w:rsidRPr="00EA66CF">
              <w:rPr>
                <w:rFonts w:eastAsia="Times New Roman" w:cs="Times New Roman"/>
                <w:b/>
                <w:color w:val="000000"/>
                <w:sz w:val="24"/>
                <w:szCs w:val="24"/>
                <w:lang w:eastAsia="ru-RU"/>
              </w:rPr>
              <w:t>2016</w:t>
            </w:r>
          </w:p>
        </w:tc>
        <w:tc>
          <w:tcPr>
            <w:tcW w:w="831" w:type="pct"/>
            <w:shd w:val="clear" w:color="auto" w:fill="auto"/>
            <w:vAlign w:val="center"/>
            <w:hideMark/>
          </w:tcPr>
          <w:p w:rsidR="00E93DCF" w:rsidRPr="00EA66CF" w:rsidRDefault="00E93DCF" w:rsidP="00E3630E">
            <w:pPr>
              <w:spacing w:after="0" w:line="240" w:lineRule="auto"/>
              <w:jc w:val="center"/>
              <w:rPr>
                <w:rFonts w:eastAsia="Times New Roman" w:cs="Times New Roman"/>
                <w:b/>
                <w:color w:val="000000"/>
                <w:sz w:val="24"/>
                <w:szCs w:val="24"/>
                <w:lang w:eastAsia="ru-RU"/>
              </w:rPr>
            </w:pPr>
            <w:r w:rsidRPr="00EA66CF">
              <w:rPr>
                <w:rFonts w:eastAsia="Times New Roman" w:cs="Times New Roman"/>
                <w:b/>
                <w:color w:val="000000"/>
                <w:sz w:val="24"/>
                <w:szCs w:val="24"/>
                <w:lang w:eastAsia="ru-RU"/>
              </w:rPr>
              <w:t>2017</w:t>
            </w:r>
          </w:p>
        </w:tc>
      </w:tr>
      <w:tr w:rsidR="00E93DCF" w:rsidRPr="00EA66CF" w:rsidTr="00E3630E">
        <w:trPr>
          <w:trHeight w:val="714"/>
          <w:jc w:val="center"/>
        </w:trPr>
        <w:tc>
          <w:tcPr>
            <w:tcW w:w="3334" w:type="pct"/>
            <w:shd w:val="clear" w:color="auto" w:fill="auto"/>
            <w:vAlign w:val="center"/>
            <w:hideMark/>
          </w:tcPr>
          <w:p w:rsidR="00E93DCF" w:rsidRPr="00EA66CF" w:rsidRDefault="00E93DCF" w:rsidP="00E93DCF">
            <w:pPr>
              <w:spacing w:after="0" w:line="240" w:lineRule="auto"/>
              <w:rPr>
                <w:rFonts w:eastAsia="Times New Roman" w:cs="Times New Roman"/>
                <w:color w:val="000000"/>
                <w:sz w:val="24"/>
                <w:szCs w:val="24"/>
                <w:lang w:eastAsia="ru-RU"/>
              </w:rPr>
            </w:pPr>
            <w:r w:rsidRPr="00EA66CF">
              <w:rPr>
                <w:rFonts w:eastAsia="Times New Roman" w:cs="Times New Roman"/>
                <w:color w:val="000000"/>
                <w:sz w:val="24"/>
                <w:szCs w:val="24"/>
                <w:lang w:eastAsia="ru-RU"/>
              </w:rPr>
              <w:t xml:space="preserve">Фактический профицит консолидированного бюджета, в т.ч. </w:t>
            </w:r>
          </w:p>
        </w:tc>
        <w:tc>
          <w:tcPr>
            <w:tcW w:w="835" w:type="pct"/>
            <w:shd w:val="clear" w:color="auto" w:fill="auto"/>
            <w:vAlign w:val="center"/>
            <w:hideMark/>
          </w:tcPr>
          <w:p w:rsidR="00E93DCF" w:rsidRPr="00E3630E" w:rsidRDefault="00E93DCF" w:rsidP="00E93DCF">
            <w:pPr>
              <w:spacing w:after="0" w:line="240" w:lineRule="auto"/>
              <w:jc w:val="right"/>
              <w:rPr>
                <w:rFonts w:cs="Times New Roman"/>
                <w:color w:val="000000"/>
                <w:sz w:val="24"/>
                <w:szCs w:val="24"/>
              </w:rPr>
            </w:pPr>
            <w:r w:rsidRPr="00E3630E">
              <w:rPr>
                <w:rFonts w:cs="Times New Roman"/>
                <w:color w:val="000000"/>
                <w:sz w:val="24"/>
              </w:rPr>
              <w:t>4 669,3</w:t>
            </w:r>
          </w:p>
        </w:tc>
        <w:tc>
          <w:tcPr>
            <w:tcW w:w="831" w:type="pct"/>
            <w:shd w:val="clear" w:color="auto" w:fill="auto"/>
            <w:vAlign w:val="center"/>
            <w:hideMark/>
          </w:tcPr>
          <w:p w:rsidR="00E93DCF" w:rsidRPr="00E3630E" w:rsidRDefault="00E93DCF" w:rsidP="00E93DCF">
            <w:pPr>
              <w:spacing w:after="0" w:line="240" w:lineRule="auto"/>
              <w:jc w:val="right"/>
              <w:rPr>
                <w:rFonts w:cs="Times New Roman"/>
                <w:color w:val="000000"/>
                <w:sz w:val="24"/>
              </w:rPr>
            </w:pPr>
            <w:r w:rsidRPr="00E3630E">
              <w:rPr>
                <w:rFonts w:cs="Times New Roman"/>
                <w:color w:val="000000"/>
                <w:sz w:val="24"/>
              </w:rPr>
              <w:t>4 269,1</w:t>
            </w:r>
          </w:p>
        </w:tc>
      </w:tr>
      <w:tr w:rsidR="00E93DCF" w:rsidRPr="00EA66CF" w:rsidTr="00E3630E">
        <w:trPr>
          <w:trHeight w:val="425"/>
          <w:jc w:val="center"/>
        </w:trPr>
        <w:tc>
          <w:tcPr>
            <w:tcW w:w="3334" w:type="pct"/>
            <w:shd w:val="clear" w:color="auto" w:fill="auto"/>
            <w:vAlign w:val="center"/>
            <w:hideMark/>
          </w:tcPr>
          <w:p w:rsidR="00E93DCF" w:rsidRPr="00EA66CF" w:rsidRDefault="00E93DCF" w:rsidP="00E93DCF">
            <w:pPr>
              <w:spacing w:after="0" w:line="240" w:lineRule="auto"/>
              <w:ind w:firstLineChars="100" w:firstLine="240"/>
              <w:rPr>
                <w:rFonts w:eastAsia="Times New Roman" w:cs="Times New Roman"/>
                <w:color w:val="000000"/>
                <w:sz w:val="24"/>
                <w:szCs w:val="24"/>
                <w:lang w:eastAsia="ru-RU"/>
              </w:rPr>
            </w:pPr>
            <w:r w:rsidRPr="00EA66CF">
              <w:rPr>
                <w:rFonts w:eastAsia="Times New Roman" w:cs="Times New Roman"/>
                <w:color w:val="000000"/>
                <w:sz w:val="24"/>
                <w:szCs w:val="24"/>
                <w:lang w:eastAsia="ru-RU"/>
              </w:rPr>
              <w:t>краевой бюджет</w:t>
            </w:r>
          </w:p>
        </w:tc>
        <w:tc>
          <w:tcPr>
            <w:tcW w:w="835" w:type="pct"/>
            <w:shd w:val="clear" w:color="auto" w:fill="auto"/>
            <w:vAlign w:val="center"/>
            <w:hideMark/>
          </w:tcPr>
          <w:p w:rsidR="00E93DCF" w:rsidRPr="00E3630E" w:rsidRDefault="00E93DCF" w:rsidP="00E93DCF">
            <w:pPr>
              <w:spacing w:after="0" w:line="240" w:lineRule="auto"/>
              <w:jc w:val="right"/>
              <w:rPr>
                <w:rFonts w:cs="Times New Roman"/>
                <w:color w:val="000000"/>
                <w:sz w:val="24"/>
              </w:rPr>
            </w:pPr>
            <w:r w:rsidRPr="00E3630E">
              <w:rPr>
                <w:rFonts w:cs="Times New Roman"/>
                <w:color w:val="000000"/>
                <w:sz w:val="24"/>
              </w:rPr>
              <w:t>4 073,4</w:t>
            </w:r>
          </w:p>
        </w:tc>
        <w:tc>
          <w:tcPr>
            <w:tcW w:w="831" w:type="pct"/>
            <w:shd w:val="clear" w:color="auto" w:fill="auto"/>
            <w:vAlign w:val="center"/>
            <w:hideMark/>
          </w:tcPr>
          <w:p w:rsidR="00E93DCF" w:rsidRPr="00E3630E" w:rsidRDefault="00E93DCF" w:rsidP="00E93DCF">
            <w:pPr>
              <w:spacing w:after="0" w:line="240" w:lineRule="auto"/>
              <w:jc w:val="right"/>
              <w:rPr>
                <w:rFonts w:cs="Times New Roman"/>
                <w:color w:val="000000"/>
                <w:sz w:val="24"/>
              </w:rPr>
            </w:pPr>
            <w:r w:rsidRPr="00E3630E">
              <w:rPr>
                <w:rFonts w:cs="Times New Roman"/>
                <w:color w:val="000000"/>
                <w:sz w:val="24"/>
              </w:rPr>
              <w:t>4 443,4</w:t>
            </w:r>
          </w:p>
        </w:tc>
      </w:tr>
      <w:tr w:rsidR="00E93DCF" w:rsidRPr="00EA66CF" w:rsidTr="00E3630E">
        <w:trPr>
          <w:trHeight w:val="429"/>
          <w:jc w:val="center"/>
        </w:trPr>
        <w:tc>
          <w:tcPr>
            <w:tcW w:w="3334" w:type="pct"/>
            <w:shd w:val="clear" w:color="auto" w:fill="auto"/>
            <w:vAlign w:val="center"/>
            <w:hideMark/>
          </w:tcPr>
          <w:p w:rsidR="00E93DCF" w:rsidRPr="00EA66CF" w:rsidRDefault="00E93DCF" w:rsidP="00E93DCF">
            <w:pPr>
              <w:spacing w:after="0" w:line="240" w:lineRule="auto"/>
              <w:ind w:firstLineChars="100" w:firstLine="240"/>
              <w:rPr>
                <w:rFonts w:eastAsia="Times New Roman" w:cs="Times New Roman"/>
                <w:color w:val="000000"/>
                <w:sz w:val="24"/>
                <w:szCs w:val="24"/>
                <w:lang w:eastAsia="ru-RU"/>
              </w:rPr>
            </w:pPr>
            <w:r w:rsidRPr="00EA66CF">
              <w:rPr>
                <w:rFonts w:eastAsia="Times New Roman" w:cs="Times New Roman"/>
                <w:color w:val="000000"/>
                <w:sz w:val="24"/>
                <w:szCs w:val="24"/>
                <w:lang w:eastAsia="ru-RU"/>
              </w:rPr>
              <w:t>бюджеты муниципальных образований</w:t>
            </w:r>
          </w:p>
        </w:tc>
        <w:tc>
          <w:tcPr>
            <w:tcW w:w="835" w:type="pct"/>
            <w:shd w:val="clear" w:color="auto" w:fill="auto"/>
            <w:vAlign w:val="center"/>
            <w:hideMark/>
          </w:tcPr>
          <w:p w:rsidR="00E93DCF" w:rsidRPr="00E3630E" w:rsidRDefault="00E93DCF" w:rsidP="00E93DCF">
            <w:pPr>
              <w:spacing w:after="0" w:line="240" w:lineRule="auto"/>
              <w:jc w:val="right"/>
              <w:rPr>
                <w:rFonts w:cs="Times New Roman"/>
                <w:color w:val="000000"/>
                <w:sz w:val="24"/>
              </w:rPr>
            </w:pPr>
            <w:r w:rsidRPr="00E3630E">
              <w:rPr>
                <w:rFonts w:cs="Times New Roman"/>
                <w:color w:val="000000"/>
                <w:sz w:val="24"/>
              </w:rPr>
              <w:t>595,9</w:t>
            </w:r>
          </w:p>
        </w:tc>
        <w:tc>
          <w:tcPr>
            <w:tcW w:w="831" w:type="pct"/>
            <w:shd w:val="clear" w:color="auto" w:fill="auto"/>
            <w:vAlign w:val="center"/>
            <w:hideMark/>
          </w:tcPr>
          <w:p w:rsidR="00E93DCF" w:rsidRPr="00E3630E" w:rsidRDefault="00E93DCF" w:rsidP="00E93DCF">
            <w:pPr>
              <w:spacing w:after="0" w:line="240" w:lineRule="auto"/>
              <w:jc w:val="right"/>
              <w:rPr>
                <w:rFonts w:cs="Times New Roman"/>
                <w:color w:val="000000"/>
                <w:sz w:val="24"/>
              </w:rPr>
            </w:pPr>
            <w:r w:rsidRPr="00E3630E">
              <w:rPr>
                <w:rFonts w:cs="Times New Roman"/>
                <w:color w:val="000000"/>
                <w:sz w:val="24"/>
              </w:rPr>
              <w:t>-174,3</w:t>
            </w:r>
          </w:p>
        </w:tc>
      </w:tr>
      <w:tr w:rsidR="00E93DCF" w:rsidRPr="00EA66CF" w:rsidTr="00E3630E">
        <w:trPr>
          <w:trHeight w:val="702"/>
          <w:jc w:val="center"/>
        </w:trPr>
        <w:tc>
          <w:tcPr>
            <w:tcW w:w="3334" w:type="pct"/>
            <w:shd w:val="clear" w:color="auto" w:fill="auto"/>
            <w:vAlign w:val="center"/>
            <w:hideMark/>
          </w:tcPr>
          <w:p w:rsidR="00E93DCF" w:rsidRPr="00EA66CF" w:rsidRDefault="00E93DCF" w:rsidP="00E93DCF">
            <w:pPr>
              <w:spacing w:after="0" w:line="240" w:lineRule="auto"/>
              <w:rPr>
                <w:rFonts w:eastAsia="Times New Roman" w:cs="Times New Roman"/>
                <w:color w:val="000000"/>
                <w:sz w:val="24"/>
                <w:szCs w:val="24"/>
                <w:lang w:eastAsia="ru-RU"/>
              </w:rPr>
            </w:pPr>
            <w:r w:rsidRPr="00EA66CF">
              <w:rPr>
                <w:rFonts w:eastAsia="Times New Roman" w:cs="Times New Roman"/>
                <w:color w:val="000000"/>
                <w:sz w:val="24"/>
                <w:szCs w:val="24"/>
                <w:lang w:eastAsia="ru-RU"/>
              </w:rPr>
              <w:t>Снижение государственного и муниципального долга Приморского края</w:t>
            </w:r>
          </w:p>
        </w:tc>
        <w:tc>
          <w:tcPr>
            <w:tcW w:w="835" w:type="pct"/>
            <w:shd w:val="clear" w:color="auto" w:fill="auto"/>
            <w:vAlign w:val="center"/>
            <w:hideMark/>
          </w:tcPr>
          <w:p w:rsidR="00E93DCF" w:rsidRPr="00E3630E" w:rsidRDefault="00E93DCF" w:rsidP="00E93DCF">
            <w:pPr>
              <w:spacing w:after="0" w:line="240" w:lineRule="auto"/>
              <w:jc w:val="right"/>
              <w:rPr>
                <w:rFonts w:cs="Times New Roman"/>
                <w:color w:val="000000"/>
                <w:sz w:val="24"/>
                <w:szCs w:val="24"/>
              </w:rPr>
            </w:pPr>
            <w:r w:rsidRPr="00E3630E">
              <w:rPr>
                <w:rFonts w:cs="Times New Roman"/>
                <w:color w:val="000000"/>
                <w:sz w:val="24"/>
              </w:rPr>
              <w:t>2 115,6</w:t>
            </w:r>
          </w:p>
        </w:tc>
        <w:tc>
          <w:tcPr>
            <w:tcW w:w="831" w:type="pct"/>
            <w:shd w:val="clear" w:color="auto" w:fill="auto"/>
            <w:vAlign w:val="center"/>
            <w:hideMark/>
          </w:tcPr>
          <w:p w:rsidR="00E93DCF" w:rsidRPr="00E3630E" w:rsidRDefault="00E93DCF" w:rsidP="00E93DCF">
            <w:pPr>
              <w:spacing w:after="0" w:line="240" w:lineRule="auto"/>
              <w:jc w:val="right"/>
              <w:rPr>
                <w:rFonts w:cs="Times New Roman"/>
                <w:color w:val="000000"/>
                <w:sz w:val="24"/>
              </w:rPr>
            </w:pPr>
            <w:r w:rsidRPr="00E3630E">
              <w:rPr>
                <w:rFonts w:cs="Times New Roman"/>
                <w:color w:val="000000"/>
                <w:sz w:val="24"/>
              </w:rPr>
              <w:t>1 808,5</w:t>
            </w:r>
          </w:p>
        </w:tc>
      </w:tr>
      <w:tr w:rsidR="00E93DCF" w:rsidRPr="00EA66CF" w:rsidTr="00E3630E">
        <w:trPr>
          <w:trHeight w:val="413"/>
          <w:jc w:val="center"/>
        </w:trPr>
        <w:tc>
          <w:tcPr>
            <w:tcW w:w="3334" w:type="pct"/>
            <w:shd w:val="clear" w:color="auto" w:fill="auto"/>
            <w:vAlign w:val="center"/>
            <w:hideMark/>
          </w:tcPr>
          <w:p w:rsidR="00E93DCF" w:rsidRPr="00EA66CF" w:rsidRDefault="00E93DCF" w:rsidP="00E93DCF">
            <w:pPr>
              <w:spacing w:after="0" w:line="240" w:lineRule="auto"/>
              <w:rPr>
                <w:rFonts w:eastAsia="Times New Roman" w:cs="Times New Roman"/>
                <w:b/>
                <w:color w:val="000000"/>
                <w:sz w:val="24"/>
                <w:szCs w:val="24"/>
                <w:lang w:eastAsia="ru-RU"/>
              </w:rPr>
            </w:pPr>
            <w:r>
              <w:rPr>
                <w:rFonts w:eastAsia="Times New Roman" w:cs="Times New Roman"/>
                <w:b/>
                <w:color w:val="000000"/>
                <w:sz w:val="24"/>
                <w:szCs w:val="24"/>
                <w:lang w:eastAsia="ru-RU"/>
              </w:rPr>
              <w:t>Изменение остатков средств</w:t>
            </w:r>
          </w:p>
        </w:tc>
        <w:tc>
          <w:tcPr>
            <w:tcW w:w="835" w:type="pct"/>
            <w:shd w:val="clear" w:color="auto" w:fill="auto"/>
            <w:vAlign w:val="center"/>
            <w:hideMark/>
          </w:tcPr>
          <w:p w:rsidR="00E93DCF" w:rsidRPr="00E3630E" w:rsidRDefault="00E93DCF" w:rsidP="00E93DCF">
            <w:pPr>
              <w:spacing w:after="0" w:line="240" w:lineRule="auto"/>
              <w:jc w:val="right"/>
              <w:rPr>
                <w:rFonts w:cs="Times New Roman"/>
                <w:b/>
                <w:color w:val="000000"/>
                <w:sz w:val="24"/>
                <w:szCs w:val="24"/>
              </w:rPr>
            </w:pPr>
            <w:r w:rsidRPr="00E3630E">
              <w:rPr>
                <w:rFonts w:cs="Times New Roman"/>
                <w:b/>
                <w:color w:val="000000"/>
                <w:sz w:val="24"/>
              </w:rPr>
              <w:t>2 553,7</w:t>
            </w:r>
          </w:p>
        </w:tc>
        <w:tc>
          <w:tcPr>
            <w:tcW w:w="831" w:type="pct"/>
            <w:shd w:val="clear" w:color="auto" w:fill="auto"/>
            <w:vAlign w:val="center"/>
            <w:hideMark/>
          </w:tcPr>
          <w:p w:rsidR="00E93DCF" w:rsidRPr="00E3630E" w:rsidRDefault="00E93DCF" w:rsidP="00E93DCF">
            <w:pPr>
              <w:spacing w:after="0" w:line="240" w:lineRule="auto"/>
              <w:jc w:val="right"/>
              <w:rPr>
                <w:rFonts w:cs="Times New Roman"/>
                <w:b/>
                <w:color w:val="000000"/>
                <w:sz w:val="24"/>
              </w:rPr>
            </w:pPr>
            <w:r w:rsidRPr="00E3630E">
              <w:rPr>
                <w:rFonts w:cs="Times New Roman"/>
                <w:b/>
                <w:color w:val="000000"/>
                <w:sz w:val="24"/>
              </w:rPr>
              <w:t>2 460,6</w:t>
            </w:r>
          </w:p>
        </w:tc>
      </w:tr>
      <w:tr w:rsidR="00E93DCF" w:rsidRPr="00EA66CF" w:rsidTr="00E3630E">
        <w:trPr>
          <w:trHeight w:val="417"/>
          <w:jc w:val="center"/>
        </w:trPr>
        <w:tc>
          <w:tcPr>
            <w:tcW w:w="3334" w:type="pct"/>
            <w:shd w:val="clear" w:color="auto" w:fill="auto"/>
            <w:vAlign w:val="center"/>
            <w:hideMark/>
          </w:tcPr>
          <w:p w:rsidR="00E93DCF" w:rsidRPr="00EA66CF" w:rsidRDefault="00E93DCF" w:rsidP="00E93DCF">
            <w:pPr>
              <w:spacing w:after="0" w:line="240" w:lineRule="auto"/>
              <w:rPr>
                <w:rFonts w:eastAsia="Times New Roman" w:cs="Times New Roman"/>
                <w:b/>
                <w:color w:val="000000"/>
                <w:sz w:val="24"/>
                <w:szCs w:val="24"/>
                <w:lang w:eastAsia="ru-RU"/>
              </w:rPr>
            </w:pPr>
            <w:r w:rsidRPr="00EA66CF">
              <w:rPr>
                <w:rFonts w:eastAsia="Times New Roman" w:cs="Times New Roman"/>
                <w:b/>
                <w:color w:val="000000"/>
                <w:sz w:val="24"/>
                <w:szCs w:val="24"/>
                <w:lang w:eastAsia="ru-RU"/>
              </w:rPr>
              <w:t>Доля от доходной части бюджета, %</w:t>
            </w:r>
          </w:p>
        </w:tc>
        <w:tc>
          <w:tcPr>
            <w:tcW w:w="835" w:type="pct"/>
            <w:shd w:val="clear" w:color="auto" w:fill="auto"/>
            <w:vAlign w:val="center"/>
            <w:hideMark/>
          </w:tcPr>
          <w:p w:rsidR="00E93DCF" w:rsidRPr="00E3630E" w:rsidRDefault="00E93DCF" w:rsidP="00E93DCF">
            <w:pPr>
              <w:spacing w:after="0" w:line="240" w:lineRule="auto"/>
              <w:jc w:val="right"/>
              <w:rPr>
                <w:rFonts w:cs="Times New Roman"/>
                <w:b/>
                <w:color w:val="000000"/>
                <w:sz w:val="24"/>
              </w:rPr>
            </w:pPr>
            <w:r w:rsidRPr="00E3630E">
              <w:rPr>
                <w:rFonts w:cs="Times New Roman"/>
                <w:b/>
                <w:color w:val="000000"/>
                <w:sz w:val="24"/>
              </w:rPr>
              <w:t>1,9%</w:t>
            </w:r>
          </w:p>
        </w:tc>
        <w:tc>
          <w:tcPr>
            <w:tcW w:w="831" w:type="pct"/>
            <w:shd w:val="clear" w:color="auto" w:fill="auto"/>
            <w:vAlign w:val="center"/>
            <w:hideMark/>
          </w:tcPr>
          <w:p w:rsidR="00E93DCF" w:rsidRPr="00E3630E" w:rsidRDefault="00E93DCF" w:rsidP="00E93DCF">
            <w:pPr>
              <w:spacing w:after="0" w:line="240" w:lineRule="auto"/>
              <w:jc w:val="right"/>
              <w:rPr>
                <w:rFonts w:cs="Times New Roman"/>
                <w:b/>
                <w:color w:val="000000"/>
                <w:sz w:val="24"/>
              </w:rPr>
            </w:pPr>
            <w:r w:rsidRPr="00E3630E">
              <w:rPr>
                <w:rFonts w:cs="Times New Roman"/>
                <w:b/>
                <w:color w:val="000000"/>
                <w:sz w:val="24"/>
              </w:rPr>
              <w:t>1,7%</w:t>
            </w:r>
          </w:p>
        </w:tc>
      </w:tr>
    </w:tbl>
    <w:p w:rsidR="00365D29" w:rsidRDefault="00365D29" w:rsidP="00E93DCF">
      <w:pPr>
        <w:spacing w:after="0" w:line="240" w:lineRule="auto"/>
        <w:ind w:firstLine="709"/>
        <w:jc w:val="both"/>
        <w:rPr>
          <w:rFonts w:cs="Times New Roman"/>
          <w:szCs w:val="28"/>
        </w:rPr>
      </w:pPr>
    </w:p>
    <w:p w:rsidR="00E93DCF" w:rsidRDefault="00E93DCF" w:rsidP="00E93DCF">
      <w:pPr>
        <w:spacing w:after="0" w:line="240" w:lineRule="auto"/>
        <w:ind w:firstLine="709"/>
        <w:jc w:val="both"/>
        <w:rPr>
          <w:rFonts w:cs="Times New Roman"/>
          <w:szCs w:val="28"/>
        </w:rPr>
      </w:pPr>
      <w:r w:rsidRPr="007E3537">
        <w:rPr>
          <w:rFonts w:cs="Times New Roman"/>
          <w:szCs w:val="28"/>
        </w:rPr>
        <w:t>Начиная с 2014 г</w:t>
      </w:r>
      <w:r>
        <w:rPr>
          <w:rFonts w:cs="Times New Roman"/>
          <w:szCs w:val="28"/>
        </w:rPr>
        <w:t>.</w:t>
      </w:r>
      <w:r w:rsidRPr="007E3537">
        <w:rPr>
          <w:rFonts w:cs="Times New Roman"/>
          <w:szCs w:val="28"/>
        </w:rPr>
        <w:t xml:space="preserve"> для обеспечения долгосрочной сбалансированности и устойчивости бюджетной системы распоряжениями Администрации Приморского края утверждаются Программы мероприятий по росту доходов, оптимизации расходов и совершенствованию долговой политики Приморского края.</w:t>
      </w:r>
    </w:p>
    <w:p w:rsidR="00E93DCF" w:rsidRDefault="00E93DCF" w:rsidP="00E93DCF">
      <w:pPr>
        <w:spacing w:after="0" w:line="240" w:lineRule="auto"/>
        <w:ind w:firstLine="709"/>
        <w:jc w:val="both"/>
        <w:rPr>
          <w:rFonts w:cs="Times New Roman"/>
          <w:szCs w:val="28"/>
        </w:rPr>
      </w:pPr>
      <w:r>
        <w:rPr>
          <w:rFonts w:cs="Times New Roman"/>
          <w:szCs w:val="28"/>
        </w:rPr>
        <w:t xml:space="preserve">Структура консолидированного бюджета Приморкого края по доходам и расходам приведена в </w:t>
      </w:r>
      <w:r w:rsidR="002068CE">
        <w:rPr>
          <w:rFonts w:cs="Times New Roman"/>
          <w:szCs w:val="28"/>
        </w:rPr>
        <w:t>табл. 1.</w:t>
      </w:r>
      <w:r w:rsidR="00365D29">
        <w:rPr>
          <w:rFonts w:cs="Times New Roman"/>
          <w:szCs w:val="28"/>
        </w:rPr>
        <w:t>3</w:t>
      </w:r>
      <w:r w:rsidR="00E3630E">
        <w:rPr>
          <w:rFonts w:cs="Times New Roman"/>
          <w:szCs w:val="28"/>
        </w:rPr>
        <w:t>.4.</w:t>
      </w:r>
    </w:p>
    <w:p w:rsidR="00E93DCF" w:rsidRDefault="00E93DCF" w:rsidP="00E93DCF">
      <w:pPr>
        <w:spacing w:after="0" w:line="240" w:lineRule="auto"/>
        <w:jc w:val="center"/>
        <w:rPr>
          <w:rFonts w:cs="Times New Roman"/>
          <w:szCs w:val="28"/>
        </w:rPr>
      </w:pPr>
    </w:p>
    <w:p w:rsidR="00E93DCF" w:rsidRDefault="00E93DCF" w:rsidP="00E93DCF">
      <w:pPr>
        <w:spacing w:after="0" w:line="240" w:lineRule="auto"/>
        <w:jc w:val="right"/>
        <w:rPr>
          <w:rFonts w:cs="Times New Roman"/>
          <w:szCs w:val="28"/>
        </w:rPr>
        <w:sectPr w:rsidR="00E93DCF" w:rsidSect="0079612A">
          <w:headerReference w:type="default" r:id="rId16"/>
          <w:headerReference w:type="first" r:id="rId17"/>
          <w:pgSz w:w="11906" w:h="16838"/>
          <w:pgMar w:top="1134" w:right="850" w:bottom="1134" w:left="1701" w:header="708" w:footer="708" w:gutter="0"/>
          <w:cols w:space="708"/>
          <w:docGrid w:linePitch="360"/>
        </w:sectPr>
      </w:pPr>
    </w:p>
    <w:p w:rsidR="00E93DCF" w:rsidRDefault="002068CE" w:rsidP="00E93DCF">
      <w:pPr>
        <w:spacing w:after="0" w:line="240" w:lineRule="auto"/>
        <w:jc w:val="right"/>
        <w:rPr>
          <w:rFonts w:cs="Times New Roman"/>
          <w:szCs w:val="28"/>
        </w:rPr>
      </w:pPr>
      <w:r>
        <w:rPr>
          <w:rFonts w:cs="Times New Roman"/>
          <w:szCs w:val="28"/>
        </w:rPr>
        <w:t>Таблица 1.</w:t>
      </w:r>
      <w:r w:rsidR="00365D29">
        <w:rPr>
          <w:rFonts w:cs="Times New Roman"/>
          <w:szCs w:val="28"/>
        </w:rPr>
        <w:t>3</w:t>
      </w:r>
      <w:r w:rsidR="00E3630E">
        <w:rPr>
          <w:rFonts w:cs="Times New Roman"/>
          <w:szCs w:val="28"/>
        </w:rPr>
        <w:t>.4</w:t>
      </w:r>
      <w:r w:rsidR="00E93DCF">
        <w:rPr>
          <w:rFonts w:cs="Times New Roman"/>
          <w:szCs w:val="28"/>
        </w:rPr>
        <w:t>.</w:t>
      </w:r>
    </w:p>
    <w:p w:rsidR="00E93DCF" w:rsidRDefault="00E93DCF" w:rsidP="00E93DCF">
      <w:pPr>
        <w:spacing w:after="0" w:line="240" w:lineRule="auto"/>
        <w:jc w:val="center"/>
        <w:rPr>
          <w:rFonts w:cs="Times New Roman"/>
          <w:szCs w:val="28"/>
        </w:rPr>
      </w:pPr>
      <w:r w:rsidRPr="00610AB0">
        <w:rPr>
          <w:rFonts w:cs="Times New Roman"/>
          <w:szCs w:val="28"/>
        </w:rPr>
        <w:t>Консолидированный бюджет края, включая бюджет территориального фонда обязательного медицинского страхования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790"/>
        <w:gridCol w:w="976"/>
        <w:gridCol w:w="789"/>
        <w:gridCol w:w="914"/>
        <w:gridCol w:w="789"/>
        <w:gridCol w:w="914"/>
        <w:gridCol w:w="789"/>
        <w:gridCol w:w="914"/>
        <w:gridCol w:w="789"/>
        <w:gridCol w:w="914"/>
        <w:gridCol w:w="789"/>
        <w:gridCol w:w="914"/>
      </w:tblGrid>
      <w:tr w:rsidR="00E93DCF" w:rsidRPr="00610AB0" w:rsidTr="00E93DCF">
        <w:trPr>
          <w:trHeight w:val="20"/>
        </w:trPr>
        <w:tc>
          <w:tcPr>
            <w:tcW w:w="1469" w:type="pct"/>
            <w:vMerge w:val="restart"/>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Структура доходов и расходов</w:t>
            </w:r>
          </w:p>
        </w:tc>
        <w:tc>
          <w:tcPr>
            <w:tcW w:w="606" w:type="pct"/>
            <w:gridSpan w:val="2"/>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2012</w:t>
            </w:r>
          </w:p>
        </w:tc>
        <w:tc>
          <w:tcPr>
            <w:tcW w:w="585" w:type="pct"/>
            <w:gridSpan w:val="2"/>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2013</w:t>
            </w:r>
          </w:p>
        </w:tc>
        <w:tc>
          <w:tcPr>
            <w:tcW w:w="585" w:type="pct"/>
            <w:gridSpan w:val="2"/>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2014</w:t>
            </w:r>
          </w:p>
        </w:tc>
        <w:tc>
          <w:tcPr>
            <w:tcW w:w="585" w:type="pct"/>
            <w:gridSpan w:val="2"/>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2015</w:t>
            </w:r>
          </w:p>
        </w:tc>
        <w:tc>
          <w:tcPr>
            <w:tcW w:w="585" w:type="pct"/>
            <w:gridSpan w:val="2"/>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2016</w:t>
            </w:r>
          </w:p>
        </w:tc>
        <w:tc>
          <w:tcPr>
            <w:tcW w:w="585" w:type="pct"/>
            <w:gridSpan w:val="2"/>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2017</w:t>
            </w:r>
          </w:p>
        </w:tc>
      </w:tr>
      <w:tr w:rsidR="00E93DCF" w:rsidRPr="00610AB0" w:rsidTr="00E93DCF">
        <w:trPr>
          <w:trHeight w:val="20"/>
        </w:trPr>
        <w:tc>
          <w:tcPr>
            <w:tcW w:w="1469" w:type="pct"/>
            <w:vMerge/>
            <w:vAlign w:val="center"/>
            <w:hideMark/>
          </w:tcPr>
          <w:p w:rsidR="00E93DCF" w:rsidRPr="00610AB0" w:rsidRDefault="00E93DCF" w:rsidP="00E93DCF">
            <w:pPr>
              <w:spacing w:after="0" w:line="240" w:lineRule="auto"/>
              <w:rPr>
                <w:rFonts w:eastAsia="Times New Roman" w:cs="Times New Roman"/>
                <w:i/>
                <w:iCs/>
                <w:sz w:val="20"/>
                <w:szCs w:val="24"/>
                <w:lang w:eastAsia="ru-RU"/>
              </w:rPr>
            </w:pPr>
          </w:p>
        </w:tc>
        <w:tc>
          <w:tcPr>
            <w:tcW w:w="271" w:type="pct"/>
            <w:shd w:val="clear" w:color="000000" w:fill="CCFFCC"/>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млрд.</w:t>
            </w:r>
            <w:r w:rsidRPr="00610AB0">
              <w:rPr>
                <w:rFonts w:eastAsia="Times New Roman" w:cs="Times New Roman"/>
                <w:i/>
                <w:iCs/>
                <w:sz w:val="20"/>
                <w:szCs w:val="24"/>
                <w:lang w:eastAsia="ru-RU"/>
              </w:rPr>
              <w:br/>
              <w:t>руб.</w:t>
            </w:r>
          </w:p>
        </w:tc>
        <w:tc>
          <w:tcPr>
            <w:tcW w:w="335" w:type="pct"/>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lang w:eastAsia="ru-RU"/>
              </w:rPr>
            </w:pPr>
            <w:r w:rsidRPr="00610AB0">
              <w:rPr>
                <w:rFonts w:eastAsia="Times New Roman" w:cs="Times New Roman"/>
                <w:i/>
                <w:iCs/>
                <w:sz w:val="20"/>
                <w:lang w:eastAsia="ru-RU"/>
              </w:rPr>
              <w:t>%</w:t>
            </w:r>
          </w:p>
        </w:tc>
        <w:tc>
          <w:tcPr>
            <w:tcW w:w="271" w:type="pct"/>
            <w:shd w:val="clear" w:color="000000" w:fill="CCFFCC"/>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млрд.</w:t>
            </w:r>
            <w:r w:rsidRPr="00610AB0">
              <w:rPr>
                <w:rFonts w:eastAsia="Times New Roman" w:cs="Times New Roman"/>
                <w:i/>
                <w:iCs/>
                <w:sz w:val="20"/>
                <w:szCs w:val="24"/>
                <w:lang w:eastAsia="ru-RU"/>
              </w:rPr>
              <w:br/>
              <w:t>руб.</w:t>
            </w:r>
          </w:p>
        </w:tc>
        <w:tc>
          <w:tcPr>
            <w:tcW w:w="314" w:type="pct"/>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lang w:eastAsia="ru-RU"/>
              </w:rPr>
            </w:pPr>
            <w:r w:rsidRPr="00610AB0">
              <w:rPr>
                <w:rFonts w:eastAsia="Times New Roman" w:cs="Times New Roman"/>
                <w:i/>
                <w:iCs/>
                <w:sz w:val="20"/>
                <w:lang w:eastAsia="ru-RU"/>
              </w:rPr>
              <w:t>%</w:t>
            </w:r>
          </w:p>
        </w:tc>
        <w:tc>
          <w:tcPr>
            <w:tcW w:w="271" w:type="pct"/>
            <w:shd w:val="clear" w:color="000000" w:fill="CCFFCC"/>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млрд.</w:t>
            </w:r>
            <w:r w:rsidRPr="00610AB0">
              <w:rPr>
                <w:rFonts w:eastAsia="Times New Roman" w:cs="Times New Roman"/>
                <w:i/>
                <w:iCs/>
                <w:sz w:val="20"/>
                <w:szCs w:val="24"/>
                <w:lang w:eastAsia="ru-RU"/>
              </w:rPr>
              <w:br/>
              <w:t>руб.</w:t>
            </w:r>
          </w:p>
        </w:tc>
        <w:tc>
          <w:tcPr>
            <w:tcW w:w="314" w:type="pct"/>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lang w:eastAsia="ru-RU"/>
              </w:rPr>
            </w:pPr>
            <w:r w:rsidRPr="00610AB0">
              <w:rPr>
                <w:rFonts w:eastAsia="Times New Roman" w:cs="Times New Roman"/>
                <w:i/>
                <w:iCs/>
                <w:sz w:val="20"/>
                <w:lang w:eastAsia="ru-RU"/>
              </w:rPr>
              <w:t>%</w:t>
            </w:r>
          </w:p>
        </w:tc>
        <w:tc>
          <w:tcPr>
            <w:tcW w:w="271" w:type="pct"/>
            <w:shd w:val="clear" w:color="000000" w:fill="CCFFCC"/>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млрд.</w:t>
            </w:r>
            <w:r w:rsidRPr="00610AB0">
              <w:rPr>
                <w:rFonts w:eastAsia="Times New Roman" w:cs="Times New Roman"/>
                <w:i/>
                <w:iCs/>
                <w:sz w:val="20"/>
                <w:szCs w:val="24"/>
                <w:lang w:eastAsia="ru-RU"/>
              </w:rPr>
              <w:br/>
              <w:t>руб.</w:t>
            </w:r>
          </w:p>
        </w:tc>
        <w:tc>
          <w:tcPr>
            <w:tcW w:w="314" w:type="pct"/>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lang w:eastAsia="ru-RU"/>
              </w:rPr>
            </w:pPr>
            <w:r w:rsidRPr="00610AB0">
              <w:rPr>
                <w:rFonts w:eastAsia="Times New Roman" w:cs="Times New Roman"/>
                <w:i/>
                <w:iCs/>
                <w:sz w:val="20"/>
                <w:lang w:eastAsia="ru-RU"/>
              </w:rPr>
              <w:t>%</w:t>
            </w:r>
          </w:p>
        </w:tc>
        <w:tc>
          <w:tcPr>
            <w:tcW w:w="271" w:type="pct"/>
            <w:shd w:val="clear" w:color="000000" w:fill="CCFFCC"/>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млрд.</w:t>
            </w:r>
            <w:r w:rsidRPr="00610AB0">
              <w:rPr>
                <w:rFonts w:eastAsia="Times New Roman" w:cs="Times New Roman"/>
                <w:i/>
                <w:iCs/>
                <w:sz w:val="20"/>
                <w:szCs w:val="24"/>
                <w:lang w:eastAsia="ru-RU"/>
              </w:rPr>
              <w:br/>
              <w:t>руб.</w:t>
            </w:r>
          </w:p>
        </w:tc>
        <w:tc>
          <w:tcPr>
            <w:tcW w:w="314" w:type="pct"/>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lang w:eastAsia="ru-RU"/>
              </w:rPr>
            </w:pPr>
            <w:r w:rsidRPr="00610AB0">
              <w:rPr>
                <w:rFonts w:eastAsia="Times New Roman" w:cs="Times New Roman"/>
                <w:i/>
                <w:iCs/>
                <w:sz w:val="20"/>
                <w:lang w:eastAsia="ru-RU"/>
              </w:rPr>
              <w:t>%</w:t>
            </w:r>
          </w:p>
        </w:tc>
        <w:tc>
          <w:tcPr>
            <w:tcW w:w="271" w:type="pct"/>
            <w:shd w:val="clear" w:color="000000" w:fill="CCFFCC"/>
            <w:vAlign w:val="center"/>
            <w:hideMark/>
          </w:tcPr>
          <w:p w:rsidR="00E93DCF" w:rsidRPr="00610AB0" w:rsidRDefault="00E93DCF" w:rsidP="00E93DCF">
            <w:pPr>
              <w:spacing w:after="0" w:line="240" w:lineRule="auto"/>
              <w:jc w:val="center"/>
              <w:rPr>
                <w:rFonts w:eastAsia="Times New Roman" w:cs="Times New Roman"/>
                <w:i/>
                <w:iCs/>
                <w:sz w:val="20"/>
                <w:szCs w:val="24"/>
                <w:lang w:eastAsia="ru-RU"/>
              </w:rPr>
            </w:pPr>
            <w:r w:rsidRPr="00610AB0">
              <w:rPr>
                <w:rFonts w:eastAsia="Times New Roman" w:cs="Times New Roman"/>
                <w:i/>
                <w:iCs/>
                <w:sz w:val="20"/>
                <w:szCs w:val="24"/>
                <w:lang w:eastAsia="ru-RU"/>
              </w:rPr>
              <w:t>млрд.</w:t>
            </w:r>
            <w:r w:rsidRPr="00610AB0">
              <w:rPr>
                <w:rFonts w:eastAsia="Times New Roman" w:cs="Times New Roman"/>
                <w:i/>
                <w:iCs/>
                <w:sz w:val="20"/>
                <w:szCs w:val="24"/>
                <w:lang w:eastAsia="ru-RU"/>
              </w:rPr>
              <w:br/>
              <w:t>руб.</w:t>
            </w:r>
          </w:p>
        </w:tc>
        <w:tc>
          <w:tcPr>
            <w:tcW w:w="314" w:type="pct"/>
            <w:shd w:val="clear" w:color="000000" w:fill="CCFFCC"/>
            <w:noWrap/>
            <w:vAlign w:val="center"/>
            <w:hideMark/>
          </w:tcPr>
          <w:p w:rsidR="00E93DCF" w:rsidRPr="00610AB0" w:rsidRDefault="00E93DCF" w:rsidP="00E93DCF">
            <w:pPr>
              <w:spacing w:after="0" w:line="240" w:lineRule="auto"/>
              <w:jc w:val="center"/>
              <w:rPr>
                <w:rFonts w:eastAsia="Times New Roman" w:cs="Times New Roman"/>
                <w:i/>
                <w:iCs/>
                <w:sz w:val="20"/>
                <w:lang w:eastAsia="ru-RU"/>
              </w:rPr>
            </w:pPr>
            <w:r w:rsidRPr="00610AB0">
              <w:rPr>
                <w:rFonts w:eastAsia="Times New Roman" w:cs="Times New Roman"/>
                <w:i/>
                <w:iCs/>
                <w:sz w:val="20"/>
                <w:lang w:eastAsia="ru-RU"/>
              </w:rPr>
              <w:t>%</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 xml:space="preserve">Доходы </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109,8</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112,7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121,2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130,4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135,4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147,3</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из них:</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35"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 xml:space="preserve">налог на прибыль организаций </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14,6</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13,3%</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12,3</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10,9%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13,4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11,0%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15,1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11,6%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18,2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13,4%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20,2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13,7%</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налог на доходы физических лиц</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32,8</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29,9%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33,8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35,4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29,3%</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36,0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27,6%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40,7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41,3</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28,0%</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акцизы</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5,6</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5,1%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6,4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5,6%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6,2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5,1%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6,0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4,6%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5,5%</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налоги на имущество</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8,3</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7,5%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10,7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9,5%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12,0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9,9%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12,2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9,4%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13,8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10,2%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14,6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9,9%</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налоги, сборы и регулярные платежи за пользование природными ресурсами</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0,6</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0,5%</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безвозмездные поступления</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36,6</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33,4%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37,6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33,3%</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41,0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33,8%</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47,1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36,1%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39,7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29,4%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47,4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32,2%</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 xml:space="preserve">Расходы </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114,9</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122,2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125,5</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130,9</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130,7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143,1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100,0%</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из них на:</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35"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 xml:space="preserve">общегосударственные вопросы </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7,9</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7,0%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9,0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9,4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6,6%</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 xml:space="preserve">национальную безопасность и правоохранительную деятельность </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1,3</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1,5</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1,2%</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национальную экономику</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22,1</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19,2%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17,0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13,9%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16,5</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13,1%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18,6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14,2%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19,6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15,0%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21,7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15,1%</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из нее:</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35"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топливо и энергетику</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0,2</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0,0</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0,1%</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сельское хозяйство и рыболовство</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1,8</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1,7%</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2,5</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1,9%</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транспорт, связь и информатику</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0,7</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0,9</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0,7%</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0,9%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1,1%</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1,3%</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1,5%</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жилищно-коммунальное хозяйство</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14,3</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12,4%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10,1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8,3%</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6,7%</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7,7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5,9%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12,2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9,3%</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15,4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10,7%</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социально-культурные мероприятия</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69,2</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60,2%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84,8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69,4%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89,7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71,5%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93,6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71,5%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87,5</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67,0%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94,2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65,9%</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100" w:firstLine="200"/>
              <w:rPr>
                <w:rFonts w:eastAsia="Times New Roman" w:cs="Times New Roman"/>
                <w:color w:val="000000"/>
                <w:sz w:val="20"/>
                <w:szCs w:val="24"/>
                <w:lang w:eastAsia="ru-RU"/>
              </w:rPr>
            </w:pPr>
            <w:r w:rsidRPr="00610AB0">
              <w:rPr>
                <w:rFonts w:eastAsia="Times New Roman" w:cs="Times New Roman"/>
                <w:color w:val="000000"/>
                <w:sz w:val="20"/>
                <w:szCs w:val="24"/>
                <w:lang w:eastAsia="ru-RU"/>
              </w:rPr>
              <w:t>в том числе:</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35"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c>
          <w:tcPr>
            <w:tcW w:w="271" w:type="pct"/>
            <w:shd w:val="clear" w:color="auto" w:fill="auto"/>
            <w:noWrap/>
            <w:vAlign w:val="center"/>
            <w:hideMark/>
          </w:tcPr>
          <w:p w:rsidR="00E93DCF" w:rsidRPr="00610AB0" w:rsidRDefault="00E93DCF" w:rsidP="00E93DCF">
            <w:pPr>
              <w:spacing w:after="0" w:line="240" w:lineRule="auto"/>
              <w:rPr>
                <w:rFonts w:eastAsia="Times New Roman" w:cs="Times New Roman"/>
                <w:color w:val="000000"/>
                <w:sz w:val="20"/>
                <w:szCs w:val="24"/>
                <w:lang w:eastAsia="ru-RU"/>
              </w:rPr>
            </w:pPr>
            <w:r w:rsidRPr="00610AB0">
              <w:rPr>
                <w:rFonts w:eastAsia="Times New Roman" w:cs="Times New Roman"/>
                <w:color w:val="000000"/>
                <w:sz w:val="20"/>
                <w:szCs w:val="24"/>
                <w:lang w:eastAsia="ru-RU"/>
              </w:rPr>
              <w:t> </w:t>
            </w:r>
          </w:p>
        </w:tc>
        <w:tc>
          <w:tcPr>
            <w:tcW w:w="314" w:type="pct"/>
            <w:shd w:val="clear" w:color="auto" w:fill="auto"/>
            <w:noWrap/>
            <w:vAlign w:val="center"/>
            <w:hideMark/>
          </w:tcPr>
          <w:p w:rsidR="00E93DCF" w:rsidRPr="00610AB0" w:rsidRDefault="00E93DCF" w:rsidP="00E93DCF">
            <w:pPr>
              <w:spacing w:after="0" w:line="240" w:lineRule="auto"/>
              <w:rPr>
                <w:rFonts w:eastAsia="Times New Roman" w:cs="Times New Roman"/>
                <w:i/>
                <w:iCs/>
                <w:sz w:val="20"/>
                <w:lang w:eastAsia="ru-RU"/>
              </w:rPr>
            </w:pPr>
            <w:r w:rsidRPr="00610AB0">
              <w:rPr>
                <w:rFonts w:eastAsia="Times New Roman" w:cs="Times New Roman"/>
                <w:i/>
                <w:iCs/>
                <w:sz w:val="20"/>
                <w:lang w:eastAsia="ru-RU"/>
              </w:rPr>
              <w:t> </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образование</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22,5</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19,6%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27,2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22,3%</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27,8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22,2%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27,4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20,9%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27,1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20,8%</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27,6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19,3%</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культуру, кинематографию, СМИ</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4,1</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4,3</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4,1</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2,9%</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здравоохранение и спорт</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27,4</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23,8%</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34,9</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28,6%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37,7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30,0%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41,4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31,7%</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40,8</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31,2%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32,3</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22,6%</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ind w:firstLineChars="200" w:firstLine="400"/>
              <w:rPr>
                <w:rFonts w:eastAsia="Times New Roman" w:cs="Times New Roman"/>
                <w:color w:val="000000"/>
                <w:sz w:val="20"/>
                <w:szCs w:val="24"/>
                <w:lang w:eastAsia="ru-RU"/>
              </w:rPr>
            </w:pPr>
            <w:r w:rsidRPr="00610AB0">
              <w:rPr>
                <w:rFonts w:eastAsia="Times New Roman" w:cs="Times New Roman"/>
                <w:color w:val="000000"/>
                <w:sz w:val="20"/>
                <w:szCs w:val="24"/>
                <w:lang w:eastAsia="ru-RU"/>
              </w:rPr>
              <w:t>социальную политику</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15,2</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13,2%</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18,3</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15,0%</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21,2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16,9%</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21,4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16,4%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16,4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12,6%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color w:val="000000"/>
                <w:sz w:val="20"/>
                <w:szCs w:val="24"/>
                <w:lang w:eastAsia="ru-RU"/>
              </w:rPr>
            </w:pPr>
            <w:r w:rsidRPr="00610AB0">
              <w:rPr>
                <w:rFonts w:eastAsia="Times New Roman" w:cs="Times New Roman"/>
                <w:color w:val="000000"/>
                <w:sz w:val="20"/>
                <w:szCs w:val="24"/>
                <w:lang w:eastAsia="ru-RU"/>
              </w:rPr>
              <w:t>30,2</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i/>
                <w:iCs/>
                <w:sz w:val="20"/>
                <w:lang w:eastAsia="ru-RU"/>
              </w:rPr>
            </w:pPr>
            <w:r w:rsidRPr="00610AB0">
              <w:rPr>
                <w:rFonts w:eastAsia="Times New Roman" w:cs="Times New Roman"/>
                <w:i/>
                <w:iCs/>
                <w:sz w:val="20"/>
                <w:lang w:eastAsia="ru-RU"/>
              </w:rPr>
              <w:t>21,1%</w:t>
            </w:r>
          </w:p>
        </w:tc>
      </w:tr>
      <w:tr w:rsidR="00E93DCF" w:rsidRPr="00610AB0" w:rsidTr="00E93DCF">
        <w:trPr>
          <w:trHeight w:val="20"/>
        </w:trPr>
        <w:tc>
          <w:tcPr>
            <w:tcW w:w="1469" w:type="pct"/>
            <w:shd w:val="clear" w:color="auto" w:fill="auto"/>
            <w:vAlign w:val="center"/>
            <w:hideMark/>
          </w:tcPr>
          <w:p w:rsidR="00E93DCF" w:rsidRPr="00610AB0" w:rsidRDefault="00E93DCF" w:rsidP="00E93DCF">
            <w:pPr>
              <w:spacing w:after="0" w:line="240" w:lineRule="auto"/>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Профицит, дефицит (-)</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-5,2</w:t>
            </w:r>
          </w:p>
        </w:tc>
        <w:tc>
          <w:tcPr>
            <w:tcW w:w="335"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-4,5%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-9,5</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-7,7%</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-4,4</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-3,5%</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-0,6</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-0,4%</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4,7</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3,6%</w:t>
            </w:r>
          </w:p>
        </w:tc>
        <w:tc>
          <w:tcPr>
            <w:tcW w:w="271"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color w:val="000000"/>
                <w:sz w:val="20"/>
                <w:szCs w:val="24"/>
                <w:lang w:eastAsia="ru-RU"/>
              </w:rPr>
            </w:pPr>
            <w:r w:rsidRPr="00610AB0">
              <w:rPr>
                <w:rFonts w:eastAsia="Times New Roman" w:cs="Times New Roman"/>
                <w:b/>
                <w:bCs/>
                <w:color w:val="000000"/>
                <w:sz w:val="20"/>
                <w:szCs w:val="24"/>
                <w:lang w:eastAsia="ru-RU"/>
              </w:rPr>
              <w:t>4,3</w:t>
            </w:r>
          </w:p>
        </w:tc>
        <w:tc>
          <w:tcPr>
            <w:tcW w:w="314" w:type="pct"/>
            <w:shd w:val="clear" w:color="auto" w:fill="auto"/>
            <w:noWrap/>
            <w:vAlign w:val="center"/>
            <w:hideMark/>
          </w:tcPr>
          <w:p w:rsidR="00E93DCF" w:rsidRPr="00610AB0" w:rsidRDefault="00E93DCF" w:rsidP="00E93DCF">
            <w:pPr>
              <w:spacing w:after="0" w:line="240" w:lineRule="auto"/>
              <w:jc w:val="right"/>
              <w:rPr>
                <w:rFonts w:eastAsia="Times New Roman" w:cs="Times New Roman"/>
                <w:b/>
                <w:bCs/>
                <w:i/>
                <w:iCs/>
                <w:sz w:val="20"/>
                <w:lang w:eastAsia="ru-RU"/>
              </w:rPr>
            </w:pPr>
            <w:r w:rsidRPr="00610AB0">
              <w:rPr>
                <w:rFonts w:eastAsia="Times New Roman" w:cs="Times New Roman"/>
                <w:b/>
                <w:bCs/>
                <w:i/>
                <w:iCs/>
                <w:sz w:val="20"/>
                <w:lang w:eastAsia="ru-RU"/>
              </w:rPr>
              <w:t>3,0%</w:t>
            </w:r>
          </w:p>
        </w:tc>
      </w:tr>
    </w:tbl>
    <w:p w:rsidR="00E93DCF" w:rsidRDefault="00E93DCF" w:rsidP="00E93DCF">
      <w:pPr>
        <w:spacing w:after="0" w:line="240" w:lineRule="auto"/>
        <w:jc w:val="center"/>
        <w:rPr>
          <w:rFonts w:cs="Times New Roman"/>
          <w:szCs w:val="28"/>
        </w:rPr>
      </w:pPr>
    </w:p>
    <w:p w:rsidR="00E93DCF" w:rsidRDefault="00E93DCF" w:rsidP="00E93DCF">
      <w:pPr>
        <w:spacing w:after="0" w:line="240" w:lineRule="auto"/>
        <w:jc w:val="center"/>
        <w:rPr>
          <w:rFonts w:cs="Times New Roman"/>
          <w:szCs w:val="28"/>
        </w:rPr>
        <w:sectPr w:rsidR="00E93DCF" w:rsidSect="0079612A">
          <w:pgSz w:w="16838" w:h="11906" w:orient="landscape"/>
          <w:pgMar w:top="1701" w:right="1134" w:bottom="851" w:left="1134" w:header="709" w:footer="709" w:gutter="0"/>
          <w:cols w:space="708"/>
          <w:docGrid w:linePitch="360"/>
        </w:sectPr>
      </w:pPr>
    </w:p>
    <w:p w:rsidR="00E93DCF" w:rsidRPr="0079065E" w:rsidRDefault="00E93DCF" w:rsidP="00E93DCF">
      <w:pPr>
        <w:spacing w:after="0" w:line="240" w:lineRule="auto"/>
        <w:ind w:firstLine="709"/>
        <w:jc w:val="both"/>
        <w:rPr>
          <w:rFonts w:eastAsia="Times New Roman" w:cs="Times New Roman"/>
          <w:color w:val="020C22"/>
          <w:kern w:val="36"/>
          <w:szCs w:val="28"/>
          <w:lang w:eastAsia="ru-RU"/>
        </w:rPr>
      </w:pPr>
      <w:r w:rsidRPr="0079065E">
        <w:rPr>
          <w:rFonts w:eastAsia="Times New Roman" w:cs="Times New Roman"/>
          <w:color w:val="020C22"/>
          <w:kern w:val="36"/>
          <w:szCs w:val="28"/>
          <w:lang w:eastAsia="ru-RU"/>
        </w:rPr>
        <w:t>Для повышения качества управления бюджетным процессом в муниципальных образованиях созданы стимулы к внедрению передовых технологий управления бюджетным процессом.</w:t>
      </w:r>
    </w:p>
    <w:p w:rsidR="00E93DCF" w:rsidRPr="0079065E" w:rsidRDefault="00E93DCF" w:rsidP="00E93DCF">
      <w:pPr>
        <w:spacing w:after="0" w:line="240" w:lineRule="auto"/>
        <w:ind w:firstLine="709"/>
        <w:jc w:val="both"/>
        <w:rPr>
          <w:rFonts w:eastAsia="Times New Roman" w:cs="Times New Roman"/>
          <w:color w:val="020C22"/>
          <w:kern w:val="36"/>
          <w:szCs w:val="28"/>
          <w:lang w:eastAsia="ru-RU"/>
        </w:rPr>
      </w:pPr>
      <w:r w:rsidRPr="0079065E">
        <w:rPr>
          <w:rFonts w:eastAsia="Times New Roman" w:cs="Times New Roman"/>
          <w:color w:val="020C22"/>
          <w:kern w:val="36"/>
          <w:szCs w:val="28"/>
          <w:lang w:eastAsia="ru-RU"/>
        </w:rPr>
        <w:t>Для этого предусмотрена система мониторинга и оценки качества управления бюджетным процессом во всех муниципальных образованиях.</w:t>
      </w:r>
    </w:p>
    <w:p w:rsidR="00E93DCF" w:rsidRPr="0079065E" w:rsidRDefault="00E93DCF" w:rsidP="00E93DCF">
      <w:pPr>
        <w:spacing w:after="0" w:line="240" w:lineRule="auto"/>
        <w:ind w:firstLine="709"/>
        <w:jc w:val="both"/>
        <w:rPr>
          <w:rFonts w:eastAsia="Times New Roman" w:cs="Times New Roman"/>
          <w:color w:val="020C22"/>
          <w:kern w:val="36"/>
          <w:szCs w:val="28"/>
          <w:lang w:eastAsia="ru-RU"/>
        </w:rPr>
      </w:pPr>
      <w:r w:rsidRPr="0079065E">
        <w:rPr>
          <w:rFonts w:eastAsia="Times New Roman" w:cs="Times New Roman"/>
          <w:color w:val="020C22"/>
          <w:kern w:val="36"/>
          <w:szCs w:val="28"/>
          <w:lang w:eastAsia="ru-RU"/>
        </w:rPr>
        <w:t>По результатам мониторинга и оценки качества управления бюджетным процессом в городских округах и муниципальных районах, достигшим наивысших результатов, выделяются гранты. За 2016 г</w:t>
      </w:r>
      <w:r>
        <w:rPr>
          <w:rFonts w:eastAsia="Times New Roman" w:cs="Times New Roman"/>
          <w:color w:val="020C22"/>
          <w:kern w:val="36"/>
          <w:szCs w:val="28"/>
          <w:lang w:eastAsia="ru-RU"/>
        </w:rPr>
        <w:t>.</w:t>
      </w:r>
      <w:r w:rsidRPr="0079065E">
        <w:rPr>
          <w:rFonts w:eastAsia="Times New Roman" w:cs="Times New Roman"/>
          <w:color w:val="020C22"/>
          <w:kern w:val="36"/>
          <w:szCs w:val="28"/>
          <w:lang w:eastAsia="ru-RU"/>
        </w:rPr>
        <w:t xml:space="preserve"> девяти муниципальным образованиям в 2017 г</w:t>
      </w:r>
      <w:r>
        <w:rPr>
          <w:rFonts w:eastAsia="Times New Roman" w:cs="Times New Roman"/>
          <w:color w:val="020C22"/>
          <w:kern w:val="36"/>
          <w:szCs w:val="28"/>
          <w:lang w:eastAsia="ru-RU"/>
        </w:rPr>
        <w:t>.</w:t>
      </w:r>
      <w:r w:rsidRPr="0079065E">
        <w:rPr>
          <w:rFonts w:eastAsia="Times New Roman" w:cs="Times New Roman"/>
          <w:color w:val="020C22"/>
          <w:kern w:val="36"/>
          <w:szCs w:val="28"/>
          <w:lang w:eastAsia="ru-RU"/>
        </w:rPr>
        <w:t xml:space="preserve"> была присвоена I степень качества управления бюджетным процессом и в целях поощрения за достигнутые результаты в работе по повышению качества управления бюджетным процессом предоставлены гранты.</w:t>
      </w:r>
    </w:p>
    <w:p w:rsidR="00E93DCF" w:rsidRPr="0079065E" w:rsidRDefault="00E93DCF" w:rsidP="00E93DCF">
      <w:pPr>
        <w:spacing w:after="0" w:line="240" w:lineRule="auto"/>
        <w:ind w:firstLine="709"/>
        <w:jc w:val="both"/>
        <w:rPr>
          <w:rFonts w:eastAsia="Times New Roman" w:cs="Times New Roman"/>
          <w:color w:val="020C22"/>
          <w:kern w:val="36"/>
          <w:szCs w:val="28"/>
          <w:lang w:eastAsia="ru-RU"/>
        </w:rPr>
      </w:pPr>
      <w:r w:rsidRPr="0079065E">
        <w:rPr>
          <w:rFonts w:eastAsia="Times New Roman" w:cs="Times New Roman"/>
          <w:color w:val="020C22"/>
          <w:kern w:val="36"/>
          <w:szCs w:val="28"/>
          <w:lang w:eastAsia="ru-RU"/>
        </w:rPr>
        <w:t>Муниципальным образованиям Приморского края, которые в ходе исполнения своих бюджетов испытывали определённые трудности, из краевого бюджета выделялись иные межбюджетные трансферты на поддержку мер по обеспечению сбалансированности бюджетов муниципальных образований Приморского края.</w:t>
      </w:r>
    </w:p>
    <w:p w:rsidR="00E93DCF" w:rsidRPr="0079065E" w:rsidRDefault="00E93DCF" w:rsidP="00E93DCF">
      <w:pPr>
        <w:spacing w:after="0" w:line="240" w:lineRule="auto"/>
        <w:ind w:firstLine="709"/>
        <w:jc w:val="both"/>
        <w:rPr>
          <w:rFonts w:eastAsia="Times New Roman" w:cs="Times New Roman"/>
          <w:color w:val="020C22"/>
          <w:kern w:val="36"/>
          <w:szCs w:val="28"/>
          <w:lang w:eastAsia="ru-RU"/>
        </w:rPr>
      </w:pPr>
      <w:r w:rsidRPr="0079065E">
        <w:rPr>
          <w:rFonts w:eastAsia="Times New Roman" w:cs="Times New Roman"/>
          <w:color w:val="020C22"/>
          <w:kern w:val="36"/>
          <w:szCs w:val="28"/>
          <w:lang w:eastAsia="ru-RU"/>
        </w:rPr>
        <w:t>В 2017 г</w:t>
      </w:r>
      <w:r>
        <w:rPr>
          <w:rFonts w:eastAsia="Times New Roman" w:cs="Times New Roman"/>
          <w:color w:val="020C22"/>
          <w:kern w:val="36"/>
          <w:szCs w:val="28"/>
          <w:lang w:eastAsia="ru-RU"/>
        </w:rPr>
        <w:t>.</w:t>
      </w:r>
      <w:r w:rsidRPr="0079065E">
        <w:rPr>
          <w:rFonts w:eastAsia="Times New Roman" w:cs="Times New Roman"/>
          <w:color w:val="020C22"/>
          <w:kern w:val="36"/>
          <w:szCs w:val="28"/>
          <w:lang w:eastAsia="ru-RU"/>
        </w:rPr>
        <w:t xml:space="preserve"> средства сбалансированности предоставлялись городским округам и муниципальным районам по 4 разным направлениям:</w:t>
      </w:r>
    </w:p>
    <w:p w:rsidR="00E93DCF" w:rsidRPr="000A35FB" w:rsidRDefault="00E93DCF" w:rsidP="00265619">
      <w:pPr>
        <w:pStyle w:val="a9"/>
        <w:numPr>
          <w:ilvl w:val="0"/>
          <w:numId w:val="39"/>
        </w:numPr>
        <w:spacing w:after="0" w:line="240" w:lineRule="auto"/>
        <w:jc w:val="both"/>
        <w:rPr>
          <w:rFonts w:ascii="Times New Roman" w:eastAsia="Times New Roman" w:hAnsi="Times New Roman" w:cs="Times New Roman"/>
          <w:color w:val="020C22"/>
          <w:kern w:val="36"/>
          <w:sz w:val="28"/>
          <w:szCs w:val="28"/>
          <w:lang w:eastAsia="ru-RU"/>
        </w:rPr>
      </w:pPr>
      <w:r w:rsidRPr="000A35FB">
        <w:rPr>
          <w:rFonts w:ascii="Times New Roman" w:eastAsia="Times New Roman" w:hAnsi="Times New Roman" w:cs="Times New Roman"/>
          <w:color w:val="020C22"/>
          <w:kern w:val="36"/>
          <w:sz w:val="28"/>
          <w:szCs w:val="28"/>
          <w:lang w:eastAsia="ru-RU"/>
        </w:rPr>
        <w:t>на компенсацию дополнительных расходов бюджетов в связи с увеличением минимального размера оплаты труда с 1 июля 2017 г</w:t>
      </w:r>
      <w:r>
        <w:rPr>
          <w:rFonts w:ascii="Times New Roman" w:eastAsia="Times New Roman" w:hAnsi="Times New Roman" w:cs="Times New Roman"/>
          <w:color w:val="020C22"/>
          <w:kern w:val="36"/>
          <w:sz w:val="28"/>
          <w:szCs w:val="28"/>
          <w:lang w:eastAsia="ru-RU"/>
        </w:rPr>
        <w:t>.</w:t>
      </w:r>
      <w:r w:rsidRPr="000A35FB">
        <w:rPr>
          <w:rFonts w:ascii="Times New Roman" w:eastAsia="Times New Roman" w:hAnsi="Times New Roman" w:cs="Times New Roman"/>
          <w:color w:val="020C22"/>
          <w:kern w:val="36"/>
          <w:sz w:val="28"/>
          <w:szCs w:val="28"/>
          <w:lang w:eastAsia="ru-RU"/>
        </w:rPr>
        <w:t xml:space="preserve"> работников муниципальных учреждений;</w:t>
      </w:r>
    </w:p>
    <w:p w:rsidR="00E93DCF" w:rsidRPr="000A35FB" w:rsidRDefault="00E93DCF" w:rsidP="00265619">
      <w:pPr>
        <w:pStyle w:val="a9"/>
        <w:numPr>
          <w:ilvl w:val="0"/>
          <w:numId w:val="39"/>
        </w:numPr>
        <w:spacing w:after="0" w:line="240" w:lineRule="auto"/>
        <w:jc w:val="both"/>
        <w:rPr>
          <w:rFonts w:ascii="Times New Roman" w:eastAsia="Times New Roman" w:hAnsi="Times New Roman" w:cs="Times New Roman"/>
          <w:color w:val="020C22"/>
          <w:kern w:val="36"/>
          <w:sz w:val="28"/>
          <w:szCs w:val="28"/>
          <w:lang w:eastAsia="ru-RU"/>
        </w:rPr>
      </w:pPr>
      <w:r w:rsidRPr="000A35FB">
        <w:rPr>
          <w:rFonts w:ascii="Times New Roman" w:eastAsia="Times New Roman" w:hAnsi="Times New Roman" w:cs="Times New Roman"/>
          <w:color w:val="020C22"/>
          <w:kern w:val="36"/>
          <w:sz w:val="28"/>
          <w:szCs w:val="28"/>
          <w:lang w:eastAsia="ru-RU"/>
        </w:rPr>
        <w:t>на исполнение Указа Президента Российской Федерации от 7 мая 2012 г</w:t>
      </w:r>
      <w:r>
        <w:rPr>
          <w:rFonts w:ascii="Times New Roman" w:eastAsia="Times New Roman" w:hAnsi="Times New Roman" w:cs="Times New Roman"/>
          <w:color w:val="020C22"/>
          <w:kern w:val="36"/>
          <w:sz w:val="28"/>
          <w:szCs w:val="28"/>
          <w:lang w:eastAsia="ru-RU"/>
        </w:rPr>
        <w:t>.</w:t>
      </w:r>
      <w:r w:rsidRPr="000A35FB">
        <w:rPr>
          <w:rFonts w:ascii="Times New Roman" w:eastAsia="Times New Roman" w:hAnsi="Times New Roman" w:cs="Times New Roman"/>
          <w:color w:val="020C22"/>
          <w:kern w:val="36"/>
          <w:sz w:val="28"/>
          <w:szCs w:val="28"/>
          <w:lang w:eastAsia="ru-RU"/>
        </w:rPr>
        <w:t xml:space="preserve"> № 597 «О мероприятиях по реализации государственной социальной политики» в части мероприятий, направленных на повышение средней заработной платы работников муниципальных учреждений культуры;</w:t>
      </w:r>
    </w:p>
    <w:p w:rsidR="00E93DCF" w:rsidRPr="000A35FB" w:rsidRDefault="00E93DCF" w:rsidP="00265619">
      <w:pPr>
        <w:pStyle w:val="a9"/>
        <w:numPr>
          <w:ilvl w:val="0"/>
          <w:numId w:val="39"/>
        </w:numPr>
        <w:spacing w:after="0" w:line="240" w:lineRule="auto"/>
        <w:jc w:val="both"/>
        <w:rPr>
          <w:rFonts w:ascii="Times New Roman" w:eastAsia="Times New Roman" w:hAnsi="Times New Roman" w:cs="Times New Roman"/>
          <w:color w:val="020C22"/>
          <w:kern w:val="36"/>
          <w:sz w:val="28"/>
          <w:szCs w:val="28"/>
          <w:lang w:eastAsia="ru-RU"/>
        </w:rPr>
      </w:pPr>
      <w:r w:rsidRPr="000A35FB">
        <w:rPr>
          <w:rFonts w:ascii="Times New Roman" w:eastAsia="Times New Roman" w:hAnsi="Times New Roman" w:cs="Times New Roman"/>
          <w:color w:val="020C22"/>
          <w:kern w:val="36"/>
          <w:sz w:val="28"/>
          <w:szCs w:val="28"/>
          <w:lang w:eastAsia="ru-RU"/>
        </w:rPr>
        <w:t>на стимулирование за достигнутые результаты в работе над сбалансированностью бюджетов муниципальных образований;</w:t>
      </w:r>
    </w:p>
    <w:p w:rsidR="00E93DCF" w:rsidRPr="000A35FB" w:rsidRDefault="00E93DCF" w:rsidP="00265619">
      <w:pPr>
        <w:pStyle w:val="a9"/>
        <w:numPr>
          <w:ilvl w:val="0"/>
          <w:numId w:val="39"/>
        </w:numPr>
        <w:spacing w:after="0" w:line="240" w:lineRule="auto"/>
        <w:jc w:val="both"/>
        <w:rPr>
          <w:rFonts w:ascii="Times New Roman" w:eastAsia="Times New Roman" w:hAnsi="Times New Roman" w:cs="Times New Roman"/>
          <w:color w:val="020C22"/>
          <w:kern w:val="36"/>
          <w:sz w:val="28"/>
          <w:szCs w:val="28"/>
          <w:lang w:eastAsia="ru-RU"/>
        </w:rPr>
      </w:pPr>
      <w:r w:rsidRPr="000A35FB">
        <w:rPr>
          <w:rFonts w:ascii="Times New Roman" w:eastAsia="Times New Roman" w:hAnsi="Times New Roman" w:cs="Times New Roman"/>
          <w:color w:val="020C22"/>
          <w:kern w:val="36"/>
          <w:sz w:val="28"/>
          <w:szCs w:val="28"/>
          <w:lang w:eastAsia="ru-RU"/>
        </w:rPr>
        <w:t>на иные меры по обеспечению сбалансированности бюджетов муниципальных образований.</w:t>
      </w:r>
    </w:p>
    <w:p w:rsidR="00E93DCF" w:rsidRDefault="00E93DCF" w:rsidP="00E93DCF">
      <w:pPr>
        <w:spacing w:after="0" w:line="240" w:lineRule="auto"/>
        <w:ind w:firstLine="709"/>
        <w:jc w:val="both"/>
        <w:rPr>
          <w:rFonts w:eastAsia="Times New Roman" w:cs="Times New Roman"/>
          <w:color w:val="020C22"/>
          <w:kern w:val="36"/>
          <w:szCs w:val="28"/>
          <w:lang w:eastAsia="ru-RU"/>
        </w:rPr>
      </w:pPr>
      <w:r w:rsidRPr="0079065E">
        <w:rPr>
          <w:rFonts w:eastAsia="Times New Roman" w:cs="Times New Roman"/>
          <w:color w:val="020C22"/>
          <w:kern w:val="36"/>
          <w:szCs w:val="28"/>
          <w:lang w:eastAsia="ru-RU"/>
        </w:rPr>
        <w:t>В целях повышения финансовых возможностей муниципальных образований Приморского края в решении вопросов местного значения и осуществления наиболее затратных расходных обязательств муниципальных образований с максимальной финансовой поддержкой краевого бюджета с 2014 г</w:t>
      </w:r>
      <w:r>
        <w:rPr>
          <w:rFonts w:eastAsia="Times New Roman" w:cs="Times New Roman"/>
          <w:color w:val="020C22"/>
          <w:kern w:val="36"/>
          <w:szCs w:val="28"/>
          <w:lang w:eastAsia="ru-RU"/>
        </w:rPr>
        <w:t>.</w:t>
      </w:r>
      <w:r w:rsidRPr="0079065E">
        <w:rPr>
          <w:rFonts w:eastAsia="Times New Roman" w:cs="Times New Roman"/>
          <w:color w:val="020C22"/>
          <w:kern w:val="36"/>
          <w:szCs w:val="28"/>
          <w:lang w:eastAsia="ru-RU"/>
        </w:rPr>
        <w:t xml:space="preserve"> дважды пересматривался предельный уровень софинанси</w:t>
      </w:r>
      <w:r w:rsidR="00E3630E">
        <w:rPr>
          <w:rFonts w:eastAsia="Times New Roman" w:cs="Times New Roman"/>
          <w:color w:val="020C22"/>
          <w:kern w:val="36"/>
          <w:szCs w:val="28"/>
          <w:lang w:eastAsia="ru-RU"/>
        </w:rPr>
        <w:t xml:space="preserve">рования расходных обязательств </w:t>
      </w:r>
      <w:r w:rsidRPr="0079065E">
        <w:rPr>
          <w:rFonts w:eastAsia="Times New Roman" w:cs="Times New Roman"/>
          <w:color w:val="020C22"/>
          <w:kern w:val="36"/>
          <w:szCs w:val="28"/>
          <w:lang w:eastAsia="ru-RU"/>
        </w:rPr>
        <w:t>муниципальных образований. Так, постановлением Администрации Приморского края от 25.12.2014 № 555-па увеличен с 70% до 80% для муниципальных районов и городских округов и постановлением Администрации Приморского края от 7.12.2017 № 504-па до 90% увеличено софинансирование расходных обязательств муниципалитетов по строительству (реконструкции) и приобретению зданий муниципальных общеобразовательных организаций.</w:t>
      </w:r>
    </w:p>
    <w:p w:rsidR="00E93DCF" w:rsidRDefault="00E93DCF" w:rsidP="00E93DCF">
      <w:pPr>
        <w:spacing w:after="0" w:line="240" w:lineRule="auto"/>
        <w:ind w:firstLine="709"/>
        <w:jc w:val="both"/>
        <w:rPr>
          <w:rFonts w:eastAsia="Times New Roman" w:cs="Times New Roman"/>
          <w:color w:val="020C22"/>
          <w:kern w:val="36"/>
          <w:szCs w:val="28"/>
          <w:lang w:eastAsia="ru-RU"/>
        </w:rPr>
      </w:pPr>
      <w:r w:rsidRPr="0079065E">
        <w:rPr>
          <w:rFonts w:eastAsia="Times New Roman" w:cs="Times New Roman"/>
          <w:color w:val="020C22"/>
          <w:kern w:val="36"/>
          <w:szCs w:val="28"/>
          <w:lang w:eastAsia="ru-RU"/>
        </w:rPr>
        <w:t>Кроме того, постановлением Администрации Приморского края от 26.12.2017 № 549-па «О внесении изменений в постановление Администрации Приморского края от 7 декабря 2012 г</w:t>
      </w:r>
      <w:r>
        <w:rPr>
          <w:rFonts w:eastAsia="Times New Roman" w:cs="Times New Roman"/>
          <w:color w:val="020C22"/>
          <w:kern w:val="36"/>
          <w:szCs w:val="28"/>
          <w:lang w:eastAsia="ru-RU"/>
        </w:rPr>
        <w:t>.</w:t>
      </w:r>
      <w:r w:rsidRPr="0079065E">
        <w:rPr>
          <w:rFonts w:eastAsia="Times New Roman" w:cs="Times New Roman"/>
          <w:color w:val="020C22"/>
          <w:kern w:val="36"/>
          <w:szCs w:val="28"/>
          <w:lang w:eastAsia="ru-RU"/>
        </w:rPr>
        <w:t xml:space="preserve"> № 395-па «Об утверждении государственной программы Приморского края «Развитие образования Приморского края» на 2013-2020 годы» до 99% увеличен уровень софинансирования расходных обязательств муниципалитетов по строительству, реконструкции, капитальному ремонту зданий и благоустройству территорий муниципальных образовательных организаций, оказывающих услуги дошкольного образования, строительству, реконструкции, капитальному ремонту зданий общеобразовательных организаций, пострадавших в результате чрезвычайной ситуации.</w:t>
      </w:r>
    </w:p>
    <w:p w:rsidR="00E93DCF" w:rsidRDefault="00E93DCF" w:rsidP="00E93DCF">
      <w:pPr>
        <w:spacing w:after="0" w:line="240" w:lineRule="auto"/>
        <w:ind w:firstLine="709"/>
        <w:jc w:val="both"/>
        <w:rPr>
          <w:rFonts w:cs="Times New Roman"/>
          <w:szCs w:val="28"/>
        </w:rPr>
      </w:pPr>
      <w:r>
        <w:rPr>
          <w:rFonts w:cs="Times New Roman"/>
          <w:szCs w:val="28"/>
        </w:rPr>
        <w:t>По расходной части консолидированный бюджет Приморского края носит выраженную социальную направленность в соответствии с закрепленным в законодательстве за органами государственной власти и местного самоуправления сферами ответственности.</w:t>
      </w:r>
    </w:p>
    <w:p w:rsidR="00E93DCF" w:rsidRDefault="00E93DCF" w:rsidP="00E93DCF">
      <w:pPr>
        <w:spacing w:after="0" w:line="240" w:lineRule="auto"/>
        <w:ind w:firstLine="709"/>
        <w:jc w:val="both"/>
        <w:rPr>
          <w:rFonts w:cs="Times New Roman"/>
          <w:szCs w:val="28"/>
        </w:rPr>
      </w:pPr>
      <w:r>
        <w:rPr>
          <w:rFonts w:cs="Times New Roman"/>
          <w:szCs w:val="28"/>
        </w:rPr>
        <w:t xml:space="preserve">Наибольшую долю в расходах занимают </w:t>
      </w:r>
      <w:r w:rsidRPr="0079612A">
        <w:rPr>
          <w:rFonts w:cs="Times New Roman"/>
          <w:szCs w:val="28"/>
        </w:rPr>
        <w:t>социально-культурные мероприятия</w:t>
      </w:r>
      <w:r>
        <w:rPr>
          <w:rFonts w:cs="Times New Roman"/>
          <w:szCs w:val="28"/>
        </w:rPr>
        <w:t xml:space="preserve"> (</w:t>
      </w:r>
      <w:r w:rsidRPr="0079612A">
        <w:rPr>
          <w:rFonts w:cs="Times New Roman"/>
          <w:szCs w:val="28"/>
        </w:rPr>
        <w:t>65,9%</w:t>
      </w:r>
      <w:r>
        <w:rPr>
          <w:rFonts w:cs="Times New Roman"/>
          <w:szCs w:val="28"/>
        </w:rPr>
        <w:t xml:space="preserve"> расходной части), в том числе </w:t>
      </w:r>
      <w:r w:rsidRPr="0079612A">
        <w:rPr>
          <w:rFonts w:cs="Times New Roman"/>
          <w:szCs w:val="28"/>
        </w:rPr>
        <w:t xml:space="preserve">19,3% </w:t>
      </w:r>
      <w:r>
        <w:rPr>
          <w:rFonts w:cs="Times New Roman"/>
          <w:szCs w:val="28"/>
        </w:rPr>
        <w:t xml:space="preserve">- </w:t>
      </w:r>
      <w:r w:rsidRPr="0079612A">
        <w:rPr>
          <w:rFonts w:cs="Times New Roman"/>
          <w:szCs w:val="28"/>
        </w:rPr>
        <w:t>образование</w:t>
      </w:r>
      <w:r>
        <w:rPr>
          <w:rFonts w:cs="Times New Roman"/>
          <w:szCs w:val="28"/>
        </w:rPr>
        <w:t xml:space="preserve">, </w:t>
      </w:r>
      <w:r w:rsidRPr="0079612A">
        <w:rPr>
          <w:rFonts w:cs="Times New Roman"/>
          <w:szCs w:val="28"/>
        </w:rPr>
        <w:t>2,9%</w:t>
      </w:r>
      <w:r>
        <w:rPr>
          <w:rFonts w:cs="Times New Roman"/>
          <w:szCs w:val="28"/>
        </w:rPr>
        <w:t xml:space="preserve"> - сфера культуры, кинематографии и</w:t>
      </w:r>
      <w:r w:rsidRPr="0079612A">
        <w:rPr>
          <w:rFonts w:cs="Times New Roman"/>
          <w:szCs w:val="28"/>
        </w:rPr>
        <w:t xml:space="preserve"> СМИ</w:t>
      </w:r>
      <w:r>
        <w:rPr>
          <w:rFonts w:cs="Times New Roman"/>
          <w:szCs w:val="28"/>
        </w:rPr>
        <w:t xml:space="preserve">, </w:t>
      </w:r>
      <w:r w:rsidRPr="0079612A">
        <w:rPr>
          <w:rFonts w:cs="Times New Roman"/>
          <w:szCs w:val="28"/>
        </w:rPr>
        <w:t>22,6%</w:t>
      </w:r>
      <w:r>
        <w:rPr>
          <w:rFonts w:cs="Times New Roman"/>
          <w:szCs w:val="28"/>
        </w:rPr>
        <w:t xml:space="preserve"> (с учетом территориального фонда ОМС)</w:t>
      </w:r>
      <w:r w:rsidRPr="0079612A">
        <w:rPr>
          <w:rFonts w:cs="Times New Roman"/>
          <w:szCs w:val="28"/>
        </w:rPr>
        <w:t xml:space="preserve"> </w:t>
      </w:r>
      <w:r>
        <w:rPr>
          <w:rFonts w:cs="Times New Roman"/>
          <w:szCs w:val="28"/>
        </w:rPr>
        <w:t xml:space="preserve">- </w:t>
      </w:r>
      <w:r w:rsidRPr="0079612A">
        <w:rPr>
          <w:rFonts w:cs="Times New Roman"/>
          <w:szCs w:val="28"/>
        </w:rPr>
        <w:t>здравоохранение и спорт</w:t>
      </w:r>
      <w:r>
        <w:rPr>
          <w:rFonts w:cs="Times New Roman"/>
          <w:szCs w:val="28"/>
        </w:rPr>
        <w:t xml:space="preserve">, </w:t>
      </w:r>
      <w:r w:rsidRPr="0079612A">
        <w:rPr>
          <w:rFonts w:cs="Times New Roman"/>
          <w:szCs w:val="28"/>
        </w:rPr>
        <w:t>21,1%</w:t>
      </w:r>
      <w:r>
        <w:rPr>
          <w:rFonts w:cs="Times New Roman"/>
          <w:szCs w:val="28"/>
        </w:rPr>
        <w:t xml:space="preserve"> </w:t>
      </w:r>
      <w:r w:rsidR="00E3630E">
        <w:rPr>
          <w:rFonts w:cs="Times New Roman"/>
          <w:szCs w:val="28"/>
        </w:rPr>
        <w:t xml:space="preserve">- </w:t>
      </w:r>
      <w:r>
        <w:rPr>
          <w:rFonts w:cs="Times New Roman"/>
          <w:szCs w:val="28"/>
        </w:rPr>
        <w:t>социальная политика.</w:t>
      </w:r>
    </w:p>
    <w:p w:rsidR="00E93DCF" w:rsidRDefault="00E93DCF" w:rsidP="00E93DCF">
      <w:pPr>
        <w:spacing w:after="0" w:line="240" w:lineRule="auto"/>
        <w:ind w:firstLine="709"/>
        <w:jc w:val="both"/>
        <w:rPr>
          <w:rFonts w:cs="Times New Roman"/>
          <w:szCs w:val="28"/>
        </w:rPr>
      </w:pPr>
      <w:r>
        <w:rPr>
          <w:rFonts w:cs="Times New Roman"/>
          <w:szCs w:val="28"/>
        </w:rPr>
        <w:t>Расходы по разделу «национальная экономика» стоставляют 15,1% расходной части, среди которых доминируют расходы на сферу жилищно-коммунального хозйства (10,7%).</w:t>
      </w:r>
    </w:p>
    <w:p w:rsidR="00E93DCF" w:rsidRDefault="00E93DCF" w:rsidP="00E93DCF">
      <w:pPr>
        <w:spacing w:after="0" w:line="240" w:lineRule="auto"/>
        <w:ind w:firstLine="709"/>
        <w:jc w:val="both"/>
        <w:rPr>
          <w:rFonts w:eastAsia="Times New Roman" w:cs="Times New Roman"/>
          <w:b/>
          <w:color w:val="020C22"/>
          <w:kern w:val="36"/>
          <w:szCs w:val="28"/>
          <w:lang w:eastAsia="ru-RU"/>
        </w:rPr>
      </w:pPr>
    </w:p>
    <w:p w:rsidR="00E93DCF" w:rsidRPr="000C471B" w:rsidRDefault="00E93DCF" w:rsidP="00E93DCF">
      <w:pPr>
        <w:spacing w:after="0" w:line="240" w:lineRule="auto"/>
        <w:ind w:firstLine="709"/>
        <w:jc w:val="both"/>
        <w:rPr>
          <w:rFonts w:eastAsia="Times New Roman" w:cs="Times New Roman"/>
          <w:b/>
          <w:color w:val="020C22"/>
          <w:kern w:val="36"/>
          <w:szCs w:val="28"/>
          <w:lang w:eastAsia="ru-RU"/>
        </w:rPr>
      </w:pPr>
      <w:r w:rsidRPr="000C471B">
        <w:rPr>
          <w:rFonts w:eastAsia="Times New Roman" w:cs="Times New Roman"/>
          <w:b/>
          <w:color w:val="020C22"/>
          <w:kern w:val="36"/>
          <w:szCs w:val="28"/>
          <w:lang w:eastAsia="ru-RU"/>
        </w:rPr>
        <w:t>Тарифная политика</w:t>
      </w:r>
    </w:p>
    <w:p w:rsidR="00E93DCF" w:rsidRDefault="00E93DCF" w:rsidP="00E93DCF">
      <w:pPr>
        <w:widowControl w:val="0"/>
        <w:spacing w:after="0" w:line="240" w:lineRule="auto"/>
        <w:ind w:right="-143" w:firstLine="709"/>
        <w:jc w:val="both"/>
        <w:rPr>
          <w:rFonts w:cs="Times New Roman"/>
          <w:szCs w:val="28"/>
        </w:rPr>
      </w:pPr>
      <w:r>
        <w:rPr>
          <w:rFonts w:cs="Times New Roman"/>
          <w:szCs w:val="28"/>
        </w:rPr>
        <w:t xml:space="preserve">Действующие во 2-м полугодии 2018 г. тарифы, устанавливаемые департаментом по тарифам Приморского края приведены в </w:t>
      </w:r>
      <w:r w:rsidR="002068CE">
        <w:rPr>
          <w:rFonts w:cs="Times New Roman"/>
          <w:szCs w:val="28"/>
        </w:rPr>
        <w:t xml:space="preserve">табл. </w:t>
      </w:r>
      <w:r w:rsidR="00E3630E">
        <w:rPr>
          <w:rFonts w:cs="Times New Roman"/>
          <w:szCs w:val="28"/>
        </w:rPr>
        <w:t>1</w:t>
      </w:r>
      <w:r w:rsidR="002068CE">
        <w:rPr>
          <w:rFonts w:cs="Times New Roman"/>
          <w:szCs w:val="28"/>
        </w:rPr>
        <w:t>.</w:t>
      </w:r>
      <w:r w:rsidR="00365D29">
        <w:rPr>
          <w:rFonts w:cs="Times New Roman"/>
          <w:szCs w:val="28"/>
        </w:rPr>
        <w:t>3</w:t>
      </w:r>
      <w:r>
        <w:rPr>
          <w:rFonts w:cs="Times New Roman"/>
          <w:szCs w:val="28"/>
        </w:rPr>
        <w:t>.</w:t>
      </w:r>
      <w:r w:rsidR="00EB617E">
        <w:rPr>
          <w:rFonts w:cs="Times New Roman"/>
          <w:szCs w:val="28"/>
        </w:rPr>
        <w:t>5</w:t>
      </w:r>
      <w:r>
        <w:rPr>
          <w:rFonts w:cs="Times New Roman"/>
          <w:szCs w:val="28"/>
        </w:rPr>
        <w:t>.</w:t>
      </w:r>
    </w:p>
    <w:p w:rsidR="00EB617E" w:rsidRDefault="00EB617E" w:rsidP="00E93DCF">
      <w:pPr>
        <w:widowControl w:val="0"/>
        <w:spacing w:after="0" w:line="240" w:lineRule="auto"/>
        <w:ind w:right="-143" w:firstLine="709"/>
        <w:jc w:val="both"/>
        <w:rPr>
          <w:rFonts w:cs="Times New Roman"/>
          <w:szCs w:val="28"/>
        </w:rPr>
      </w:pPr>
    </w:p>
    <w:p w:rsidR="00E93DCF" w:rsidRDefault="002068CE" w:rsidP="00E93DCF">
      <w:pPr>
        <w:widowControl w:val="0"/>
        <w:spacing w:after="0" w:line="240" w:lineRule="auto"/>
        <w:ind w:right="-143"/>
        <w:jc w:val="right"/>
        <w:rPr>
          <w:rFonts w:cs="Times New Roman"/>
          <w:szCs w:val="28"/>
        </w:rPr>
      </w:pPr>
      <w:r>
        <w:rPr>
          <w:rFonts w:cs="Times New Roman"/>
          <w:szCs w:val="28"/>
        </w:rPr>
        <w:t>Таблица 1.</w:t>
      </w:r>
      <w:r w:rsidR="00365D29">
        <w:rPr>
          <w:rFonts w:cs="Times New Roman"/>
          <w:szCs w:val="28"/>
        </w:rPr>
        <w:t>3</w:t>
      </w:r>
      <w:r w:rsidR="00EB617E">
        <w:rPr>
          <w:rFonts w:cs="Times New Roman"/>
          <w:szCs w:val="28"/>
        </w:rPr>
        <w:t>.5</w:t>
      </w:r>
      <w:r w:rsidR="00E93DCF">
        <w:rPr>
          <w:rFonts w:cs="Times New Roman"/>
          <w:szCs w:val="28"/>
        </w:rPr>
        <w:t>.</w:t>
      </w:r>
    </w:p>
    <w:p w:rsidR="00E93DCF" w:rsidRDefault="00E93DCF" w:rsidP="00E93DCF">
      <w:pPr>
        <w:widowControl w:val="0"/>
        <w:spacing w:after="0" w:line="240" w:lineRule="auto"/>
        <w:ind w:right="-143"/>
        <w:jc w:val="center"/>
        <w:rPr>
          <w:rFonts w:cs="Times New Roman"/>
          <w:szCs w:val="28"/>
        </w:rPr>
      </w:pPr>
      <w:r>
        <w:rPr>
          <w:rFonts w:cs="Times New Roman"/>
          <w:szCs w:val="28"/>
        </w:rPr>
        <w:t>Тарифы в Приморском крае (с 01.07.2018)</w:t>
      </w:r>
    </w:p>
    <w:tbl>
      <w:tblPr>
        <w:tblW w:w="0" w:type="auto"/>
        <w:tblInd w:w="93" w:type="dxa"/>
        <w:tblLook w:val="04A0" w:firstRow="1" w:lastRow="0" w:firstColumn="1" w:lastColumn="0" w:noHBand="0" w:noVBand="1"/>
      </w:tblPr>
      <w:tblGrid>
        <w:gridCol w:w="2966"/>
        <w:gridCol w:w="5065"/>
        <w:gridCol w:w="1221"/>
      </w:tblGrid>
      <w:tr w:rsidR="00E93DCF" w:rsidRPr="000C471B" w:rsidTr="00E93DCF">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b/>
                <w:bCs/>
                <w:color w:val="000000"/>
                <w:sz w:val="22"/>
                <w:lang w:eastAsia="ru-RU"/>
              </w:rPr>
              <w:t>Вид деятельности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b/>
                <w:bCs/>
                <w:color w:val="000000"/>
                <w:sz w:val="22"/>
                <w:lang w:eastAsia="ru-RU"/>
              </w:rPr>
              <w:t>Категории потребителей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93DCF" w:rsidRPr="000C471B" w:rsidRDefault="00E93DCF" w:rsidP="00E93DCF">
            <w:pPr>
              <w:spacing w:after="0" w:line="240" w:lineRule="auto"/>
              <w:jc w:val="center"/>
              <w:rPr>
                <w:rFonts w:eastAsia="Times New Roman" w:cs="Times New Roman"/>
                <w:color w:val="000000"/>
                <w:sz w:val="22"/>
                <w:lang w:eastAsia="ru-RU"/>
              </w:rPr>
            </w:pPr>
            <w:r>
              <w:rPr>
                <w:rFonts w:eastAsia="Times New Roman" w:cs="Times New Roman"/>
                <w:b/>
                <w:bCs/>
                <w:color w:val="000000"/>
                <w:sz w:val="22"/>
                <w:lang w:eastAsia="ru-RU"/>
              </w:rPr>
              <w:t>Руб./ед.</w:t>
            </w:r>
          </w:p>
        </w:tc>
      </w:tr>
      <w:tr w:rsidR="00E93DCF" w:rsidRPr="000C471B" w:rsidTr="00E93DCF">
        <w:trPr>
          <w:trHeight w:val="20"/>
        </w:trPr>
        <w:tc>
          <w:tcPr>
            <w:tcW w:w="0" w:type="auto"/>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Электрическая энергия</w:t>
            </w:r>
          </w:p>
        </w:tc>
        <w:tc>
          <w:tcPr>
            <w:tcW w:w="0" w:type="auto"/>
            <w:tcBorders>
              <w:top w:val="single" w:sz="4" w:space="0" w:color="auto"/>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Средний тариф по региону (расчетный), в т.ч.:</w:t>
            </w:r>
          </w:p>
        </w:tc>
        <w:tc>
          <w:tcPr>
            <w:tcW w:w="0" w:type="auto"/>
            <w:tcBorders>
              <w:top w:val="single" w:sz="4" w:space="0" w:color="auto"/>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3,30380</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по </w:t>
            </w:r>
            <w:r>
              <w:rPr>
                <w:rFonts w:eastAsia="Times New Roman" w:cs="Times New Roman"/>
                <w:color w:val="000000"/>
                <w:sz w:val="22"/>
                <w:lang w:eastAsia="ru-RU"/>
              </w:rPr>
              <w:t>«</w:t>
            </w:r>
            <w:r w:rsidRPr="000C471B">
              <w:rPr>
                <w:rFonts w:eastAsia="Times New Roman" w:cs="Times New Roman"/>
                <w:color w:val="000000"/>
                <w:sz w:val="22"/>
                <w:lang w:eastAsia="ru-RU"/>
              </w:rPr>
              <w:t xml:space="preserve">большой энергетике </w:t>
            </w:r>
            <w:r>
              <w:rPr>
                <w:rFonts w:eastAsia="Times New Roman" w:cs="Times New Roman"/>
                <w:color w:val="000000"/>
                <w:sz w:val="22"/>
                <w:lang w:eastAsia="ru-RU"/>
              </w:rPr>
              <w:t>«</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3,258</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по </w:t>
            </w:r>
            <w:r>
              <w:rPr>
                <w:rFonts w:eastAsia="Times New Roman" w:cs="Times New Roman"/>
                <w:color w:val="000000"/>
                <w:sz w:val="22"/>
                <w:lang w:eastAsia="ru-RU"/>
              </w:rPr>
              <w:t>«</w:t>
            </w:r>
            <w:r w:rsidRPr="000C471B">
              <w:rPr>
                <w:rFonts w:eastAsia="Times New Roman" w:cs="Times New Roman"/>
                <w:color w:val="000000"/>
                <w:sz w:val="22"/>
                <w:lang w:eastAsia="ru-RU"/>
              </w:rPr>
              <w:t>малой энергетике</w:t>
            </w:r>
            <w:r>
              <w:rPr>
                <w:rFonts w:eastAsia="Times New Roman" w:cs="Times New Roman"/>
                <w:color w:val="000000"/>
                <w:sz w:val="22"/>
                <w:lang w:eastAsia="ru-RU"/>
              </w:rPr>
              <w:t>»</w:t>
            </w:r>
            <w:r w:rsidRPr="000C471B">
              <w:rPr>
                <w:rFonts w:eastAsia="Times New Roman" w:cs="Times New Roman"/>
                <w:color w:val="000000"/>
                <w:sz w:val="22"/>
                <w:lang w:eastAsia="ru-RU"/>
              </w:rPr>
              <w:t xml:space="preserve"> (дизельные)</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18,703</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Городское население с газовыми плитами</w:t>
            </w:r>
          </w:p>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 (с НДС)</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3,68</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Городское население с электроплитами </w:t>
            </w:r>
          </w:p>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(с НДС)</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2,94</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8"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Сельское население (с НДС)</w:t>
            </w:r>
          </w:p>
        </w:tc>
        <w:tc>
          <w:tcPr>
            <w:tcW w:w="0" w:type="auto"/>
            <w:tcBorders>
              <w:top w:val="nil"/>
              <w:left w:val="nil"/>
              <w:bottom w:val="single" w:sz="8"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2,57</w:t>
            </w:r>
          </w:p>
        </w:tc>
      </w:tr>
      <w:tr w:rsidR="00E93DCF" w:rsidRPr="000C471B" w:rsidTr="00E93DCF">
        <w:trPr>
          <w:trHeight w:val="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Тепловая энергия</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Средний тариф по региону (расчетный) </w:t>
            </w:r>
          </w:p>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(без НДС), в т.ч.:</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2 739,40</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ind w:left="236"/>
              <w:rPr>
                <w:rFonts w:eastAsia="Times New Roman" w:cs="Times New Roman"/>
                <w:color w:val="000000"/>
                <w:sz w:val="22"/>
                <w:lang w:eastAsia="ru-RU"/>
              </w:rPr>
            </w:pPr>
            <w:r w:rsidRPr="000C471B">
              <w:rPr>
                <w:rFonts w:eastAsia="Times New Roman" w:cs="Times New Roman"/>
                <w:color w:val="000000"/>
                <w:sz w:val="22"/>
                <w:lang w:eastAsia="ru-RU"/>
              </w:rPr>
              <w:t xml:space="preserve">по </w:t>
            </w:r>
            <w:r>
              <w:rPr>
                <w:rFonts w:eastAsia="Times New Roman" w:cs="Times New Roman"/>
                <w:color w:val="000000"/>
                <w:sz w:val="22"/>
                <w:lang w:eastAsia="ru-RU"/>
              </w:rPr>
              <w:t>«</w:t>
            </w:r>
            <w:r w:rsidRPr="000C471B">
              <w:rPr>
                <w:rFonts w:eastAsia="Times New Roman" w:cs="Times New Roman"/>
                <w:color w:val="000000"/>
                <w:sz w:val="22"/>
                <w:lang w:eastAsia="ru-RU"/>
              </w:rPr>
              <w:t xml:space="preserve">большой энергетике </w:t>
            </w:r>
            <w:r>
              <w:rPr>
                <w:rFonts w:eastAsia="Times New Roman" w:cs="Times New Roman"/>
                <w:color w:val="000000"/>
                <w:sz w:val="22"/>
                <w:lang w:eastAsia="ru-RU"/>
              </w:rPr>
              <w:t>«</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1 878,62</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ind w:left="236"/>
              <w:rPr>
                <w:rFonts w:eastAsia="Times New Roman" w:cs="Times New Roman"/>
                <w:color w:val="000000"/>
                <w:sz w:val="22"/>
                <w:lang w:eastAsia="ru-RU"/>
              </w:rPr>
            </w:pPr>
            <w:r w:rsidRPr="000C471B">
              <w:rPr>
                <w:rFonts w:eastAsia="Times New Roman" w:cs="Times New Roman"/>
                <w:color w:val="000000"/>
                <w:sz w:val="22"/>
                <w:lang w:eastAsia="ru-RU"/>
              </w:rPr>
              <w:t xml:space="preserve">по </w:t>
            </w:r>
            <w:r>
              <w:rPr>
                <w:rFonts w:eastAsia="Times New Roman" w:cs="Times New Roman"/>
                <w:color w:val="000000"/>
                <w:sz w:val="22"/>
                <w:lang w:eastAsia="ru-RU"/>
              </w:rPr>
              <w:t>«</w:t>
            </w:r>
            <w:r w:rsidRPr="000C471B">
              <w:rPr>
                <w:rFonts w:eastAsia="Times New Roman" w:cs="Times New Roman"/>
                <w:color w:val="000000"/>
                <w:sz w:val="22"/>
                <w:lang w:eastAsia="ru-RU"/>
              </w:rPr>
              <w:t>малой энергетике</w:t>
            </w:r>
            <w:r>
              <w:rPr>
                <w:rFonts w:eastAsia="Times New Roman" w:cs="Times New Roman"/>
                <w:color w:val="000000"/>
                <w:sz w:val="22"/>
                <w:lang w:eastAsia="ru-RU"/>
              </w:rPr>
              <w:t>»</w:t>
            </w:r>
            <w:r w:rsidRPr="000C471B">
              <w:rPr>
                <w:rFonts w:eastAsia="Times New Roman" w:cs="Times New Roman"/>
                <w:color w:val="000000"/>
                <w:sz w:val="22"/>
                <w:lang w:eastAsia="ru-RU"/>
              </w:rPr>
              <w:t xml:space="preserve"> (котельные)</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3 538,48</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ТЭ для населения </w:t>
            </w:r>
            <w:r>
              <w:rPr>
                <w:rFonts w:eastAsia="Times New Roman" w:cs="Times New Roman"/>
                <w:color w:val="000000"/>
                <w:sz w:val="22"/>
                <w:lang w:eastAsia="ru-RU"/>
              </w:rPr>
              <w:t>–</w:t>
            </w:r>
            <w:r w:rsidRPr="000C471B">
              <w:rPr>
                <w:rFonts w:eastAsia="Times New Roman" w:cs="Times New Roman"/>
                <w:color w:val="000000"/>
                <w:sz w:val="22"/>
                <w:lang w:eastAsia="ru-RU"/>
              </w:rPr>
              <w:t xml:space="preserve"> большая энергетика</w:t>
            </w:r>
          </w:p>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 (с НДС)</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2 224,12</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ТЭ для населения </w:t>
            </w:r>
            <w:r>
              <w:rPr>
                <w:rFonts w:eastAsia="Times New Roman" w:cs="Times New Roman"/>
                <w:color w:val="000000"/>
                <w:sz w:val="22"/>
                <w:lang w:eastAsia="ru-RU"/>
              </w:rPr>
              <w:t>–</w:t>
            </w:r>
            <w:r w:rsidRPr="000C471B">
              <w:rPr>
                <w:rFonts w:eastAsia="Times New Roman" w:cs="Times New Roman"/>
                <w:color w:val="000000"/>
                <w:sz w:val="22"/>
                <w:lang w:eastAsia="ru-RU"/>
              </w:rPr>
              <w:t xml:space="preserve"> большая энергетика </w:t>
            </w:r>
          </w:p>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(с НДС)</w:t>
            </w:r>
          </w:p>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*Социальный тариф</w:t>
            </w:r>
            <w:r>
              <w:rPr>
                <w:rFonts w:eastAsia="Times New Roman" w:cs="Times New Roman"/>
                <w:color w:val="000000"/>
                <w:sz w:val="22"/>
                <w:lang w:eastAsia="ru-RU"/>
              </w:rPr>
              <w:t>:</w:t>
            </w:r>
          </w:p>
          <w:p w:rsidR="00E93DCF" w:rsidRPr="000C471B" w:rsidRDefault="00E93DCF" w:rsidP="00E93DCF">
            <w:pPr>
              <w:spacing w:after="0" w:line="240" w:lineRule="auto"/>
              <w:rPr>
                <w:rFonts w:eastAsia="Times New Roman" w:cs="Times New Roman"/>
                <w:color w:val="000000"/>
                <w:sz w:val="22"/>
                <w:lang w:eastAsia="ru-RU"/>
              </w:rPr>
            </w:pPr>
            <w:r>
              <w:rPr>
                <w:rFonts w:eastAsia="Times New Roman" w:cs="Times New Roman"/>
                <w:color w:val="000000"/>
                <w:sz w:val="22"/>
                <w:lang w:eastAsia="ru-RU"/>
              </w:rPr>
              <w:t>с 01</w:t>
            </w:r>
            <w:r w:rsidRPr="000C471B">
              <w:rPr>
                <w:rFonts w:eastAsia="Times New Roman" w:cs="Times New Roman"/>
                <w:color w:val="000000"/>
                <w:sz w:val="22"/>
                <w:lang w:eastAsia="ru-RU"/>
              </w:rPr>
              <w:t xml:space="preserve">.01.2017 </w:t>
            </w:r>
            <w:r>
              <w:rPr>
                <w:rFonts w:eastAsia="Times New Roman" w:cs="Times New Roman"/>
                <w:color w:val="000000"/>
                <w:sz w:val="22"/>
                <w:lang w:eastAsia="ru-RU"/>
              </w:rPr>
              <w:t>–</w:t>
            </w:r>
            <w:r w:rsidRPr="000C471B">
              <w:rPr>
                <w:rFonts w:eastAsia="Times New Roman" w:cs="Times New Roman"/>
                <w:color w:val="000000"/>
                <w:sz w:val="22"/>
                <w:lang w:eastAsia="ru-RU"/>
              </w:rPr>
              <w:t xml:space="preserve"> 2158,72 руб./Гкал с НДС, </w:t>
            </w:r>
          </w:p>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с </w:t>
            </w:r>
            <w:r>
              <w:rPr>
                <w:rFonts w:eastAsia="Times New Roman" w:cs="Times New Roman"/>
                <w:color w:val="000000"/>
                <w:sz w:val="22"/>
                <w:lang w:eastAsia="ru-RU"/>
              </w:rPr>
              <w:t>0</w:t>
            </w:r>
            <w:r w:rsidRPr="000C471B">
              <w:rPr>
                <w:rFonts w:eastAsia="Times New Roman" w:cs="Times New Roman"/>
                <w:color w:val="000000"/>
                <w:sz w:val="22"/>
                <w:lang w:eastAsia="ru-RU"/>
              </w:rPr>
              <w:t>1.07.2018 – 2249,39 руб./Гкал с НДС.</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2 136,95</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8"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ТЭ предельно-максимальный тариф для расчета с населением (без НДС)</w:t>
            </w:r>
          </w:p>
        </w:tc>
        <w:tc>
          <w:tcPr>
            <w:tcW w:w="0" w:type="auto"/>
            <w:tcBorders>
              <w:top w:val="nil"/>
              <w:left w:val="nil"/>
              <w:bottom w:val="single" w:sz="8"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1 906,26</w:t>
            </w:r>
          </w:p>
        </w:tc>
      </w:tr>
      <w:tr w:rsidR="00E93DCF" w:rsidRPr="000C471B" w:rsidTr="00E93DCF">
        <w:trPr>
          <w:trHeight w:val="2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E93DCF"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Услуги для населения</w:t>
            </w:r>
          </w:p>
          <w:p w:rsidR="00E93DCF" w:rsidRPr="000C471B" w:rsidRDefault="00E93DCF" w:rsidP="00E93DCF">
            <w:pPr>
              <w:spacing w:after="0" w:line="240" w:lineRule="auto"/>
              <w:jc w:val="center"/>
              <w:rPr>
                <w:rFonts w:eastAsia="Times New Roman" w:cs="Times New Roman"/>
                <w:color w:val="000000"/>
                <w:sz w:val="22"/>
                <w:lang w:eastAsia="ru-RU"/>
              </w:rPr>
            </w:pPr>
            <w:r>
              <w:rPr>
                <w:rFonts w:eastAsia="Times New Roman" w:cs="Times New Roman"/>
                <w:color w:val="000000"/>
                <w:sz w:val="22"/>
                <w:lang w:eastAsia="ru-RU"/>
              </w:rPr>
              <w:t>(минимальный / максимальный тариф)</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Горячее водоснабжение  </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66,21</w:t>
            </w:r>
            <w:r>
              <w:rPr>
                <w:rFonts w:eastAsia="Times New Roman" w:cs="Times New Roman"/>
                <w:color w:val="000000"/>
                <w:sz w:val="22"/>
                <w:lang w:eastAsia="ru-RU"/>
              </w:rPr>
              <w:t xml:space="preserve"> </w:t>
            </w:r>
            <w:r w:rsidRPr="000C471B">
              <w:rPr>
                <w:rFonts w:eastAsia="Times New Roman" w:cs="Times New Roman"/>
                <w:color w:val="000000"/>
                <w:sz w:val="22"/>
                <w:lang w:eastAsia="ru-RU"/>
              </w:rPr>
              <w:t>/</w:t>
            </w:r>
            <w:r>
              <w:rPr>
                <w:rFonts w:eastAsia="Times New Roman" w:cs="Times New Roman"/>
                <w:color w:val="000000"/>
                <w:sz w:val="22"/>
                <w:lang w:eastAsia="ru-RU"/>
              </w:rPr>
              <w:t xml:space="preserve"> </w:t>
            </w:r>
            <w:r w:rsidRPr="000C471B">
              <w:rPr>
                <w:rFonts w:eastAsia="Times New Roman" w:cs="Times New Roman"/>
                <w:color w:val="000000"/>
                <w:sz w:val="22"/>
                <w:lang w:eastAsia="ru-RU"/>
              </w:rPr>
              <w:t>393,6</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Холодное водоснабжение </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3,89</w:t>
            </w:r>
            <w:r>
              <w:rPr>
                <w:rFonts w:eastAsia="Times New Roman" w:cs="Times New Roman"/>
                <w:color w:val="000000"/>
                <w:sz w:val="22"/>
                <w:lang w:eastAsia="ru-RU"/>
              </w:rPr>
              <w:t xml:space="preserve"> </w:t>
            </w:r>
            <w:r w:rsidRPr="000C471B">
              <w:rPr>
                <w:rFonts w:eastAsia="Times New Roman" w:cs="Times New Roman"/>
                <w:color w:val="000000"/>
                <w:sz w:val="22"/>
                <w:lang w:eastAsia="ru-RU"/>
              </w:rPr>
              <w:t>/</w:t>
            </w:r>
            <w:r>
              <w:rPr>
                <w:rFonts w:eastAsia="Times New Roman" w:cs="Times New Roman"/>
                <w:color w:val="000000"/>
                <w:sz w:val="22"/>
                <w:lang w:eastAsia="ru-RU"/>
              </w:rPr>
              <w:t xml:space="preserve"> </w:t>
            </w:r>
            <w:r w:rsidRPr="000C471B">
              <w:rPr>
                <w:rFonts w:eastAsia="Times New Roman" w:cs="Times New Roman"/>
                <w:color w:val="000000"/>
                <w:sz w:val="22"/>
                <w:lang w:eastAsia="ru-RU"/>
              </w:rPr>
              <w:t>81,11</w:t>
            </w:r>
          </w:p>
        </w:tc>
      </w:tr>
      <w:tr w:rsidR="00E93DCF" w:rsidRPr="000C471B" w:rsidTr="00E93DCF">
        <w:trPr>
          <w:trHeight w:val="20"/>
        </w:trPr>
        <w:tc>
          <w:tcPr>
            <w:tcW w:w="0" w:type="auto"/>
            <w:vMerge/>
            <w:tcBorders>
              <w:top w:val="nil"/>
              <w:left w:val="single" w:sz="8" w:space="0" w:color="auto"/>
              <w:bottom w:val="single" w:sz="8" w:space="0" w:color="000000"/>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 xml:space="preserve">Водоотведение </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5</w:t>
            </w:r>
            <w:r>
              <w:rPr>
                <w:rFonts w:eastAsia="Times New Roman" w:cs="Times New Roman"/>
                <w:color w:val="000000"/>
                <w:sz w:val="22"/>
                <w:lang w:eastAsia="ru-RU"/>
              </w:rPr>
              <w:t xml:space="preserve"> </w:t>
            </w:r>
            <w:r w:rsidRPr="000C471B">
              <w:rPr>
                <w:rFonts w:eastAsia="Times New Roman" w:cs="Times New Roman"/>
                <w:color w:val="000000"/>
                <w:sz w:val="22"/>
                <w:lang w:eastAsia="ru-RU"/>
              </w:rPr>
              <w:t>/</w:t>
            </w:r>
            <w:r>
              <w:rPr>
                <w:rFonts w:eastAsia="Times New Roman" w:cs="Times New Roman"/>
                <w:color w:val="000000"/>
                <w:sz w:val="22"/>
                <w:lang w:eastAsia="ru-RU"/>
              </w:rPr>
              <w:t xml:space="preserve"> </w:t>
            </w:r>
            <w:r w:rsidRPr="000C471B">
              <w:rPr>
                <w:rFonts w:eastAsia="Times New Roman" w:cs="Times New Roman"/>
                <w:color w:val="000000"/>
                <w:sz w:val="22"/>
                <w:lang w:eastAsia="ru-RU"/>
              </w:rPr>
              <w:t>102,29</w:t>
            </w:r>
          </w:p>
        </w:tc>
      </w:tr>
      <w:tr w:rsidR="00E93DCF" w:rsidRPr="000C471B" w:rsidTr="00E93DCF">
        <w:trPr>
          <w:trHeight w:val="20"/>
        </w:trPr>
        <w:tc>
          <w:tcPr>
            <w:tcW w:w="0" w:type="auto"/>
            <w:vMerge/>
            <w:tcBorders>
              <w:top w:val="nil"/>
              <w:left w:val="single" w:sz="8" w:space="0" w:color="auto"/>
              <w:bottom w:val="single" w:sz="4" w:space="0" w:color="auto"/>
              <w:right w:val="single" w:sz="8" w:space="0" w:color="auto"/>
            </w:tcBorders>
            <w:vAlign w:val="center"/>
            <w:hideMark/>
          </w:tcPr>
          <w:p w:rsidR="00E93DCF" w:rsidRPr="000C471B" w:rsidRDefault="00E93DCF" w:rsidP="00E93DCF">
            <w:pPr>
              <w:spacing w:after="0" w:line="240" w:lineRule="auto"/>
              <w:rPr>
                <w:rFonts w:eastAsia="Times New Roman" w:cs="Times New Roman"/>
                <w:color w:val="000000"/>
                <w:sz w:val="22"/>
                <w:lang w:eastAsia="ru-RU"/>
              </w:rPr>
            </w:pP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rPr>
                <w:rFonts w:eastAsia="Times New Roman" w:cs="Times New Roman"/>
                <w:color w:val="000000"/>
                <w:sz w:val="22"/>
                <w:lang w:eastAsia="ru-RU"/>
              </w:rPr>
            </w:pPr>
            <w:r w:rsidRPr="000C471B">
              <w:rPr>
                <w:rFonts w:eastAsia="Times New Roman" w:cs="Times New Roman"/>
                <w:color w:val="000000"/>
                <w:sz w:val="22"/>
                <w:lang w:eastAsia="ru-RU"/>
              </w:rPr>
              <w:t>Общественный транспорт:</w:t>
            </w:r>
          </w:p>
          <w:p w:rsidR="00E93DCF" w:rsidRPr="000C471B" w:rsidRDefault="00E93DCF" w:rsidP="00E93DCF">
            <w:pPr>
              <w:spacing w:after="0" w:line="240" w:lineRule="auto"/>
              <w:ind w:left="109"/>
              <w:rPr>
                <w:rFonts w:eastAsia="Times New Roman" w:cs="Times New Roman"/>
                <w:color w:val="000000"/>
                <w:sz w:val="22"/>
                <w:lang w:eastAsia="ru-RU"/>
              </w:rPr>
            </w:pPr>
            <w:r w:rsidRPr="000C471B">
              <w:rPr>
                <w:rFonts w:eastAsia="Times New Roman" w:cs="Times New Roman"/>
                <w:color w:val="000000"/>
                <w:sz w:val="22"/>
                <w:lang w:eastAsia="ru-RU"/>
              </w:rPr>
              <w:t>автомобильный городской</w:t>
            </w:r>
          </w:p>
          <w:p w:rsidR="00E93DCF" w:rsidRPr="000C471B" w:rsidRDefault="00E93DCF" w:rsidP="00E93DCF">
            <w:pPr>
              <w:spacing w:after="0" w:line="240" w:lineRule="auto"/>
              <w:ind w:left="109"/>
              <w:rPr>
                <w:rFonts w:eastAsia="Times New Roman" w:cs="Times New Roman"/>
                <w:color w:val="000000"/>
                <w:sz w:val="22"/>
                <w:lang w:eastAsia="ru-RU"/>
              </w:rPr>
            </w:pPr>
            <w:r w:rsidRPr="000C471B">
              <w:rPr>
                <w:rFonts w:eastAsia="Times New Roman" w:cs="Times New Roman"/>
                <w:color w:val="000000"/>
                <w:sz w:val="22"/>
                <w:lang w:eastAsia="ru-RU"/>
              </w:rPr>
              <w:t>автомобильный пригородный</w:t>
            </w:r>
          </w:p>
          <w:p w:rsidR="00E93DCF" w:rsidRPr="000C471B" w:rsidRDefault="00E93DCF" w:rsidP="00E93DCF">
            <w:pPr>
              <w:spacing w:after="0" w:line="240" w:lineRule="auto"/>
              <w:ind w:left="109"/>
              <w:rPr>
                <w:rFonts w:eastAsia="Times New Roman" w:cs="Times New Roman"/>
                <w:color w:val="000000"/>
                <w:sz w:val="22"/>
                <w:lang w:eastAsia="ru-RU"/>
              </w:rPr>
            </w:pPr>
            <w:r w:rsidRPr="000C471B">
              <w:rPr>
                <w:rFonts w:eastAsia="Times New Roman" w:cs="Times New Roman"/>
                <w:color w:val="000000"/>
                <w:sz w:val="22"/>
                <w:lang w:eastAsia="ru-RU"/>
              </w:rPr>
              <w:t>электрический</w:t>
            </w:r>
          </w:p>
          <w:p w:rsidR="00E93DCF" w:rsidRPr="000C471B" w:rsidRDefault="00E93DCF" w:rsidP="00E93DCF">
            <w:pPr>
              <w:spacing w:after="0" w:line="240" w:lineRule="auto"/>
              <w:ind w:left="109"/>
              <w:rPr>
                <w:rFonts w:eastAsia="Times New Roman" w:cs="Times New Roman"/>
                <w:color w:val="000000"/>
                <w:sz w:val="22"/>
                <w:lang w:eastAsia="ru-RU"/>
              </w:rPr>
            </w:pPr>
            <w:r w:rsidRPr="000C471B">
              <w:rPr>
                <w:rFonts w:eastAsia="Times New Roman" w:cs="Times New Roman"/>
                <w:color w:val="000000"/>
                <w:sz w:val="22"/>
                <w:lang w:eastAsia="ru-RU"/>
              </w:rPr>
              <w:t>железнодорожный</w:t>
            </w:r>
          </w:p>
          <w:p w:rsidR="00E93DCF" w:rsidRPr="000C471B" w:rsidRDefault="00E93DCF" w:rsidP="00E93DCF">
            <w:pPr>
              <w:spacing w:after="0" w:line="240" w:lineRule="auto"/>
              <w:ind w:left="109"/>
              <w:rPr>
                <w:rFonts w:eastAsia="Times New Roman" w:cs="Times New Roman"/>
                <w:color w:val="000000"/>
                <w:sz w:val="22"/>
                <w:lang w:eastAsia="ru-RU"/>
              </w:rPr>
            </w:pPr>
            <w:r w:rsidRPr="000C471B">
              <w:rPr>
                <w:rFonts w:eastAsia="Times New Roman" w:cs="Times New Roman"/>
                <w:color w:val="000000"/>
                <w:sz w:val="22"/>
                <w:lang w:eastAsia="ru-RU"/>
              </w:rPr>
              <w:t>воздушный (Владивосток-Кавалерово)</w:t>
            </w:r>
          </w:p>
        </w:tc>
        <w:tc>
          <w:tcPr>
            <w:tcW w:w="0" w:type="auto"/>
            <w:tcBorders>
              <w:top w:val="nil"/>
              <w:left w:val="nil"/>
              <w:bottom w:val="single" w:sz="4" w:space="0" w:color="auto"/>
              <w:right w:val="single" w:sz="8" w:space="0" w:color="auto"/>
            </w:tcBorders>
            <w:shd w:val="clear" w:color="auto" w:fill="auto"/>
            <w:vAlign w:val="center"/>
            <w:hideMark/>
          </w:tcPr>
          <w:p w:rsidR="00E93DCF" w:rsidRPr="000C471B" w:rsidRDefault="00E93DCF" w:rsidP="00E93DCF">
            <w:pPr>
              <w:spacing w:after="0" w:line="240" w:lineRule="auto"/>
              <w:jc w:val="center"/>
              <w:rPr>
                <w:rFonts w:eastAsia="Times New Roman" w:cs="Times New Roman"/>
                <w:color w:val="000000"/>
                <w:sz w:val="22"/>
                <w:lang w:eastAsia="ru-RU"/>
              </w:rPr>
            </w:pPr>
          </w:p>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20</w:t>
            </w:r>
            <w:r>
              <w:rPr>
                <w:rFonts w:eastAsia="Times New Roman" w:cs="Times New Roman"/>
                <w:color w:val="000000"/>
                <w:sz w:val="22"/>
                <w:lang w:eastAsia="ru-RU"/>
              </w:rPr>
              <w:t xml:space="preserve"> </w:t>
            </w:r>
            <w:r w:rsidRPr="000C471B">
              <w:rPr>
                <w:rFonts w:eastAsia="Times New Roman" w:cs="Times New Roman"/>
                <w:color w:val="000000"/>
                <w:sz w:val="22"/>
                <w:lang w:eastAsia="ru-RU"/>
              </w:rPr>
              <w:t>/</w:t>
            </w:r>
            <w:r>
              <w:rPr>
                <w:rFonts w:eastAsia="Times New Roman" w:cs="Times New Roman"/>
                <w:color w:val="000000"/>
                <w:sz w:val="22"/>
                <w:lang w:eastAsia="ru-RU"/>
              </w:rPr>
              <w:t xml:space="preserve"> </w:t>
            </w:r>
            <w:r w:rsidRPr="000C471B">
              <w:rPr>
                <w:rFonts w:eastAsia="Times New Roman" w:cs="Times New Roman"/>
                <w:color w:val="000000"/>
                <w:sz w:val="22"/>
                <w:lang w:eastAsia="ru-RU"/>
              </w:rPr>
              <w:t>23</w:t>
            </w:r>
          </w:p>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1,86</w:t>
            </w:r>
            <w:r>
              <w:rPr>
                <w:rFonts w:eastAsia="Times New Roman" w:cs="Times New Roman"/>
                <w:color w:val="000000"/>
                <w:sz w:val="22"/>
                <w:lang w:eastAsia="ru-RU"/>
              </w:rPr>
              <w:t xml:space="preserve"> </w:t>
            </w:r>
            <w:r w:rsidRPr="000C471B">
              <w:rPr>
                <w:rFonts w:eastAsia="Times New Roman" w:cs="Times New Roman"/>
                <w:color w:val="000000"/>
                <w:sz w:val="22"/>
                <w:lang w:eastAsia="ru-RU"/>
              </w:rPr>
              <w:t>/</w:t>
            </w:r>
            <w:r>
              <w:rPr>
                <w:rFonts w:eastAsia="Times New Roman" w:cs="Times New Roman"/>
                <w:color w:val="000000"/>
                <w:sz w:val="22"/>
                <w:lang w:eastAsia="ru-RU"/>
              </w:rPr>
              <w:t xml:space="preserve"> </w:t>
            </w:r>
            <w:r w:rsidRPr="000C471B">
              <w:rPr>
                <w:rFonts w:eastAsia="Times New Roman" w:cs="Times New Roman"/>
                <w:color w:val="000000"/>
                <w:sz w:val="22"/>
                <w:lang w:eastAsia="ru-RU"/>
              </w:rPr>
              <w:t>2,81</w:t>
            </w:r>
          </w:p>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14</w:t>
            </w:r>
            <w:r>
              <w:rPr>
                <w:rFonts w:eastAsia="Times New Roman" w:cs="Times New Roman"/>
                <w:color w:val="000000"/>
                <w:sz w:val="22"/>
                <w:lang w:eastAsia="ru-RU"/>
              </w:rPr>
              <w:t xml:space="preserve"> </w:t>
            </w:r>
            <w:r w:rsidRPr="000C471B">
              <w:rPr>
                <w:rFonts w:eastAsia="Times New Roman" w:cs="Times New Roman"/>
                <w:color w:val="000000"/>
                <w:sz w:val="22"/>
                <w:lang w:eastAsia="ru-RU"/>
              </w:rPr>
              <w:t>/</w:t>
            </w:r>
            <w:r>
              <w:rPr>
                <w:rFonts w:eastAsia="Times New Roman" w:cs="Times New Roman"/>
                <w:color w:val="000000"/>
                <w:sz w:val="22"/>
                <w:lang w:eastAsia="ru-RU"/>
              </w:rPr>
              <w:t xml:space="preserve"> </w:t>
            </w:r>
            <w:r w:rsidRPr="000C471B">
              <w:rPr>
                <w:rFonts w:eastAsia="Times New Roman" w:cs="Times New Roman"/>
                <w:color w:val="000000"/>
                <w:sz w:val="22"/>
                <w:lang w:eastAsia="ru-RU"/>
              </w:rPr>
              <w:t>16</w:t>
            </w:r>
          </w:p>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21</w:t>
            </w:r>
            <w:r>
              <w:rPr>
                <w:rFonts w:eastAsia="Times New Roman" w:cs="Times New Roman"/>
                <w:color w:val="000000"/>
                <w:sz w:val="22"/>
                <w:lang w:eastAsia="ru-RU"/>
              </w:rPr>
              <w:t xml:space="preserve"> </w:t>
            </w:r>
            <w:r w:rsidRPr="000C471B">
              <w:rPr>
                <w:rFonts w:eastAsia="Times New Roman" w:cs="Times New Roman"/>
                <w:color w:val="000000"/>
                <w:sz w:val="22"/>
                <w:lang w:eastAsia="ru-RU"/>
              </w:rPr>
              <w:t>/</w:t>
            </w:r>
            <w:r>
              <w:rPr>
                <w:rFonts w:eastAsia="Times New Roman" w:cs="Times New Roman"/>
                <w:color w:val="000000"/>
                <w:sz w:val="22"/>
                <w:lang w:eastAsia="ru-RU"/>
              </w:rPr>
              <w:t xml:space="preserve"> </w:t>
            </w:r>
            <w:r w:rsidRPr="000C471B">
              <w:rPr>
                <w:rFonts w:eastAsia="Times New Roman" w:cs="Times New Roman"/>
                <w:color w:val="000000"/>
                <w:sz w:val="22"/>
                <w:lang w:eastAsia="ru-RU"/>
              </w:rPr>
              <w:t>26</w:t>
            </w:r>
          </w:p>
          <w:p w:rsidR="00E93DCF" w:rsidRPr="000C471B" w:rsidRDefault="00E93DCF" w:rsidP="00E93DCF">
            <w:pPr>
              <w:spacing w:after="0" w:line="240" w:lineRule="auto"/>
              <w:jc w:val="center"/>
              <w:rPr>
                <w:rFonts w:eastAsia="Times New Roman" w:cs="Times New Roman"/>
                <w:color w:val="000000"/>
                <w:sz w:val="22"/>
                <w:lang w:eastAsia="ru-RU"/>
              </w:rPr>
            </w:pPr>
            <w:r w:rsidRPr="000C471B">
              <w:rPr>
                <w:rFonts w:eastAsia="Times New Roman" w:cs="Times New Roman"/>
                <w:color w:val="000000"/>
                <w:sz w:val="22"/>
                <w:lang w:eastAsia="ru-RU"/>
              </w:rPr>
              <w:t>1</w:t>
            </w:r>
            <w:r>
              <w:rPr>
                <w:rFonts w:eastAsia="Times New Roman" w:cs="Times New Roman"/>
                <w:color w:val="000000"/>
                <w:sz w:val="22"/>
                <w:lang w:eastAsia="ru-RU"/>
              </w:rPr>
              <w:t> </w:t>
            </w:r>
            <w:r w:rsidRPr="000C471B">
              <w:rPr>
                <w:rFonts w:eastAsia="Times New Roman" w:cs="Times New Roman"/>
                <w:color w:val="000000"/>
                <w:sz w:val="22"/>
                <w:lang w:eastAsia="ru-RU"/>
              </w:rPr>
              <w:t>717</w:t>
            </w:r>
          </w:p>
        </w:tc>
      </w:tr>
    </w:tbl>
    <w:p w:rsidR="00E93DCF" w:rsidRDefault="00E93DCF" w:rsidP="00E93DCF">
      <w:pPr>
        <w:widowControl w:val="0"/>
        <w:spacing w:after="0" w:line="240" w:lineRule="auto"/>
        <w:ind w:right="-143"/>
        <w:jc w:val="both"/>
        <w:rPr>
          <w:rFonts w:cs="Times New Roman"/>
          <w:szCs w:val="28"/>
        </w:rPr>
      </w:pPr>
    </w:p>
    <w:p w:rsidR="00E93DCF" w:rsidRDefault="00E93DCF" w:rsidP="00E93DCF">
      <w:pPr>
        <w:widowControl w:val="0"/>
        <w:spacing w:after="0" w:line="240" w:lineRule="auto"/>
        <w:ind w:right="-143" w:firstLine="709"/>
        <w:jc w:val="both"/>
        <w:rPr>
          <w:rFonts w:cs="Times New Roman"/>
          <w:szCs w:val="28"/>
        </w:rPr>
      </w:pPr>
      <w:r>
        <w:rPr>
          <w:rFonts w:cs="Times New Roman"/>
          <w:szCs w:val="28"/>
        </w:rPr>
        <w:t>Т</w:t>
      </w:r>
      <w:r w:rsidRPr="005541FB">
        <w:rPr>
          <w:rFonts w:cs="Times New Roman"/>
          <w:szCs w:val="28"/>
        </w:rPr>
        <w:t>ариф</w:t>
      </w:r>
      <w:r>
        <w:rPr>
          <w:rFonts w:cs="Times New Roman"/>
          <w:szCs w:val="28"/>
        </w:rPr>
        <w:t>ы</w:t>
      </w:r>
      <w:r w:rsidRPr="005541FB">
        <w:rPr>
          <w:rFonts w:cs="Times New Roman"/>
          <w:szCs w:val="28"/>
        </w:rPr>
        <w:t xml:space="preserve"> на тепловую энергию </w:t>
      </w:r>
      <w:r>
        <w:rPr>
          <w:rFonts w:cs="Times New Roman"/>
          <w:szCs w:val="28"/>
        </w:rPr>
        <w:t xml:space="preserve">дифференцируются от </w:t>
      </w:r>
      <w:r w:rsidRPr="005541FB">
        <w:rPr>
          <w:rFonts w:cs="Times New Roman"/>
          <w:szCs w:val="28"/>
        </w:rPr>
        <w:t>788,08 руб./Гкал до</w:t>
      </w:r>
      <w:r w:rsidR="00EB617E">
        <w:rPr>
          <w:rFonts w:cs="Times New Roman"/>
          <w:szCs w:val="28"/>
        </w:rPr>
        <w:t xml:space="preserve"> </w:t>
      </w:r>
      <w:r>
        <w:rPr>
          <w:rFonts w:cs="Times New Roman"/>
          <w:szCs w:val="28"/>
        </w:rPr>
        <w:t>12 </w:t>
      </w:r>
      <w:r w:rsidRPr="005541FB">
        <w:rPr>
          <w:rFonts w:cs="Times New Roman"/>
          <w:szCs w:val="28"/>
        </w:rPr>
        <w:t xml:space="preserve">043,69 руб./Гкал, </w:t>
      </w:r>
      <w:r>
        <w:rPr>
          <w:rFonts w:cs="Times New Roman"/>
          <w:szCs w:val="28"/>
        </w:rPr>
        <w:t>в зависимости от</w:t>
      </w:r>
      <w:r w:rsidRPr="005541FB">
        <w:rPr>
          <w:rFonts w:cs="Times New Roman"/>
          <w:szCs w:val="28"/>
        </w:rPr>
        <w:t xml:space="preserve"> объемов, климатической зон</w:t>
      </w:r>
      <w:r>
        <w:rPr>
          <w:rFonts w:cs="Times New Roman"/>
          <w:szCs w:val="28"/>
        </w:rPr>
        <w:t>ы</w:t>
      </w:r>
      <w:r w:rsidRPr="005541FB">
        <w:rPr>
          <w:rFonts w:cs="Times New Roman"/>
          <w:szCs w:val="28"/>
        </w:rPr>
        <w:t>, качественных характеристик необходимого оборудования, цены и вида топлива (уголь, мазут, электроэнергия и т.д.), степени изношенности оборудования</w:t>
      </w:r>
      <w:r>
        <w:rPr>
          <w:rFonts w:cs="Times New Roman"/>
          <w:szCs w:val="28"/>
        </w:rPr>
        <w:t xml:space="preserve"> и</w:t>
      </w:r>
      <w:r w:rsidRPr="005541FB">
        <w:rPr>
          <w:rFonts w:cs="Times New Roman"/>
          <w:szCs w:val="28"/>
        </w:rPr>
        <w:t xml:space="preserve"> его энергоемкости</w:t>
      </w:r>
      <w:r>
        <w:rPr>
          <w:rFonts w:cs="Times New Roman"/>
          <w:szCs w:val="28"/>
        </w:rPr>
        <w:t>.</w:t>
      </w:r>
    </w:p>
    <w:p w:rsidR="00E93DCF" w:rsidRDefault="00E93DCF" w:rsidP="00E93DCF">
      <w:pPr>
        <w:widowControl w:val="0"/>
        <w:spacing w:after="0" w:line="240" w:lineRule="auto"/>
        <w:ind w:right="-143" w:firstLine="709"/>
        <w:jc w:val="both"/>
        <w:rPr>
          <w:rFonts w:cs="Times New Roman"/>
          <w:szCs w:val="28"/>
        </w:rPr>
      </w:pPr>
      <w:r>
        <w:rPr>
          <w:rFonts w:cs="Times New Roman"/>
          <w:szCs w:val="28"/>
        </w:rPr>
        <w:t>С</w:t>
      </w:r>
      <w:r w:rsidRPr="005541FB">
        <w:rPr>
          <w:rFonts w:cs="Times New Roman"/>
          <w:szCs w:val="28"/>
        </w:rPr>
        <w:t xml:space="preserve">о </w:t>
      </w:r>
      <w:r>
        <w:rPr>
          <w:rFonts w:cs="Times New Roman"/>
          <w:szCs w:val="28"/>
        </w:rPr>
        <w:t>2</w:t>
      </w:r>
      <w:r w:rsidRPr="005541FB">
        <w:rPr>
          <w:rFonts w:cs="Times New Roman"/>
          <w:szCs w:val="28"/>
        </w:rPr>
        <w:t xml:space="preserve"> полугодия 2018 г</w:t>
      </w:r>
      <w:r>
        <w:rPr>
          <w:rFonts w:cs="Times New Roman"/>
          <w:szCs w:val="28"/>
        </w:rPr>
        <w:t>.</w:t>
      </w:r>
      <w:r w:rsidRPr="005541FB">
        <w:rPr>
          <w:rFonts w:cs="Times New Roman"/>
          <w:szCs w:val="28"/>
        </w:rPr>
        <w:t xml:space="preserve"> </w:t>
      </w:r>
      <w:r>
        <w:rPr>
          <w:rFonts w:cs="Times New Roman"/>
          <w:szCs w:val="28"/>
        </w:rPr>
        <w:t xml:space="preserve">тариф на тепловую </w:t>
      </w:r>
      <w:r w:rsidRPr="005541FB">
        <w:rPr>
          <w:rFonts w:cs="Times New Roman"/>
          <w:szCs w:val="28"/>
        </w:rPr>
        <w:t>энерги</w:t>
      </w:r>
      <w:r>
        <w:rPr>
          <w:rFonts w:cs="Times New Roman"/>
          <w:szCs w:val="28"/>
        </w:rPr>
        <w:t>ю</w:t>
      </w:r>
      <w:r w:rsidRPr="005541FB">
        <w:rPr>
          <w:rFonts w:cs="Times New Roman"/>
          <w:szCs w:val="28"/>
        </w:rPr>
        <w:t xml:space="preserve"> </w:t>
      </w:r>
      <w:r>
        <w:rPr>
          <w:rFonts w:cs="Times New Roman"/>
          <w:szCs w:val="28"/>
        </w:rPr>
        <w:t xml:space="preserve">составит для </w:t>
      </w:r>
      <w:r w:rsidRPr="005541FB">
        <w:rPr>
          <w:rFonts w:cs="Times New Roman"/>
          <w:szCs w:val="28"/>
        </w:rPr>
        <w:t>КГУП «Примтеплоэнерго» 4 175,45 руб./Гкал без НДС</w:t>
      </w:r>
      <w:r>
        <w:rPr>
          <w:rFonts w:cs="Times New Roman"/>
          <w:szCs w:val="28"/>
        </w:rPr>
        <w:t>.</w:t>
      </w:r>
    </w:p>
    <w:p w:rsidR="00E93DCF" w:rsidRPr="005541FB" w:rsidRDefault="00E93DCF" w:rsidP="00E93DCF">
      <w:pPr>
        <w:widowControl w:val="0"/>
        <w:spacing w:after="0" w:line="240" w:lineRule="auto"/>
        <w:ind w:firstLine="709"/>
        <w:jc w:val="both"/>
        <w:rPr>
          <w:rFonts w:cs="Times New Roman"/>
          <w:szCs w:val="28"/>
        </w:rPr>
      </w:pPr>
      <w:r w:rsidRPr="005541FB">
        <w:rPr>
          <w:rFonts w:cs="Times New Roman"/>
          <w:szCs w:val="28"/>
        </w:rPr>
        <w:t>С целью социальной защиты населения, в соответствии с Законом Приморского края от 19</w:t>
      </w:r>
      <w:r>
        <w:rPr>
          <w:rFonts w:cs="Times New Roman"/>
          <w:szCs w:val="28"/>
        </w:rPr>
        <w:t>.06.</w:t>
      </w:r>
      <w:r w:rsidRPr="005541FB">
        <w:rPr>
          <w:rFonts w:cs="Times New Roman"/>
          <w:szCs w:val="28"/>
        </w:rPr>
        <w:t>2015 № 640-КЗ «О льготном тарифе на тепловую энергию (мощность) на территории Приморского края и о внесении изменений в Закон Приморского края «О защите прав граждан в жилищно-коммунальной сфере» постановлением департамента от 13</w:t>
      </w:r>
      <w:r>
        <w:rPr>
          <w:rFonts w:cs="Times New Roman"/>
          <w:szCs w:val="28"/>
        </w:rPr>
        <w:t>.12.</w:t>
      </w:r>
      <w:r w:rsidRPr="005541FB">
        <w:rPr>
          <w:rFonts w:cs="Times New Roman"/>
          <w:szCs w:val="28"/>
        </w:rPr>
        <w:t xml:space="preserve">2017 № 70/1 установлен льготный тариф на тепловую энергию (мощность), который составляет </w:t>
      </w:r>
      <w:r>
        <w:rPr>
          <w:rFonts w:cs="Times New Roman"/>
          <w:szCs w:val="28"/>
        </w:rPr>
        <w:t xml:space="preserve">с 01.01.2017 – </w:t>
      </w:r>
      <w:r w:rsidRPr="005541FB">
        <w:rPr>
          <w:rFonts w:cs="Times New Roman"/>
          <w:szCs w:val="28"/>
        </w:rPr>
        <w:t xml:space="preserve">2158,72 руб./Гкал с НДС, с </w:t>
      </w:r>
      <w:r>
        <w:rPr>
          <w:rFonts w:cs="Times New Roman"/>
          <w:szCs w:val="28"/>
        </w:rPr>
        <w:t>0</w:t>
      </w:r>
      <w:r w:rsidRPr="005541FB">
        <w:rPr>
          <w:rFonts w:cs="Times New Roman"/>
          <w:szCs w:val="28"/>
        </w:rPr>
        <w:t>1</w:t>
      </w:r>
      <w:r>
        <w:rPr>
          <w:rFonts w:cs="Times New Roman"/>
          <w:szCs w:val="28"/>
        </w:rPr>
        <w:t>.07.2018</w:t>
      </w:r>
      <w:r w:rsidRPr="005541FB">
        <w:rPr>
          <w:rFonts w:cs="Times New Roman"/>
          <w:szCs w:val="28"/>
        </w:rPr>
        <w:t xml:space="preserve"> – 2249,39 руб./Гкал с НДС.</w:t>
      </w:r>
    </w:p>
    <w:p w:rsidR="00E93DCF" w:rsidRPr="005541FB" w:rsidRDefault="00E93DCF" w:rsidP="00E93DCF">
      <w:pPr>
        <w:pStyle w:val="ConsPlusNormal"/>
        <w:ind w:firstLine="709"/>
        <w:jc w:val="both"/>
        <w:rPr>
          <w:rFonts w:ascii="Times New Roman" w:hAnsi="Times New Roman" w:cs="Times New Roman"/>
          <w:sz w:val="28"/>
          <w:szCs w:val="28"/>
        </w:rPr>
      </w:pPr>
      <w:r w:rsidRPr="005541FB">
        <w:rPr>
          <w:rFonts w:ascii="Times New Roman" w:hAnsi="Times New Roman" w:cs="Times New Roman"/>
          <w:sz w:val="28"/>
          <w:szCs w:val="28"/>
        </w:rPr>
        <w:t>Распоряжени</w:t>
      </w:r>
      <w:r>
        <w:rPr>
          <w:rFonts w:ascii="Times New Roman" w:hAnsi="Times New Roman" w:cs="Times New Roman"/>
          <w:sz w:val="28"/>
          <w:szCs w:val="28"/>
        </w:rPr>
        <w:t>ями</w:t>
      </w:r>
      <w:r w:rsidRPr="005541FB">
        <w:rPr>
          <w:rFonts w:ascii="Times New Roman" w:hAnsi="Times New Roman" w:cs="Times New Roman"/>
          <w:sz w:val="28"/>
          <w:szCs w:val="28"/>
        </w:rPr>
        <w:t xml:space="preserve"> Правительства Российской Федерации</w:t>
      </w:r>
      <w:r w:rsidRPr="005541FB">
        <w:rPr>
          <w:rFonts w:ascii="Times New Roman" w:hAnsi="Times New Roman" w:cs="Times New Roman"/>
          <w:color w:val="000000"/>
          <w:sz w:val="28"/>
          <w:szCs w:val="28"/>
        </w:rPr>
        <w:t xml:space="preserve"> от 26</w:t>
      </w:r>
      <w:r>
        <w:rPr>
          <w:rFonts w:ascii="Times New Roman" w:hAnsi="Times New Roman" w:cs="Times New Roman"/>
          <w:color w:val="000000"/>
          <w:sz w:val="28"/>
          <w:szCs w:val="28"/>
        </w:rPr>
        <w:t>.10.</w:t>
      </w:r>
      <w:r w:rsidRPr="005541FB">
        <w:rPr>
          <w:rFonts w:ascii="Times New Roman" w:hAnsi="Times New Roman" w:cs="Times New Roman"/>
          <w:color w:val="000000"/>
          <w:sz w:val="28"/>
          <w:szCs w:val="28"/>
        </w:rPr>
        <w:t>2017 № 2353-р</w:t>
      </w:r>
      <w:r w:rsidRPr="005541FB">
        <w:rPr>
          <w:rFonts w:ascii="Times New Roman" w:hAnsi="Times New Roman" w:cs="Times New Roman"/>
          <w:sz w:val="28"/>
          <w:szCs w:val="28"/>
        </w:rPr>
        <w:t xml:space="preserve"> </w:t>
      </w:r>
      <w:r>
        <w:rPr>
          <w:rFonts w:ascii="Times New Roman" w:hAnsi="Times New Roman" w:cs="Times New Roman"/>
          <w:sz w:val="28"/>
          <w:szCs w:val="28"/>
        </w:rPr>
        <w:t xml:space="preserve">и 01.11.2014 № 2222-р </w:t>
      </w:r>
      <w:r w:rsidRPr="005541FB">
        <w:rPr>
          <w:rFonts w:ascii="Times New Roman" w:hAnsi="Times New Roman" w:cs="Times New Roman"/>
          <w:sz w:val="28"/>
          <w:szCs w:val="28"/>
        </w:rPr>
        <w:t xml:space="preserve">утверждены </w:t>
      </w:r>
      <w:hyperlink r:id="rId18" w:history="1">
        <w:r w:rsidRPr="005541FB">
          <w:rPr>
            <w:rFonts w:ascii="Times New Roman" w:hAnsi="Times New Roman" w:cs="Times New Roman"/>
            <w:sz w:val="28"/>
            <w:szCs w:val="28"/>
          </w:rPr>
          <w:t>индексы</w:t>
        </w:r>
      </w:hyperlink>
      <w:r w:rsidRPr="005541FB">
        <w:rPr>
          <w:rFonts w:ascii="Times New Roman" w:hAnsi="Times New Roman" w:cs="Times New Roman"/>
          <w:sz w:val="28"/>
          <w:szCs w:val="28"/>
        </w:rPr>
        <w:t xml:space="preserve"> изменения размера вносимой гражданами платы за коммунальные услуги на 2015 </w:t>
      </w:r>
      <w:r>
        <w:rPr>
          <w:rFonts w:ascii="Times New Roman" w:hAnsi="Times New Roman" w:cs="Times New Roman"/>
          <w:sz w:val="28"/>
          <w:szCs w:val="28"/>
        </w:rPr>
        <w:t>–</w:t>
      </w:r>
      <w:r w:rsidRPr="005541FB">
        <w:rPr>
          <w:rFonts w:ascii="Times New Roman" w:hAnsi="Times New Roman" w:cs="Times New Roman"/>
          <w:sz w:val="28"/>
          <w:szCs w:val="28"/>
        </w:rPr>
        <w:t xml:space="preserve"> 2018 г</w:t>
      </w:r>
      <w:r>
        <w:rPr>
          <w:rFonts w:ascii="Times New Roman" w:hAnsi="Times New Roman" w:cs="Times New Roman"/>
          <w:sz w:val="28"/>
          <w:szCs w:val="28"/>
        </w:rPr>
        <w:t>г</w:t>
      </w:r>
      <w:r w:rsidRPr="005541FB">
        <w:rPr>
          <w:rFonts w:ascii="Times New Roman" w:hAnsi="Times New Roman" w:cs="Times New Roman"/>
          <w:sz w:val="28"/>
          <w:szCs w:val="28"/>
        </w:rPr>
        <w:t>.</w:t>
      </w:r>
    </w:p>
    <w:p w:rsidR="00E93DCF" w:rsidRPr="001E4803" w:rsidRDefault="00E93DCF" w:rsidP="00E93DC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w:t>
      </w:r>
      <w:r w:rsidRPr="005541FB">
        <w:rPr>
          <w:rFonts w:ascii="Times New Roman" w:hAnsi="Times New Roman" w:cs="Times New Roman"/>
          <w:sz w:val="28"/>
          <w:szCs w:val="28"/>
        </w:rPr>
        <w:t>а 2018 г</w:t>
      </w:r>
      <w:r>
        <w:rPr>
          <w:rFonts w:ascii="Times New Roman" w:hAnsi="Times New Roman" w:cs="Times New Roman"/>
          <w:sz w:val="28"/>
          <w:szCs w:val="28"/>
        </w:rPr>
        <w:t>.</w:t>
      </w:r>
      <w:r w:rsidRPr="005541FB">
        <w:rPr>
          <w:rFonts w:ascii="Times New Roman" w:hAnsi="Times New Roman" w:cs="Times New Roman"/>
          <w:sz w:val="28"/>
          <w:szCs w:val="28"/>
        </w:rPr>
        <w:t xml:space="preserve"> </w:t>
      </w:r>
      <w:hyperlink r:id="rId19" w:history="1">
        <w:r w:rsidRPr="005541FB">
          <w:rPr>
            <w:rFonts w:ascii="Times New Roman" w:hAnsi="Times New Roman" w:cs="Times New Roman"/>
            <w:sz w:val="28"/>
            <w:szCs w:val="28"/>
          </w:rPr>
          <w:t>индекс</w:t>
        </w:r>
      </w:hyperlink>
      <w:r w:rsidRPr="005541FB">
        <w:rPr>
          <w:rFonts w:ascii="Times New Roman" w:hAnsi="Times New Roman" w:cs="Times New Roman"/>
          <w:sz w:val="28"/>
          <w:szCs w:val="28"/>
        </w:rPr>
        <w:t xml:space="preserve"> изменения размера вносимой гражданами платы за коммунальные услуги составил 4,4%, </w:t>
      </w:r>
      <w:r>
        <w:rPr>
          <w:rFonts w:ascii="Times New Roman" w:hAnsi="Times New Roman" w:cs="Times New Roman"/>
          <w:sz w:val="28"/>
          <w:szCs w:val="28"/>
        </w:rPr>
        <w:t>с учетом</w:t>
      </w:r>
      <w:r w:rsidRPr="005541FB">
        <w:rPr>
          <w:rFonts w:ascii="Times New Roman" w:hAnsi="Times New Roman" w:cs="Times New Roman"/>
          <w:sz w:val="28"/>
          <w:szCs w:val="28"/>
        </w:rPr>
        <w:t xml:space="preserve"> предельно допустим</w:t>
      </w:r>
      <w:r>
        <w:rPr>
          <w:rFonts w:ascii="Times New Roman" w:hAnsi="Times New Roman" w:cs="Times New Roman"/>
          <w:sz w:val="28"/>
          <w:szCs w:val="28"/>
        </w:rPr>
        <w:t>ого</w:t>
      </w:r>
      <w:r w:rsidRPr="005541FB">
        <w:rPr>
          <w:rFonts w:ascii="Times New Roman" w:hAnsi="Times New Roman" w:cs="Times New Roman"/>
          <w:sz w:val="28"/>
          <w:szCs w:val="28"/>
        </w:rPr>
        <w:t xml:space="preserve"> отклонения </w:t>
      </w:r>
      <w:r>
        <w:rPr>
          <w:rFonts w:ascii="Times New Roman" w:hAnsi="Times New Roman" w:cs="Times New Roman"/>
          <w:sz w:val="28"/>
          <w:szCs w:val="28"/>
        </w:rPr>
        <w:t>– 2,5%, в</w:t>
      </w:r>
      <w:r w:rsidRPr="005541FB">
        <w:rPr>
          <w:rFonts w:ascii="Times New Roman" w:hAnsi="Times New Roman" w:cs="Times New Roman"/>
          <w:sz w:val="28"/>
          <w:szCs w:val="28"/>
        </w:rPr>
        <w:t xml:space="preserve"> зависимости от набора коммунальных услуг и установленных тарифов в муниципальных образованиях края д</w:t>
      </w:r>
      <w:r>
        <w:rPr>
          <w:rFonts w:ascii="Times New Roman" w:hAnsi="Times New Roman" w:cs="Times New Roman"/>
          <w:sz w:val="28"/>
          <w:szCs w:val="28"/>
        </w:rPr>
        <w:t>ифференцируются от 4,3% до 5,3%., а в среднем с</w:t>
      </w:r>
      <w:r w:rsidRPr="001E4803">
        <w:rPr>
          <w:rFonts w:ascii="Times New Roman" w:hAnsi="Times New Roman" w:cs="Times New Roman"/>
          <w:sz w:val="28"/>
          <w:szCs w:val="28"/>
        </w:rPr>
        <w:t>овокупный платеж граждан по Приморскому краю не превысил с первого п</w:t>
      </w:r>
      <w:r>
        <w:rPr>
          <w:rFonts w:ascii="Times New Roman" w:hAnsi="Times New Roman" w:cs="Times New Roman"/>
          <w:sz w:val="28"/>
          <w:szCs w:val="28"/>
        </w:rPr>
        <w:t>олугодия 100%, с 1 июля – 104,4</w:t>
      </w:r>
      <w:r w:rsidRPr="001E4803">
        <w:rPr>
          <w:rFonts w:ascii="Times New Roman" w:hAnsi="Times New Roman" w:cs="Times New Roman"/>
          <w:sz w:val="28"/>
          <w:szCs w:val="28"/>
        </w:rPr>
        <w:t>%, т.е. соответствует предельным уровням, установленным федеральными органами власти.</w:t>
      </w:r>
    </w:p>
    <w:p w:rsidR="00E93DCF" w:rsidRPr="005541FB" w:rsidRDefault="00E93DCF" w:rsidP="00E93DCF">
      <w:pPr>
        <w:widowControl w:val="0"/>
        <w:spacing w:after="0" w:line="240" w:lineRule="auto"/>
        <w:ind w:right="-142" w:firstLine="709"/>
        <w:jc w:val="both"/>
        <w:rPr>
          <w:rFonts w:cs="Times New Roman"/>
          <w:szCs w:val="28"/>
        </w:rPr>
      </w:pPr>
      <w:r w:rsidRPr="005541FB">
        <w:rPr>
          <w:rFonts w:cs="Times New Roman"/>
          <w:szCs w:val="28"/>
        </w:rPr>
        <w:t>В целях обеспечения доступности транспортных услуг для населения установлены предельные (фактически оплачиваемые населением) тарифы на перевозки пассажиров воздушным транспортом на местных авиалиниях и железнодорожным транспортом в пригородном сообщении значительно ниже экономически обоснованных, а в краевом бюджете на 2018 г</w:t>
      </w:r>
      <w:r>
        <w:rPr>
          <w:rFonts w:cs="Times New Roman"/>
          <w:szCs w:val="28"/>
        </w:rPr>
        <w:t>.</w:t>
      </w:r>
      <w:r w:rsidRPr="005541FB">
        <w:rPr>
          <w:rFonts w:cs="Times New Roman"/>
          <w:szCs w:val="28"/>
        </w:rPr>
        <w:t xml:space="preserve"> предусмотрены субсидии на возмещение выпадающих доходов организациям 465,706 млн. руб. (на перевозки воздушным транспортом 150 млн. руб., железнодорожным 315,7306 млн. руб.)</w:t>
      </w:r>
    </w:p>
    <w:p w:rsidR="00E93DCF" w:rsidRPr="005541FB" w:rsidRDefault="00E93DCF" w:rsidP="00E93DCF">
      <w:pPr>
        <w:widowControl w:val="0"/>
        <w:spacing w:after="0" w:line="240" w:lineRule="auto"/>
        <w:ind w:right="-143" w:firstLine="709"/>
        <w:jc w:val="both"/>
        <w:rPr>
          <w:rFonts w:cs="Times New Roman"/>
          <w:szCs w:val="28"/>
        </w:rPr>
      </w:pPr>
      <w:r w:rsidRPr="005541FB">
        <w:rPr>
          <w:rFonts w:cs="Times New Roman"/>
          <w:szCs w:val="28"/>
        </w:rPr>
        <w:t>В соответствии с Федеральным законом от 13.07.2015 № 220-ФЗ, уполномоченные органы в сфере организации муниципальных перевозок (органы местного самоуправления и департамент транспорта и дорожного хозяйства Приморского края) определяют маршруты регулярных перевозок по регулируемым и нерегулируемым тарифам.</w:t>
      </w:r>
      <w:r>
        <w:rPr>
          <w:rFonts w:cs="Times New Roman"/>
          <w:szCs w:val="28"/>
        </w:rPr>
        <w:t xml:space="preserve"> </w:t>
      </w:r>
      <w:r w:rsidRPr="005541FB">
        <w:rPr>
          <w:rFonts w:cs="Times New Roman"/>
          <w:szCs w:val="28"/>
        </w:rPr>
        <w:t>Руководствуясь действующим законодательством, установлен</w:t>
      </w:r>
      <w:r>
        <w:rPr>
          <w:rFonts w:cs="Times New Roman"/>
          <w:szCs w:val="28"/>
        </w:rPr>
        <w:t>ы</w:t>
      </w:r>
      <w:r w:rsidRPr="005541FB">
        <w:rPr>
          <w:rFonts w:cs="Times New Roman"/>
          <w:szCs w:val="28"/>
        </w:rPr>
        <w:t xml:space="preserve"> едины</w:t>
      </w:r>
      <w:r>
        <w:rPr>
          <w:rFonts w:cs="Times New Roman"/>
          <w:szCs w:val="28"/>
        </w:rPr>
        <w:t>е</w:t>
      </w:r>
      <w:r w:rsidRPr="005541FB">
        <w:rPr>
          <w:rFonts w:cs="Times New Roman"/>
          <w:szCs w:val="28"/>
        </w:rPr>
        <w:t xml:space="preserve"> по краю предельны</w:t>
      </w:r>
      <w:r>
        <w:rPr>
          <w:rFonts w:cs="Times New Roman"/>
          <w:szCs w:val="28"/>
        </w:rPr>
        <w:t>е</w:t>
      </w:r>
      <w:r w:rsidRPr="005541FB">
        <w:rPr>
          <w:rFonts w:cs="Times New Roman"/>
          <w:szCs w:val="28"/>
        </w:rPr>
        <w:t xml:space="preserve"> тариф</w:t>
      </w:r>
      <w:r>
        <w:rPr>
          <w:rFonts w:cs="Times New Roman"/>
          <w:szCs w:val="28"/>
        </w:rPr>
        <w:t>ы за проезд автомобильным и электрическим транспортом</w:t>
      </w:r>
      <w:r w:rsidRPr="005541FB">
        <w:rPr>
          <w:rFonts w:cs="Times New Roman"/>
          <w:szCs w:val="28"/>
        </w:rPr>
        <w:t xml:space="preserve"> </w:t>
      </w:r>
      <w:r>
        <w:rPr>
          <w:rFonts w:cs="Times New Roman"/>
          <w:szCs w:val="28"/>
        </w:rPr>
        <w:t xml:space="preserve">по </w:t>
      </w:r>
      <w:r w:rsidRPr="005541FB">
        <w:rPr>
          <w:rFonts w:cs="Times New Roman"/>
          <w:szCs w:val="28"/>
        </w:rPr>
        <w:t>маршрут</w:t>
      </w:r>
      <w:r>
        <w:rPr>
          <w:rFonts w:cs="Times New Roman"/>
          <w:szCs w:val="28"/>
        </w:rPr>
        <w:t>ам</w:t>
      </w:r>
      <w:r w:rsidRPr="005541FB">
        <w:rPr>
          <w:rFonts w:cs="Times New Roman"/>
          <w:szCs w:val="28"/>
        </w:rPr>
        <w:t xml:space="preserve"> регулярных перевозок по регулируемым</w:t>
      </w:r>
      <w:r>
        <w:rPr>
          <w:rFonts w:cs="Times New Roman"/>
          <w:szCs w:val="28"/>
        </w:rPr>
        <w:t xml:space="preserve"> тарифам.</w:t>
      </w:r>
    </w:p>
    <w:p w:rsidR="00E93DCF" w:rsidRDefault="00E93DCF" w:rsidP="00E93DCF">
      <w:pPr>
        <w:widowControl w:val="0"/>
        <w:spacing w:after="0" w:line="240" w:lineRule="auto"/>
        <w:ind w:right="-143" w:firstLine="709"/>
        <w:jc w:val="both"/>
        <w:rPr>
          <w:rFonts w:cs="Times New Roman"/>
          <w:szCs w:val="28"/>
        </w:rPr>
      </w:pPr>
      <w:r w:rsidRPr="006E03B9">
        <w:rPr>
          <w:rFonts w:cs="Times New Roman"/>
          <w:szCs w:val="28"/>
        </w:rPr>
        <w:t xml:space="preserve">С целью снижения краевых субсидий </w:t>
      </w:r>
      <w:r>
        <w:rPr>
          <w:rFonts w:cs="Times New Roman"/>
          <w:szCs w:val="28"/>
        </w:rPr>
        <w:t xml:space="preserve">в части выделения дотаций на оплату электричества в </w:t>
      </w:r>
      <w:r w:rsidRPr="006E03B9">
        <w:rPr>
          <w:rFonts w:cs="Times New Roman"/>
          <w:szCs w:val="28"/>
        </w:rPr>
        <w:t>населенных пункт</w:t>
      </w:r>
      <w:r>
        <w:rPr>
          <w:rFonts w:cs="Times New Roman"/>
          <w:szCs w:val="28"/>
        </w:rPr>
        <w:t>ах</w:t>
      </w:r>
      <w:r w:rsidRPr="006E03B9">
        <w:rPr>
          <w:rFonts w:cs="Times New Roman"/>
          <w:szCs w:val="28"/>
        </w:rPr>
        <w:t xml:space="preserve"> </w:t>
      </w:r>
      <w:r>
        <w:rPr>
          <w:rFonts w:cs="Times New Roman"/>
          <w:szCs w:val="28"/>
        </w:rPr>
        <w:t>в Северных районах Приморского края (главным образом сельские населенные</w:t>
      </w:r>
      <w:r w:rsidRPr="006F1514">
        <w:rPr>
          <w:rFonts w:cs="Times New Roman"/>
          <w:szCs w:val="28"/>
        </w:rPr>
        <w:t xml:space="preserve"> пункты</w:t>
      </w:r>
      <w:r>
        <w:rPr>
          <w:rFonts w:cs="Times New Roman"/>
          <w:szCs w:val="28"/>
        </w:rPr>
        <w:t>)</w:t>
      </w:r>
      <w:r w:rsidRPr="006F1514">
        <w:rPr>
          <w:rFonts w:cs="Times New Roman"/>
          <w:szCs w:val="28"/>
        </w:rPr>
        <w:t>,</w:t>
      </w:r>
      <w:r w:rsidRPr="006E03B9">
        <w:rPr>
          <w:rFonts w:cs="Times New Roman"/>
          <w:szCs w:val="28"/>
        </w:rPr>
        <w:t xml:space="preserve"> </w:t>
      </w:r>
      <w:r>
        <w:rPr>
          <w:rFonts w:cs="Times New Roman"/>
          <w:szCs w:val="28"/>
        </w:rPr>
        <w:t>не охваченных</w:t>
      </w:r>
      <w:r w:rsidRPr="006F1514">
        <w:rPr>
          <w:rFonts w:cs="Times New Roman"/>
          <w:szCs w:val="28"/>
        </w:rPr>
        <w:t xml:space="preserve"> централизован</w:t>
      </w:r>
      <w:r>
        <w:rPr>
          <w:rFonts w:cs="Times New Roman"/>
          <w:szCs w:val="28"/>
        </w:rPr>
        <w:t>ным электроснабжением, удаленных от топливных баз, имеющих</w:t>
      </w:r>
      <w:r w:rsidRPr="006F1514">
        <w:rPr>
          <w:rFonts w:cs="Times New Roman"/>
          <w:szCs w:val="28"/>
        </w:rPr>
        <w:t xml:space="preserve"> сложную схему доставки топлива и </w:t>
      </w:r>
      <w:r>
        <w:rPr>
          <w:rFonts w:cs="Times New Roman"/>
          <w:szCs w:val="28"/>
        </w:rPr>
        <w:t>использующих</w:t>
      </w:r>
      <w:r w:rsidRPr="006E03B9">
        <w:rPr>
          <w:rFonts w:cs="Times New Roman"/>
          <w:szCs w:val="28"/>
        </w:rPr>
        <w:t xml:space="preserve"> в основном дизельное топливо для выработки</w:t>
      </w:r>
      <w:r>
        <w:rPr>
          <w:rFonts w:cs="Times New Roman"/>
          <w:szCs w:val="28"/>
        </w:rPr>
        <w:t xml:space="preserve"> электричества</w:t>
      </w:r>
      <w:r w:rsidRPr="006E03B9">
        <w:rPr>
          <w:rFonts w:cs="Times New Roman"/>
          <w:szCs w:val="28"/>
        </w:rPr>
        <w:t xml:space="preserve">, </w:t>
      </w:r>
      <w:r w:rsidRPr="00F33321">
        <w:rPr>
          <w:rFonts w:cs="Times New Roman"/>
          <w:szCs w:val="28"/>
        </w:rPr>
        <w:t>необходим</w:t>
      </w:r>
      <w:r>
        <w:rPr>
          <w:rFonts w:cs="Times New Roman"/>
          <w:szCs w:val="28"/>
        </w:rPr>
        <w:t>о</w:t>
      </w:r>
      <w:r w:rsidRPr="00F33321">
        <w:rPr>
          <w:rFonts w:cs="Times New Roman"/>
          <w:szCs w:val="28"/>
        </w:rPr>
        <w:t xml:space="preserve"> </w:t>
      </w:r>
      <w:r>
        <w:rPr>
          <w:rFonts w:cs="Times New Roman"/>
          <w:szCs w:val="28"/>
        </w:rPr>
        <w:t xml:space="preserve">продолжить </w:t>
      </w:r>
      <w:r w:rsidRPr="00F33321">
        <w:rPr>
          <w:rFonts w:cs="Times New Roman"/>
          <w:szCs w:val="28"/>
        </w:rPr>
        <w:t>модерниз</w:t>
      </w:r>
      <w:r>
        <w:rPr>
          <w:rFonts w:cs="Times New Roman"/>
          <w:szCs w:val="28"/>
        </w:rPr>
        <w:t>ацию</w:t>
      </w:r>
      <w:r w:rsidRPr="00F33321">
        <w:rPr>
          <w:rFonts w:cs="Times New Roman"/>
          <w:szCs w:val="28"/>
        </w:rPr>
        <w:t xml:space="preserve"> систем</w:t>
      </w:r>
      <w:r>
        <w:rPr>
          <w:rFonts w:cs="Times New Roman"/>
          <w:szCs w:val="28"/>
        </w:rPr>
        <w:t>ы</w:t>
      </w:r>
      <w:r w:rsidRPr="00F33321">
        <w:rPr>
          <w:rFonts w:cs="Times New Roman"/>
          <w:szCs w:val="28"/>
        </w:rPr>
        <w:t xml:space="preserve"> энергоснабжения. </w:t>
      </w:r>
    </w:p>
    <w:p w:rsidR="00E93DCF" w:rsidRPr="00061A5A" w:rsidRDefault="00E93DCF" w:rsidP="00E93DCF">
      <w:pPr>
        <w:widowControl w:val="0"/>
        <w:spacing w:after="0" w:line="240" w:lineRule="auto"/>
        <w:ind w:right="-143" w:firstLine="709"/>
        <w:jc w:val="both"/>
        <w:rPr>
          <w:rFonts w:cs="Times New Roman"/>
          <w:szCs w:val="28"/>
        </w:rPr>
      </w:pPr>
      <w:r>
        <w:rPr>
          <w:rFonts w:cs="Times New Roman"/>
          <w:szCs w:val="28"/>
        </w:rPr>
        <w:t>Также целесообразна модернизация мазутных котельных путем перевода на газ и уголь, что также подзволит поддержить местные предприятия угольной промышленности, имеющие важное значение для обеспечения занятости, а также оптимально задействовать местные месторождения</w:t>
      </w:r>
      <w:r w:rsidRPr="00061A5A">
        <w:rPr>
          <w:rFonts w:cs="Times New Roman"/>
          <w:szCs w:val="28"/>
        </w:rPr>
        <w:t>.</w:t>
      </w:r>
    </w:p>
    <w:p w:rsidR="00E93DCF" w:rsidRDefault="00E93DCF" w:rsidP="00E93DCF">
      <w:pPr>
        <w:widowControl w:val="0"/>
        <w:spacing w:after="0" w:line="240" w:lineRule="auto"/>
        <w:ind w:right="-143" w:firstLine="709"/>
        <w:jc w:val="both"/>
        <w:rPr>
          <w:rFonts w:cs="Times New Roman"/>
          <w:szCs w:val="28"/>
        </w:rPr>
      </w:pPr>
      <w:r w:rsidRPr="00061A5A">
        <w:rPr>
          <w:rFonts w:cs="Times New Roman"/>
          <w:szCs w:val="28"/>
        </w:rPr>
        <w:t xml:space="preserve">Необходима модернизация </w:t>
      </w:r>
      <w:r>
        <w:rPr>
          <w:rFonts w:cs="Times New Roman"/>
          <w:szCs w:val="28"/>
        </w:rPr>
        <w:t xml:space="preserve">и </w:t>
      </w:r>
      <w:r w:rsidRPr="00061A5A">
        <w:rPr>
          <w:rFonts w:cs="Times New Roman"/>
          <w:szCs w:val="28"/>
        </w:rPr>
        <w:t xml:space="preserve">крупных объектов </w:t>
      </w:r>
      <w:r>
        <w:rPr>
          <w:rFonts w:cs="Times New Roman"/>
          <w:szCs w:val="28"/>
        </w:rPr>
        <w:t>теплогенерации</w:t>
      </w:r>
      <w:r w:rsidRPr="00061A5A">
        <w:rPr>
          <w:rFonts w:cs="Times New Roman"/>
          <w:szCs w:val="28"/>
        </w:rPr>
        <w:t xml:space="preserve"> в части перехода на комбинированную выработку тепловой и электрической энергии, что позволит в значительной степени сокра</w:t>
      </w:r>
      <w:r>
        <w:rPr>
          <w:rFonts w:cs="Times New Roman"/>
          <w:szCs w:val="28"/>
        </w:rPr>
        <w:t>тить</w:t>
      </w:r>
      <w:r w:rsidRPr="00061A5A">
        <w:rPr>
          <w:rFonts w:cs="Times New Roman"/>
          <w:szCs w:val="28"/>
        </w:rPr>
        <w:t xml:space="preserve"> затраты на приобретение топлива.</w:t>
      </w:r>
    </w:p>
    <w:p w:rsidR="00E93DCF" w:rsidRDefault="00E93DCF" w:rsidP="00E93DCF">
      <w:pPr>
        <w:widowControl w:val="0"/>
        <w:spacing w:after="0" w:line="240" w:lineRule="auto"/>
        <w:ind w:right="-143" w:firstLine="709"/>
        <w:jc w:val="both"/>
        <w:rPr>
          <w:rFonts w:eastAsia="Times New Roman" w:cs="Times New Roman"/>
          <w:color w:val="0D0D0D" w:themeColor="text1" w:themeTint="F2"/>
          <w:lang w:eastAsia="ru-RU"/>
        </w:rPr>
      </w:pPr>
    </w:p>
    <w:p w:rsidR="00AC4A76" w:rsidRPr="002068CE" w:rsidRDefault="002068CE" w:rsidP="002068CE">
      <w:pPr>
        <w:pStyle w:val="2"/>
        <w:ind w:firstLine="709"/>
        <w:jc w:val="center"/>
        <w:rPr>
          <w:sz w:val="28"/>
        </w:rPr>
      </w:pPr>
      <w:bookmarkStart w:id="21" w:name="_Toc523415563"/>
      <w:r>
        <w:rPr>
          <w:sz w:val="28"/>
        </w:rPr>
        <w:t>1.</w:t>
      </w:r>
      <w:r w:rsidR="00365D29">
        <w:rPr>
          <w:sz w:val="28"/>
        </w:rPr>
        <w:t>4</w:t>
      </w:r>
      <w:r w:rsidR="002F1537" w:rsidRPr="002068CE">
        <w:rPr>
          <w:sz w:val="28"/>
        </w:rPr>
        <w:t>. Отрасли социальной сферы Приморского края</w:t>
      </w:r>
      <w:bookmarkEnd w:id="21"/>
    </w:p>
    <w:p w:rsidR="00496408" w:rsidRPr="002068CE" w:rsidRDefault="002068CE" w:rsidP="002068CE">
      <w:pPr>
        <w:spacing w:after="0" w:line="240" w:lineRule="auto"/>
        <w:ind w:firstLine="709"/>
        <w:jc w:val="center"/>
        <w:outlineLvl w:val="2"/>
        <w:rPr>
          <w:rFonts w:cs="Times New Roman"/>
          <w:b/>
          <w:szCs w:val="28"/>
        </w:rPr>
      </w:pPr>
      <w:bookmarkStart w:id="22" w:name="_Toc523415564"/>
      <w:r>
        <w:rPr>
          <w:rFonts w:cs="Times New Roman"/>
          <w:b/>
          <w:szCs w:val="28"/>
        </w:rPr>
        <w:t>1.</w:t>
      </w:r>
      <w:r w:rsidR="00365D29">
        <w:rPr>
          <w:rFonts w:cs="Times New Roman"/>
          <w:b/>
          <w:szCs w:val="28"/>
        </w:rPr>
        <w:t>4</w:t>
      </w:r>
      <w:r w:rsidR="002F1537" w:rsidRPr="002F1537">
        <w:rPr>
          <w:rFonts w:cs="Times New Roman"/>
          <w:b/>
          <w:szCs w:val="28"/>
        </w:rPr>
        <w:t xml:space="preserve">.1. </w:t>
      </w:r>
      <w:r w:rsidR="00496408" w:rsidRPr="002F1537">
        <w:rPr>
          <w:rFonts w:cs="Times New Roman"/>
          <w:b/>
          <w:szCs w:val="28"/>
        </w:rPr>
        <w:t>Приморский край в рейтинге регионов Российской Федерации по качеству жизни</w:t>
      </w:r>
      <w:bookmarkEnd w:id="22"/>
      <w:r w:rsidR="00496408" w:rsidRPr="002F1537">
        <w:rPr>
          <w:rFonts w:cs="Times New Roman"/>
          <w:b/>
          <w:szCs w:val="28"/>
        </w:rPr>
        <w:t xml:space="preserve"> </w:t>
      </w:r>
    </w:p>
    <w:p w:rsidR="00496408" w:rsidRDefault="00496408" w:rsidP="00CC58B4">
      <w:pPr>
        <w:spacing w:after="0" w:line="240" w:lineRule="auto"/>
        <w:ind w:firstLine="709"/>
        <w:jc w:val="both"/>
        <w:rPr>
          <w:rFonts w:cs="Times New Roman"/>
          <w:szCs w:val="28"/>
        </w:rPr>
      </w:pPr>
      <w:r w:rsidRPr="002C09D4">
        <w:rPr>
          <w:rFonts w:cs="Times New Roman"/>
          <w:szCs w:val="28"/>
        </w:rPr>
        <w:t xml:space="preserve">Рейтинг </w:t>
      </w:r>
      <w:r>
        <w:rPr>
          <w:rFonts w:cs="Times New Roman"/>
          <w:szCs w:val="28"/>
        </w:rPr>
        <w:t xml:space="preserve">регионов России по качеству жизни </w:t>
      </w:r>
      <w:r w:rsidRPr="002C09D4">
        <w:rPr>
          <w:rFonts w:cs="Times New Roman"/>
          <w:szCs w:val="28"/>
        </w:rPr>
        <w:t xml:space="preserve">построен на основании комплексного учета различных показателей, фиксирующих фактическое состояние тех или иных аспектов условий жизни и ситуации в </w:t>
      </w:r>
      <w:r>
        <w:rPr>
          <w:rFonts w:cs="Times New Roman"/>
          <w:szCs w:val="28"/>
        </w:rPr>
        <w:t xml:space="preserve">российских </w:t>
      </w:r>
      <w:r w:rsidRPr="002C09D4">
        <w:rPr>
          <w:rFonts w:cs="Times New Roman"/>
          <w:szCs w:val="28"/>
        </w:rPr>
        <w:t>регионах.</w:t>
      </w:r>
    </w:p>
    <w:p w:rsidR="00496408" w:rsidRDefault="00496408" w:rsidP="00496408">
      <w:pPr>
        <w:spacing w:after="0" w:line="240" w:lineRule="auto"/>
        <w:ind w:firstLine="709"/>
        <w:jc w:val="both"/>
        <w:rPr>
          <w:rFonts w:cs="Times New Roman"/>
          <w:szCs w:val="28"/>
        </w:rPr>
      </w:pPr>
      <w:r>
        <w:rPr>
          <w:rFonts w:cs="Times New Roman"/>
          <w:szCs w:val="28"/>
        </w:rPr>
        <w:t xml:space="preserve">В </w:t>
      </w:r>
      <w:r w:rsidRPr="0048134C">
        <w:rPr>
          <w:rFonts w:cs="Times New Roman"/>
          <w:szCs w:val="28"/>
        </w:rPr>
        <w:t>рейтинг</w:t>
      </w:r>
      <w:r>
        <w:rPr>
          <w:rFonts w:cs="Times New Roman"/>
          <w:szCs w:val="28"/>
        </w:rPr>
        <w:t>е</w:t>
      </w:r>
      <w:r w:rsidRPr="0048134C">
        <w:rPr>
          <w:rFonts w:cs="Times New Roman"/>
          <w:szCs w:val="28"/>
        </w:rPr>
        <w:t xml:space="preserve"> качества жизни населения </w:t>
      </w:r>
      <w:r>
        <w:rPr>
          <w:rFonts w:cs="Times New Roman"/>
          <w:szCs w:val="28"/>
        </w:rPr>
        <w:t xml:space="preserve">Приморский край в последние годы улучшал свою позицию несущественно, </w:t>
      </w:r>
      <w:r>
        <w:rPr>
          <w:rFonts w:eastAsia="Times New Roman" w:cs="Times New Roman"/>
          <w:szCs w:val="28"/>
          <w:lang w:eastAsia="ru-RU"/>
        </w:rPr>
        <w:t>но постоянно,</w:t>
      </w:r>
      <w:r>
        <w:rPr>
          <w:rFonts w:cs="Times New Roman"/>
          <w:szCs w:val="28"/>
        </w:rPr>
        <w:t xml:space="preserve"> как по месту, так и по </w:t>
      </w:r>
      <w:r w:rsidRPr="00B473F3">
        <w:rPr>
          <w:rFonts w:cs="Times New Roman"/>
          <w:szCs w:val="28"/>
        </w:rPr>
        <w:t>сводн</w:t>
      </w:r>
      <w:r>
        <w:rPr>
          <w:rFonts w:cs="Times New Roman"/>
          <w:szCs w:val="28"/>
        </w:rPr>
        <w:t>ому</w:t>
      </w:r>
      <w:r w:rsidRPr="00B473F3">
        <w:rPr>
          <w:rFonts w:cs="Times New Roman"/>
          <w:szCs w:val="28"/>
        </w:rPr>
        <w:t xml:space="preserve"> рейтингов</w:t>
      </w:r>
      <w:r>
        <w:rPr>
          <w:rFonts w:cs="Times New Roman"/>
          <w:szCs w:val="28"/>
        </w:rPr>
        <w:t>ому</w:t>
      </w:r>
      <w:r w:rsidRPr="00B473F3">
        <w:rPr>
          <w:rFonts w:cs="Times New Roman"/>
          <w:szCs w:val="28"/>
        </w:rPr>
        <w:t xml:space="preserve"> балл</w:t>
      </w:r>
      <w:r>
        <w:rPr>
          <w:rFonts w:cs="Times New Roman"/>
          <w:szCs w:val="28"/>
        </w:rPr>
        <w:t>у</w:t>
      </w:r>
      <w:r w:rsidR="00FF5E0B">
        <w:rPr>
          <w:rFonts w:cs="Times New Roman"/>
          <w:szCs w:val="28"/>
        </w:rPr>
        <w:t xml:space="preserve"> (</w:t>
      </w:r>
      <w:r w:rsidR="002068CE">
        <w:rPr>
          <w:rFonts w:cs="Times New Roman"/>
          <w:szCs w:val="28"/>
        </w:rPr>
        <w:t>табл. 1.</w:t>
      </w:r>
      <w:r w:rsidR="00365D29">
        <w:rPr>
          <w:rFonts w:cs="Times New Roman"/>
          <w:szCs w:val="28"/>
        </w:rPr>
        <w:t>4</w:t>
      </w:r>
      <w:r w:rsidR="00FF5E0B">
        <w:rPr>
          <w:rFonts w:cs="Times New Roman"/>
          <w:szCs w:val="28"/>
        </w:rPr>
        <w:t>.1)</w:t>
      </w:r>
      <w:r w:rsidR="00EB617E">
        <w:rPr>
          <w:rFonts w:cs="Times New Roman"/>
          <w:szCs w:val="28"/>
        </w:rPr>
        <w:t>.</w:t>
      </w:r>
    </w:p>
    <w:p w:rsidR="00FF5E0B" w:rsidRDefault="002068CE" w:rsidP="00FF5E0B">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.1.</w:t>
      </w:r>
    </w:p>
    <w:p w:rsidR="00FF5E0B" w:rsidRDefault="00FF5E0B" w:rsidP="00FF5E0B">
      <w:pPr>
        <w:spacing w:after="0" w:line="240" w:lineRule="auto"/>
        <w:ind w:firstLine="709"/>
        <w:jc w:val="center"/>
        <w:rPr>
          <w:rFonts w:cs="Times New Roman"/>
          <w:szCs w:val="28"/>
        </w:rPr>
      </w:pPr>
      <w:r>
        <w:rPr>
          <w:rFonts w:cs="Times New Roman"/>
          <w:szCs w:val="28"/>
        </w:rPr>
        <w:t>Рейтинг качества жизни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2"/>
        <w:gridCol w:w="1561"/>
        <w:gridCol w:w="1561"/>
        <w:gridCol w:w="1561"/>
      </w:tblGrid>
      <w:tr w:rsidR="00496408" w:rsidRPr="00EB617E" w:rsidTr="00E77E2C">
        <w:tc>
          <w:tcPr>
            <w:tcW w:w="2495" w:type="pct"/>
          </w:tcPr>
          <w:p w:rsidR="00496408" w:rsidRPr="00EB617E" w:rsidRDefault="00496408" w:rsidP="00F427CD">
            <w:pPr>
              <w:spacing w:after="0" w:line="240" w:lineRule="auto"/>
              <w:ind w:left="278"/>
              <w:jc w:val="center"/>
              <w:rPr>
                <w:rFonts w:eastAsia="Times New Roman" w:cs="Times New Roman"/>
                <w:b/>
                <w:sz w:val="24"/>
                <w:szCs w:val="24"/>
                <w:lang w:eastAsia="ru-RU"/>
              </w:rPr>
            </w:pPr>
          </w:p>
        </w:tc>
        <w:tc>
          <w:tcPr>
            <w:tcW w:w="835" w:type="pct"/>
            <w:vAlign w:val="center"/>
          </w:tcPr>
          <w:p w:rsidR="00496408" w:rsidRPr="00EB617E" w:rsidRDefault="00496408" w:rsidP="00F427CD">
            <w:pPr>
              <w:spacing w:after="0" w:line="240" w:lineRule="auto"/>
              <w:ind w:left="278"/>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835" w:type="pct"/>
            <w:vAlign w:val="center"/>
          </w:tcPr>
          <w:p w:rsidR="00496408" w:rsidRPr="00EB617E" w:rsidRDefault="00496408" w:rsidP="00F427CD">
            <w:pPr>
              <w:spacing w:after="0" w:line="240" w:lineRule="auto"/>
              <w:ind w:left="278"/>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835" w:type="pct"/>
            <w:vAlign w:val="center"/>
          </w:tcPr>
          <w:p w:rsidR="00496408" w:rsidRPr="00EB617E" w:rsidRDefault="00496408" w:rsidP="00F427CD">
            <w:pPr>
              <w:spacing w:after="0" w:line="240" w:lineRule="auto"/>
              <w:ind w:left="278"/>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E77E2C">
        <w:tc>
          <w:tcPr>
            <w:tcW w:w="2495" w:type="pct"/>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Рейтинговый балл (макс. 100)</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40,09</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42,26</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44,19</w:t>
            </w:r>
          </w:p>
        </w:tc>
      </w:tr>
      <w:tr w:rsidR="00496408" w:rsidTr="00E77E2C">
        <w:tc>
          <w:tcPr>
            <w:tcW w:w="2495" w:type="pct"/>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Место в России</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55</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51</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48</w:t>
            </w:r>
          </w:p>
        </w:tc>
      </w:tr>
      <w:tr w:rsidR="00496408" w:rsidTr="00E77E2C">
        <w:tc>
          <w:tcPr>
            <w:tcW w:w="2495" w:type="pct"/>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Место в ДФО</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5</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4</w:t>
            </w:r>
          </w:p>
        </w:tc>
        <w:tc>
          <w:tcPr>
            <w:tcW w:w="835" w:type="pct"/>
            <w:vAlign w:val="center"/>
          </w:tcPr>
          <w:p w:rsidR="00496408" w:rsidRPr="00FF26D9" w:rsidRDefault="00496408" w:rsidP="00F427CD">
            <w:pPr>
              <w:spacing w:after="0" w:line="240" w:lineRule="auto"/>
              <w:ind w:left="278"/>
              <w:jc w:val="center"/>
              <w:rPr>
                <w:rFonts w:eastAsia="Times New Roman" w:cs="Times New Roman"/>
                <w:sz w:val="24"/>
                <w:szCs w:val="24"/>
                <w:lang w:eastAsia="ru-RU"/>
              </w:rPr>
            </w:pPr>
            <w:r w:rsidRPr="00FF26D9">
              <w:rPr>
                <w:rFonts w:eastAsia="Times New Roman" w:cs="Times New Roman"/>
                <w:sz w:val="24"/>
                <w:szCs w:val="24"/>
                <w:lang w:eastAsia="ru-RU"/>
              </w:rPr>
              <w:t>4</w:t>
            </w:r>
          </w:p>
        </w:tc>
      </w:tr>
    </w:tbl>
    <w:p w:rsidR="007602FB" w:rsidRDefault="007602FB" w:rsidP="007602FB">
      <w:pPr>
        <w:spacing w:after="0" w:line="240" w:lineRule="auto"/>
        <w:ind w:firstLine="709"/>
        <w:jc w:val="both"/>
        <w:rPr>
          <w:rFonts w:cs="Times New Roman"/>
          <w:szCs w:val="28"/>
        </w:rPr>
      </w:pPr>
      <w:r>
        <w:rPr>
          <w:rFonts w:cs="Times New Roman"/>
          <w:szCs w:val="28"/>
        </w:rPr>
        <w:t>По показателям, входящим в группу «Уровень доходов населения» (</w:t>
      </w:r>
      <w:r w:rsidR="002068CE">
        <w:rPr>
          <w:rFonts w:cs="Times New Roman"/>
          <w:szCs w:val="28"/>
        </w:rPr>
        <w:t>табл. 1.</w:t>
      </w:r>
      <w:r w:rsidR="00365D29">
        <w:rPr>
          <w:rFonts w:cs="Times New Roman"/>
          <w:szCs w:val="28"/>
        </w:rPr>
        <w:t>4</w:t>
      </w:r>
      <w:r>
        <w:rPr>
          <w:rFonts w:cs="Times New Roman"/>
          <w:szCs w:val="28"/>
        </w:rPr>
        <w:t>.2) Приморский край за три года изменял свою позицию разнонаправлено, то ухудшая, то улучшая свою позицию, причем значительно по всем показателям.</w:t>
      </w:r>
    </w:p>
    <w:p w:rsidR="00FF5E0B" w:rsidRDefault="002068CE" w:rsidP="00FF5E0B">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.2.</w:t>
      </w:r>
    </w:p>
    <w:p w:rsidR="00FF5E0B" w:rsidRDefault="00FF5E0B" w:rsidP="00FF5E0B">
      <w:pPr>
        <w:spacing w:after="0" w:line="240" w:lineRule="auto"/>
        <w:ind w:firstLine="709"/>
        <w:jc w:val="center"/>
        <w:rPr>
          <w:rFonts w:cs="Times New Roman"/>
          <w:szCs w:val="28"/>
        </w:rPr>
      </w:pPr>
      <w:r w:rsidRPr="00104FDE">
        <w:rPr>
          <w:rFonts w:cs="Times New Roman"/>
          <w:szCs w:val="28"/>
        </w:rPr>
        <w:t>Позиция Приморского края по показателям, входящим в группу «Уровень доходов населения»</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9"/>
        <w:gridCol w:w="1390"/>
        <w:gridCol w:w="1391"/>
        <w:gridCol w:w="1085"/>
      </w:tblGrid>
      <w:tr w:rsidR="00496408" w:rsidRPr="00EB617E" w:rsidTr="00EB617E">
        <w:trPr>
          <w:trHeight w:val="431"/>
        </w:trPr>
        <w:tc>
          <w:tcPr>
            <w:tcW w:w="5637" w:type="dxa"/>
          </w:tcPr>
          <w:p w:rsidR="00496408" w:rsidRPr="00EB617E" w:rsidRDefault="00496408" w:rsidP="00F427CD">
            <w:pPr>
              <w:spacing w:after="0" w:line="240" w:lineRule="auto"/>
              <w:ind w:left="278"/>
              <w:jc w:val="center"/>
              <w:rPr>
                <w:rFonts w:eastAsia="Times New Roman" w:cs="Times New Roman"/>
                <w:b/>
                <w:szCs w:val="28"/>
                <w:lang w:eastAsia="ru-RU"/>
              </w:rPr>
            </w:pPr>
          </w:p>
        </w:tc>
        <w:tc>
          <w:tcPr>
            <w:tcW w:w="1417" w:type="dxa"/>
            <w:vAlign w:val="center"/>
          </w:tcPr>
          <w:p w:rsidR="00496408" w:rsidRPr="00EB617E" w:rsidRDefault="00496408" w:rsidP="00F427CD">
            <w:pPr>
              <w:spacing w:after="0" w:line="240" w:lineRule="auto"/>
              <w:ind w:left="278" w:hanging="193"/>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1418" w:type="dxa"/>
            <w:vAlign w:val="center"/>
          </w:tcPr>
          <w:p w:rsidR="00496408" w:rsidRPr="00EB617E" w:rsidRDefault="00F427CD" w:rsidP="00F427CD">
            <w:pPr>
              <w:spacing w:after="0" w:line="240" w:lineRule="auto"/>
              <w:ind w:left="278" w:hanging="193"/>
              <w:jc w:val="center"/>
              <w:rPr>
                <w:rFonts w:eastAsia="Times New Roman" w:cs="Times New Roman"/>
                <w:b/>
                <w:sz w:val="24"/>
                <w:szCs w:val="24"/>
                <w:lang w:eastAsia="ru-RU"/>
              </w:rPr>
            </w:pPr>
            <w:r w:rsidRPr="00EB617E">
              <w:rPr>
                <w:rFonts w:eastAsia="Times New Roman" w:cs="Times New Roman"/>
                <w:b/>
                <w:sz w:val="24"/>
                <w:szCs w:val="24"/>
                <w:lang w:eastAsia="ru-RU"/>
              </w:rPr>
              <w:t>2016 г.</w:t>
            </w:r>
          </w:p>
        </w:tc>
        <w:tc>
          <w:tcPr>
            <w:tcW w:w="1099" w:type="dxa"/>
            <w:vAlign w:val="center"/>
          </w:tcPr>
          <w:p w:rsidR="00496408" w:rsidRPr="00EB617E" w:rsidRDefault="00F427CD" w:rsidP="00F427CD">
            <w:pPr>
              <w:spacing w:after="0" w:line="240" w:lineRule="auto"/>
              <w:ind w:left="278" w:hanging="193"/>
              <w:jc w:val="center"/>
              <w:rPr>
                <w:rFonts w:eastAsia="Times New Roman" w:cs="Times New Roman"/>
                <w:b/>
                <w:sz w:val="24"/>
                <w:szCs w:val="24"/>
                <w:lang w:eastAsia="ru-RU"/>
              </w:rPr>
            </w:pPr>
            <w:r w:rsidRPr="00EB617E">
              <w:rPr>
                <w:rFonts w:eastAsia="Times New Roman" w:cs="Times New Roman"/>
                <w:b/>
                <w:sz w:val="24"/>
                <w:szCs w:val="24"/>
                <w:lang w:eastAsia="ru-RU"/>
              </w:rPr>
              <w:t>2017 г.</w:t>
            </w:r>
          </w:p>
        </w:tc>
      </w:tr>
      <w:tr w:rsidR="00496408" w:rsidTr="00F427CD">
        <w:tc>
          <w:tcPr>
            <w:tcW w:w="5637" w:type="dxa"/>
          </w:tcPr>
          <w:p w:rsidR="00496408" w:rsidRPr="00104FDE" w:rsidRDefault="00496408" w:rsidP="00F427CD">
            <w:pPr>
              <w:spacing w:after="0" w:line="240" w:lineRule="auto"/>
              <w:jc w:val="both"/>
              <w:rPr>
                <w:rFonts w:eastAsia="Times New Roman" w:cs="Times New Roman"/>
                <w:sz w:val="24"/>
                <w:szCs w:val="24"/>
                <w:lang w:eastAsia="ru-RU"/>
              </w:rPr>
            </w:pPr>
            <w:r w:rsidRPr="00104FDE">
              <w:rPr>
                <w:rFonts w:cs="Times New Roman"/>
                <w:sz w:val="24"/>
                <w:szCs w:val="24"/>
              </w:rPr>
              <w:t>Отношение денежных доходов населения к стоимости фиксированного набора потребительских товаров и услуг</w:t>
            </w:r>
          </w:p>
        </w:tc>
        <w:tc>
          <w:tcPr>
            <w:tcW w:w="1417"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34</w:t>
            </w:r>
          </w:p>
        </w:tc>
        <w:tc>
          <w:tcPr>
            <w:tcW w:w="1418"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15</w:t>
            </w:r>
          </w:p>
        </w:tc>
        <w:tc>
          <w:tcPr>
            <w:tcW w:w="1099"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29</w:t>
            </w:r>
          </w:p>
        </w:tc>
      </w:tr>
      <w:tr w:rsidR="00496408" w:rsidTr="00F427CD">
        <w:tc>
          <w:tcPr>
            <w:tcW w:w="5637" w:type="dxa"/>
          </w:tcPr>
          <w:p w:rsidR="00496408" w:rsidRPr="00104FDE" w:rsidRDefault="00496408" w:rsidP="00F427CD">
            <w:pPr>
              <w:spacing w:after="0" w:line="240" w:lineRule="auto"/>
              <w:jc w:val="both"/>
              <w:rPr>
                <w:rFonts w:eastAsia="Times New Roman" w:cs="Times New Roman"/>
                <w:sz w:val="24"/>
                <w:szCs w:val="24"/>
                <w:lang w:eastAsia="ru-RU"/>
              </w:rPr>
            </w:pPr>
            <w:r w:rsidRPr="00104FDE">
              <w:rPr>
                <w:rFonts w:cs="Times New Roman"/>
                <w:sz w:val="24"/>
                <w:szCs w:val="24"/>
              </w:rPr>
              <w:t>Объем вкладов (депозитов) физических лиц в банках на одного жителя</w:t>
            </w:r>
          </w:p>
        </w:tc>
        <w:tc>
          <w:tcPr>
            <w:tcW w:w="1417"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17</w:t>
            </w:r>
          </w:p>
        </w:tc>
        <w:tc>
          <w:tcPr>
            <w:tcW w:w="1418"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35</w:t>
            </w:r>
          </w:p>
        </w:tc>
        <w:tc>
          <w:tcPr>
            <w:tcW w:w="1099"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16</w:t>
            </w:r>
          </w:p>
        </w:tc>
      </w:tr>
      <w:tr w:rsidR="00496408" w:rsidTr="00F427CD">
        <w:tc>
          <w:tcPr>
            <w:tcW w:w="5637" w:type="dxa"/>
          </w:tcPr>
          <w:p w:rsidR="00496408" w:rsidRPr="00104FDE" w:rsidRDefault="00496408" w:rsidP="00F427CD">
            <w:pPr>
              <w:spacing w:after="0" w:line="240" w:lineRule="auto"/>
              <w:jc w:val="both"/>
              <w:rPr>
                <w:rFonts w:eastAsia="Times New Roman" w:cs="Times New Roman"/>
                <w:sz w:val="24"/>
                <w:szCs w:val="24"/>
                <w:lang w:eastAsia="ru-RU"/>
              </w:rPr>
            </w:pPr>
            <w:r w:rsidRPr="00104FDE">
              <w:rPr>
                <w:rFonts w:cs="Times New Roman"/>
                <w:sz w:val="24"/>
                <w:szCs w:val="24"/>
              </w:rPr>
              <w:t>Доля населения с доходами ниже прожиточного минимума</w:t>
            </w:r>
          </w:p>
        </w:tc>
        <w:tc>
          <w:tcPr>
            <w:tcW w:w="1417"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59</w:t>
            </w:r>
          </w:p>
        </w:tc>
        <w:tc>
          <w:tcPr>
            <w:tcW w:w="1418"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50</w:t>
            </w:r>
          </w:p>
        </w:tc>
        <w:tc>
          <w:tcPr>
            <w:tcW w:w="1099"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53</w:t>
            </w:r>
          </w:p>
        </w:tc>
      </w:tr>
      <w:tr w:rsidR="00496408" w:rsidTr="00F427CD">
        <w:tc>
          <w:tcPr>
            <w:tcW w:w="5637" w:type="dxa"/>
          </w:tcPr>
          <w:p w:rsidR="00496408" w:rsidRPr="00104FDE" w:rsidRDefault="00496408" w:rsidP="00F427CD">
            <w:pPr>
              <w:spacing w:after="0" w:line="240" w:lineRule="auto"/>
              <w:jc w:val="both"/>
              <w:rPr>
                <w:rFonts w:cs="Times New Roman"/>
                <w:sz w:val="24"/>
                <w:szCs w:val="24"/>
              </w:rPr>
            </w:pPr>
            <w:r w:rsidRPr="00104FDE">
              <w:rPr>
                <w:rFonts w:cs="Times New Roman"/>
                <w:sz w:val="24"/>
                <w:szCs w:val="24"/>
              </w:rPr>
              <w:t>Отношение денежных доходов 20% группы населения с наименьшими доходами к стоимости фиксированного набора потребительских товаров и услуг</w:t>
            </w:r>
          </w:p>
        </w:tc>
        <w:tc>
          <w:tcPr>
            <w:tcW w:w="1417"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45</w:t>
            </w:r>
          </w:p>
        </w:tc>
        <w:tc>
          <w:tcPr>
            <w:tcW w:w="1418"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29</w:t>
            </w:r>
          </w:p>
        </w:tc>
        <w:tc>
          <w:tcPr>
            <w:tcW w:w="1099" w:type="dxa"/>
            <w:vAlign w:val="center"/>
          </w:tcPr>
          <w:p w:rsidR="00496408" w:rsidRPr="00104FDE" w:rsidRDefault="00496408" w:rsidP="00F427CD">
            <w:pPr>
              <w:spacing w:after="0" w:line="240" w:lineRule="auto"/>
              <w:ind w:hanging="193"/>
              <w:jc w:val="center"/>
              <w:rPr>
                <w:rFonts w:eastAsia="Times New Roman" w:cs="Times New Roman"/>
                <w:sz w:val="24"/>
                <w:szCs w:val="24"/>
                <w:lang w:eastAsia="ru-RU"/>
              </w:rPr>
            </w:pPr>
            <w:r>
              <w:rPr>
                <w:rFonts w:eastAsia="Times New Roman" w:cs="Times New Roman"/>
                <w:sz w:val="24"/>
                <w:szCs w:val="24"/>
                <w:lang w:eastAsia="ru-RU"/>
              </w:rPr>
              <w:t>36</w:t>
            </w:r>
          </w:p>
        </w:tc>
      </w:tr>
    </w:tbl>
    <w:p w:rsidR="00E91D77" w:rsidRDefault="007602FB" w:rsidP="00EB617E">
      <w:pPr>
        <w:spacing w:after="0" w:line="240" w:lineRule="auto"/>
        <w:ind w:firstLine="709"/>
        <w:jc w:val="both"/>
        <w:rPr>
          <w:rFonts w:cs="Times New Roman"/>
          <w:szCs w:val="28"/>
        </w:rPr>
      </w:pPr>
      <w:r w:rsidRPr="0027204E">
        <w:rPr>
          <w:rFonts w:cs="Times New Roman"/>
          <w:szCs w:val="28"/>
        </w:rPr>
        <w:t xml:space="preserve">По показателям, входящим в группу «Занятость населения и рынок труда» </w:t>
      </w:r>
      <w:r>
        <w:rPr>
          <w:rFonts w:cs="Times New Roman"/>
          <w:szCs w:val="28"/>
        </w:rPr>
        <w:t>(</w:t>
      </w:r>
      <w:r w:rsidR="002068CE">
        <w:rPr>
          <w:rFonts w:cs="Times New Roman"/>
          <w:szCs w:val="28"/>
        </w:rPr>
        <w:t>табл. 1.</w:t>
      </w:r>
      <w:r w:rsidR="00365D29">
        <w:rPr>
          <w:rFonts w:cs="Times New Roman"/>
          <w:szCs w:val="28"/>
        </w:rPr>
        <w:t>4</w:t>
      </w:r>
      <w:r>
        <w:rPr>
          <w:rFonts w:cs="Times New Roman"/>
          <w:szCs w:val="28"/>
        </w:rPr>
        <w:t xml:space="preserve">.3) </w:t>
      </w:r>
      <w:r w:rsidRPr="0027204E">
        <w:rPr>
          <w:rFonts w:cs="Times New Roman"/>
          <w:szCs w:val="28"/>
        </w:rPr>
        <w:t xml:space="preserve">Приморский край за </w:t>
      </w:r>
      <w:r>
        <w:rPr>
          <w:rFonts w:cs="Times New Roman"/>
          <w:szCs w:val="28"/>
        </w:rPr>
        <w:t xml:space="preserve">три </w:t>
      </w:r>
      <w:r w:rsidRPr="0027204E">
        <w:rPr>
          <w:rFonts w:cs="Times New Roman"/>
          <w:szCs w:val="28"/>
        </w:rPr>
        <w:t>год</w:t>
      </w:r>
      <w:r>
        <w:rPr>
          <w:rFonts w:cs="Times New Roman"/>
          <w:szCs w:val="28"/>
        </w:rPr>
        <w:t>а</w:t>
      </w:r>
      <w:r w:rsidRPr="0027204E">
        <w:rPr>
          <w:rFonts w:cs="Times New Roman"/>
          <w:szCs w:val="28"/>
        </w:rPr>
        <w:t xml:space="preserve"> улучшил позици</w:t>
      </w:r>
      <w:r>
        <w:rPr>
          <w:rFonts w:cs="Times New Roman"/>
          <w:szCs w:val="28"/>
        </w:rPr>
        <w:t>и</w:t>
      </w:r>
      <w:r w:rsidRPr="0027204E">
        <w:rPr>
          <w:rFonts w:cs="Times New Roman"/>
          <w:szCs w:val="28"/>
        </w:rPr>
        <w:t xml:space="preserve"> по </w:t>
      </w:r>
      <w:r>
        <w:rPr>
          <w:rFonts w:cs="Times New Roman"/>
          <w:szCs w:val="28"/>
        </w:rPr>
        <w:t>всем показателям, но при этом места края в рейтинге год от года значительно колебались</w:t>
      </w:r>
      <w:r w:rsidRPr="0027204E">
        <w:rPr>
          <w:rFonts w:cs="Times New Roman"/>
          <w:szCs w:val="28"/>
        </w:rPr>
        <w:t>.</w:t>
      </w:r>
    </w:p>
    <w:p w:rsidR="00FF5E0B" w:rsidRDefault="002068CE" w:rsidP="007602FB">
      <w:pPr>
        <w:tabs>
          <w:tab w:val="left" w:pos="6849"/>
          <w:tab w:val="right" w:pos="9355"/>
        </w:tabs>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.3.</w:t>
      </w:r>
    </w:p>
    <w:p w:rsidR="00496408" w:rsidRDefault="00496408" w:rsidP="00FF5E0B">
      <w:pPr>
        <w:spacing w:after="0" w:line="240" w:lineRule="auto"/>
        <w:ind w:firstLine="709"/>
        <w:jc w:val="center"/>
        <w:rPr>
          <w:rFonts w:cs="Times New Roman"/>
          <w:szCs w:val="28"/>
        </w:rPr>
      </w:pPr>
      <w:r w:rsidRPr="00274870">
        <w:rPr>
          <w:rFonts w:cs="Times New Roman"/>
          <w:szCs w:val="28"/>
        </w:rPr>
        <w:t>Позиция Приморского края по показателям, входящим в группу «Занятость населения и рынок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4"/>
        <w:gridCol w:w="1161"/>
        <w:gridCol w:w="1161"/>
        <w:gridCol w:w="1159"/>
      </w:tblGrid>
      <w:tr w:rsidR="00496408" w:rsidRPr="00EB617E" w:rsidTr="00EB617E">
        <w:trPr>
          <w:trHeight w:val="458"/>
        </w:trPr>
        <w:tc>
          <w:tcPr>
            <w:tcW w:w="3138" w:type="pct"/>
          </w:tcPr>
          <w:p w:rsidR="00496408" w:rsidRPr="00EB617E" w:rsidRDefault="00496408" w:rsidP="00F427CD">
            <w:pPr>
              <w:spacing w:after="0" w:line="240" w:lineRule="auto"/>
              <w:rPr>
                <w:b/>
                <w:lang w:eastAsia="ru-RU"/>
              </w:rPr>
            </w:pPr>
          </w:p>
        </w:tc>
        <w:tc>
          <w:tcPr>
            <w:tcW w:w="621"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621"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620"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E77E2C">
        <w:tc>
          <w:tcPr>
            <w:tcW w:w="3138" w:type="pct"/>
          </w:tcPr>
          <w:p w:rsidR="00496408" w:rsidRPr="00274870" w:rsidRDefault="00496408" w:rsidP="00F427CD">
            <w:pPr>
              <w:spacing w:after="0" w:line="240" w:lineRule="auto"/>
              <w:jc w:val="both"/>
              <w:rPr>
                <w:rFonts w:eastAsia="Times New Roman" w:cs="Times New Roman"/>
                <w:sz w:val="24"/>
                <w:szCs w:val="24"/>
                <w:lang w:eastAsia="ru-RU"/>
              </w:rPr>
            </w:pPr>
            <w:r w:rsidRPr="00274870">
              <w:rPr>
                <w:rFonts w:cs="Times New Roman"/>
                <w:sz w:val="24"/>
                <w:szCs w:val="24"/>
              </w:rPr>
              <w:t>Уровень безработицы</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56</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43</w:t>
            </w:r>
          </w:p>
        </w:tc>
        <w:tc>
          <w:tcPr>
            <w:tcW w:w="620"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43</w:t>
            </w:r>
          </w:p>
        </w:tc>
      </w:tr>
      <w:tr w:rsidR="00496408" w:rsidTr="00E77E2C">
        <w:tc>
          <w:tcPr>
            <w:tcW w:w="3138" w:type="pct"/>
          </w:tcPr>
          <w:p w:rsidR="00496408" w:rsidRPr="00274870" w:rsidRDefault="00496408" w:rsidP="00F427CD">
            <w:pPr>
              <w:spacing w:after="0" w:line="240" w:lineRule="auto"/>
              <w:jc w:val="both"/>
              <w:rPr>
                <w:rFonts w:eastAsia="Times New Roman" w:cs="Times New Roman"/>
                <w:sz w:val="24"/>
                <w:szCs w:val="24"/>
                <w:lang w:eastAsia="ru-RU"/>
              </w:rPr>
            </w:pPr>
            <w:r w:rsidRPr="00274870">
              <w:rPr>
                <w:rFonts w:cs="Times New Roman"/>
                <w:sz w:val="24"/>
                <w:szCs w:val="24"/>
              </w:rPr>
              <w:t>Среднее время поиска работы</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34</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55</w:t>
            </w:r>
          </w:p>
        </w:tc>
        <w:tc>
          <w:tcPr>
            <w:tcW w:w="620"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32</w:t>
            </w:r>
          </w:p>
        </w:tc>
      </w:tr>
      <w:tr w:rsidR="00496408" w:rsidTr="00E77E2C">
        <w:tc>
          <w:tcPr>
            <w:tcW w:w="3138" w:type="pct"/>
          </w:tcPr>
          <w:p w:rsidR="00496408" w:rsidRPr="00274870" w:rsidRDefault="00496408" w:rsidP="00F427CD">
            <w:pPr>
              <w:spacing w:after="0" w:line="240" w:lineRule="auto"/>
              <w:jc w:val="both"/>
              <w:rPr>
                <w:rFonts w:eastAsia="Times New Roman" w:cs="Times New Roman"/>
                <w:sz w:val="24"/>
                <w:szCs w:val="24"/>
                <w:lang w:eastAsia="ru-RU"/>
              </w:rPr>
            </w:pPr>
            <w:r w:rsidRPr="00274870">
              <w:rPr>
                <w:rFonts w:cs="Times New Roman"/>
                <w:sz w:val="24"/>
                <w:szCs w:val="24"/>
              </w:rPr>
              <w:t xml:space="preserve">Доля населения, ищущего работу более 3-х месяцев </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60</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41</w:t>
            </w:r>
          </w:p>
        </w:tc>
        <w:tc>
          <w:tcPr>
            <w:tcW w:w="620"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53</w:t>
            </w:r>
          </w:p>
        </w:tc>
      </w:tr>
    </w:tbl>
    <w:p w:rsidR="007602FB" w:rsidRDefault="007602FB" w:rsidP="007602FB">
      <w:pPr>
        <w:spacing w:after="0" w:line="240" w:lineRule="auto"/>
        <w:ind w:firstLine="709"/>
        <w:jc w:val="both"/>
        <w:rPr>
          <w:rFonts w:cs="Times New Roman"/>
          <w:szCs w:val="28"/>
        </w:rPr>
      </w:pPr>
      <w:r w:rsidRPr="00D4715C">
        <w:rPr>
          <w:rFonts w:cs="Times New Roman"/>
          <w:szCs w:val="28"/>
        </w:rPr>
        <w:t xml:space="preserve">По показателям, входящим в группу «Жилищные условия населения» </w:t>
      </w:r>
      <w:r>
        <w:rPr>
          <w:rFonts w:cs="Times New Roman"/>
          <w:szCs w:val="28"/>
        </w:rPr>
        <w:t>(</w:t>
      </w:r>
      <w:r w:rsidR="002068CE">
        <w:rPr>
          <w:rFonts w:cs="Times New Roman"/>
          <w:szCs w:val="28"/>
        </w:rPr>
        <w:t>табл. 1.</w:t>
      </w:r>
      <w:r w:rsidR="00365D29">
        <w:rPr>
          <w:rFonts w:cs="Times New Roman"/>
          <w:szCs w:val="28"/>
        </w:rPr>
        <w:t>4</w:t>
      </w:r>
      <w:r>
        <w:rPr>
          <w:rFonts w:cs="Times New Roman"/>
          <w:szCs w:val="28"/>
        </w:rPr>
        <w:t xml:space="preserve">.4) </w:t>
      </w:r>
      <w:r w:rsidRPr="00D4715C">
        <w:rPr>
          <w:rFonts w:cs="Times New Roman"/>
          <w:szCs w:val="28"/>
        </w:rPr>
        <w:t xml:space="preserve">Приморский край за </w:t>
      </w:r>
      <w:r>
        <w:rPr>
          <w:rFonts w:cs="Times New Roman"/>
          <w:szCs w:val="28"/>
        </w:rPr>
        <w:t xml:space="preserve">три </w:t>
      </w:r>
      <w:r w:rsidRPr="00D4715C">
        <w:rPr>
          <w:rFonts w:cs="Times New Roman"/>
          <w:szCs w:val="28"/>
        </w:rPr>
        <w:t>год</w:t>
      </w:r>
      <w:r>
        <w:rPr>
          <w:rFonts w:cs="Times New Roman"/>
          <w:szCs w:val="28"/>
        </w:rPr>
        <w:t>а</w:t>
      </w:r>
      <w:r w:rsidRPr="00D4715C">
        <w:rPr>
          <w:rFonts w:cs="Times New Roman"/>
          <w:szCs w:val="28"/>
        </w:rPr>
        <w:t xml:space="preserve"> улучшил позицию</w:t>
      </w:r>
      <w:r>
        <w:rPr>
          <w:rFonts w:cs="Times New Roman"/>
          <w:szCs w:val="28"/>
        </w:rPr>
        <w:t xml:space="preserve"> только по </w:t>
      </w:r>
      <w:r w:rsidRPr="00D4715C">
        <w:rPr>
          <w:rFonts w:cs="Times New Roman"/>
          <w:szCs w:val="28"/>
        </w:rPr>
        <w:t>«Доле ветхого и аварийного фонда в общей площади жилого фонда»</w:t>
      </w:r>
      <w:r>
        <w:rPr>
          <w:rFonts w:cs="Times New Roman"/>
          <w:szCs w:val="28"/>
        </w:rPr>
        <w:t>, по остальным ухудшил или показал значительные колебания год от года.</w:t>
      </w:r>
    </w:p>
    <w:p w:rsidR="00496408" w:rsidRPr="00274870" w:rsidRDefault="002068CE" w:rsidP="00FF5E0B">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.4.</w:t>
      </w:r>
    </w:p>
    <w:p w:rsidR="00496408" w:rsidRDefault="00496408" w:rsidP="00FF5E0B">
      <w:pPr>
        <w:spacing w:after="0" w:line="240" w:lineRule="auto"/>
        <w:ind w:firstLine="709"/>
        <w:jc w:val="center"/>
        <w:rPr>
          <w:rFonts w:cs="Times New Roman"/>
          <w:szCs w:val="28"/>
        </w:rPr>
      </w:pPr>
      <w:r w:rsidRPr="00FF26D9">
        <w:rPr>
          <w:rFonts w:cs="Times New Roman"/>
          <w:szCs w:val="28"/>
        </w:rPr>
        <w:t>Позиция Приморского края по показателям, входящим в группу «Жилищные условия населения»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2"/>
        <w:gridCol w:w="1104"/>
        <w:gridCol w:w="1104"/>
        <w:gridCol w:w="1105"/>
      </w:tblGrid>
      <w:tr w:rsidR="00496408" w:rsidRPr="00EB617E" w:rsidTr="00EB617E">
        <w:trPr>
          <w:trHeight w:val="409"/>
          <w:tblHeader/>
        </w:trPr>
        <w:tc>
          <w:tcPr>
            <w:tcW w:w="6204" w:type="dxa"/>
          </w:tcPr>
          <w:p w:rsidR="00496408" w:rsidRPr="00EB617E" w:rsidRDefault="00496408" w:rsidP="00F427CD">
            <w:pPr>
              <w:spacing w:after="0" w:line="240" w:lineRule="auto"/>
              <w:jc w:val="center"/>
              <w:rPr>
                <w:rFonts w:eastAsia="Times New Roman" w:cs="Times New Roman"/>
                <w:b/>
                <w:szCs w:val="28"/>
                <w:lang w:eastAsia="ru-RU"/>
              </w:rPr>
            </w:pPr>
          </w:p>
        </w:tc>
        <w:tc>
          <w:tcPr>
            <w:tcW w:w="1122"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1122"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1123"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F427CD">
        <w:tc>
          <w:tcPr>
            <w:tcW w:w="6204" w:type="dxa"/>
          </w:tcPr>
          <w:p w:rsidR="00496408" w:rsidRPr="00FF26D9" w:rsidRDefault="00496408" w:rsidP="00F427CD">
            <w:pPr>
              <w:spacing w:after="0" w:line="240" w:lineRule="auto"/>
              <w:jc w:val="both"/>
              <w:rPr>
                <w:rFonts w:eastAsia="Times New Roman" w:cs="Times New Roman"/>
                <w:sz w:val="24"/>
                <w:szCs w:val="24"/>
                <w:lang w:eastAsia="ru-RU"/>
              </w:rPr>
            </w:pPr>
            <w:r w:rsidRPr="00FF26D9">
              <w:rPr>
                <w:rFonts w:cs="Times New Roman"/>
                <w:sz w:val="24"/>
                <w:szCs w:val="24"/>
              </w:rPr>
              <w:t xml:space="preserve">Общая площадь жилых помещений, приходящаяся в среднем на одного жителя </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66</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68</w:t>
            </w:r>
          </w:p>
        </w:tc>
        <w:tc>
          <w:tcPr>
            <w:tcW w:w="112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68</w:t>
            </w:r>
          </w:p>
        </w:tc>
      </w:tr>
      <w:tr w:rsidR="00496408" w:rsidTr="00F427CD">
        <w:tc>
          <w:tcPr>
            <w:tcW w:w="6204" w:type="dxa"/>
          </w:tcPr>
          <w:p w:rsidR="00496408" w:rsidRPr="00FF26D9" w:rsidRDefault="00496408" w:rsidP="00F427CD">
            <w:pPr>
              <w:spacing w:after="0" w:line="240" w:lineRule="auto"/>
              <w:jc w:val="both"/>
              <w:rPr>
                <w:rFonts w:eastAsia="Times New Roman" w:cs="Times New Roman"/>
                <w:sz w:val="24"/>
                <w:szCs w:val="24"/>
                <w:lang w:eastAsia="ru-RU"/>
              </w:rPr>
            </w:pPr>
            <w:r w:rsidRPr="00FF26D9">
              <w:rPr>
                <w:rFonts w:cs="Times New Roman"/>
                <w:sz w:val="24"/>
                <w:szCs w:val="24"/>
              </w:rPr>
              <w:t>Доля ветхого и аварийного фонда в общей площади жилого фонда</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41</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45</w:t>
            </w:r>
          </w:p>
        </w:tc>
        <w:tc>
          <w:tcPr>
            <w:tcW w:w="112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35</w:t>
            </w:r>
          </w:p>
        </w:tc>
      </w:tr>
      <w:tr w:rsidR="00496408" w:rsidTr="00F427CD">
        <w:tc>
          <w:tcPr>
            <w:tcW w:w="6204" w:type="dxa"/>
          </w:tcPr>
          <w:p w:rsidR="00496408" w:rsidRPr="00FF26D9" w:rsidRDefault="00496408" w:rsidP="00F427CD">
            <w:pPr>
              <w:spacing w:after="0" w:line="240" w:lineRule="auto"/>
              <w:jc w:val="both"/>
              <w:rPr>
                <w:rFonts w:eastAsia="Times New Roman" w:cs="Times New Roman"/>
                <w:sz w:val="24"/>
                <w:szCs w:val="24"/>
                <w:lang w:eastAsia="ru-RU"/>
              </w:rPr>
            </w:pPr>
            <w:r w:rsidRPr="00FF26D9">
              <w:rPr>
                <w:rFonts w:cs="Times New Roman"/>
                <w:sz w:val="24"/>
                <w:szCs w:val="24"/>
              </w:rPr>
              <w:t>Доля площади жилищного фонда, обеспеченного всеми видами благоустройства, в общей площади жилищного фонда</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60</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61</w:t>
            </w:r>
          </w:p>
        </w:tc>
        <w:tc>
          <w:tcPr>
            <w:tcW w:w="112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62</w:t>
            </w:r>
          </w:p>
        </w:tc>
      </w:tr>
      <w:tr w:rsidR="00496408" w:rsidTr="00F427CD">
        <w:tc>
          <w:tcPr>
            <w:tcW w:w="6204" w:type="dxa"/>
          </w:tcPr>
          <w:p w:rsidR="00496408" w:rsidRPr="00FF26D9" w:rsidRDefault="00496408" w:rsidP="00F427CD">
            <w:pPr>
              <w:spacing w:after="0" w:line="240" w:lineRule="auto"/>
              <w:jc w:val="both"/>
              <w:rPr>
                <w:rFonts w:cs="Times New Roman"/>
                <w:sz w:val="24"/>
                <w:szCs w:val="24"/>
              </w:rPr>
            </w:pPr>
            <w:r w:rsidRPr="00FF26D9">
              <w:rPr>
                <w:rFonts w:cs="Times New Roman"/>
                <w:sz w:val="24"/>
                <w:szCs w:val="24"/>
              </w:rPr>
              <w:t>Доля коммунальных сетей (водопроводной, канализационной сети и тепловых и паровых сетей), нуждающихся в замене, в общей протяженности</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57</w:t>
            </w:r>
          </w:p>
        </w:tc>
        <w:tc>
          <w:tcPr>
            <w:tcW w:w="112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70</w:t>
            </w:r>
          </w:p>
        </w:tc>
        <w:tc>
          <w:tcPr>
            <w:tcW w:w="112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58</w:t>
            </w:r>
          </w:p>
        </w:tc>
      </w:tr>
    </w:tbl>
    <w:p w:rsidR="007602FB" w:rsidRDefault="007602FB" w:rsidP="007602FB">
      <w:pPr>
        <w:spacing w:after="0" w:line="240" w:lineRule="auto"/>
        <w:ind w:firstLine="709"/>
        <w:jc w:val="both"/>
        <w:rPr>
          <w:rFonts w:cs="Times New Roman"/>
          <w:szCs w:val="28"/>
        </w:rPr>
      </w:pPr>
      <w:r w:rsidRPr="00BC379B">
        <w:rPr>
          <w:rFonts w:cs="Times New Roman"/>
          <w:szCs w:val="28"/>
        </w:rPr>
        <w:t>По показателям, входящим в группу «Безопасность проживания»</w:t>
      </w:r>
      <w:r>
        <w:rPr>
          <w:rFonts w:cs="Times New Roman"/>
          <w:szCs w:val="28"/>
        </w:rPr>
        <w:t xml:space="preserve"> (</w:t>
      </w:r>
      <w:r w:rsidR="002068CE">
        <w:rPr>
          <w:rFonts w:cs="Times New Roman"/>
          <w:szCs w:val="28"/>
        </w:rPr>
        <w:t>табл. 1.</w:t>
      </w:r>
      <w:r w:rsidR="00365D29">
        <w:rPr>
          <w:rFonts w:cs="Times New Roman"/>
          <w:szCs w:val="28"/>
        </w:rPr>
        <w:t>4</w:t>
      </w:r>
      <w:r>
        <w:rPr>
          <w:rFonts w:cs="Times New Roman"/>
          <w:szCs w:val="28"/>
        </w:rPr>
        <w:t xml:space="preserve">.5) </w:t>
      </w:r>
      <w:r w:rsidRPr="00BC379B">
        <w:rPr>
          <w:rFonts w:cs="Times New Roman"/>
          <w:szCs w:val="28"/>
        </w:rPr>
        <w:t>Приморский край за три года поднялся вверх в рейтинге по трем показателям – «Число преступлений на 10</w:t>
      </w:r>
      <w:r w:rsidR="00EB617E">
        <w:rPr>
          <w:rFonts w:cs="Times New Roman"/>
          <w:szCs w:val="28"/>
        </w:rPr>
        <w:t> </w:t>
      </w:r>
      <w:r w:rsidRPr="00BC379B">
        <w:rPr>
          <w:rFonts w:cs="Times New Roman"/>
          <w:szCs w:val="28"/>
        </w:rPr>
        <w:t>000 человек населения», «Количество потерпевших – физических лиц на 10</w:t>
      </w:r>
      <w:r w:rsidR="00EB617E">
        <w:rPr>
          <w:rFonts w:cs="Times New Roman"/>
          <w:szCs w:val="28"/>
        </w:rPr>
        <w:t> </w:t>
      </w:r>
      <w:r w:rsidRPr="00BC379B">
        <w:rPr>
          <w:rFonts w:cs="Times New Roman"/>
          <w:szCs w:val="28"/>
        </w:rPr>
        <w:t>000 человек населения», «Количество ДТП с пострадавшими на 100</w:t>
      </w:r>
      <w:r w:rsidR="00EB617E">
        <w:rPr>
          <w:rFonts w:cs="Times New Roman"/>
          <w:szCs w:val="28"/>
        </w:rPr>
        <w:t> </w:t>
      </w:r>
      <w:r w:rsidRPr="00BC379B">
        <w:rPr>
          <w:rFonts w:cs="Times New Roman"/>
          <w:szCs w:val="28"/>
        </w:rPr>
        <w:t>000 единиц автомобильного транспорта». Но в крае ухудшились показатели «Смертности населения от внешних причин» и «Числ</w:t>
      </w:r>
      <w:r>
        <w:rPr>
          <w:rFonts w:cs="Times New Roman"/>
          <w:szCs w:val="28"/>
        </w:rPr>
        <w:t>а</w:t>
      </w:r>
      <w:r w:rsidRPr="00BC379B">
        <w:rPr>
          <w:rFonts w:cs="Times New Roman"/>
          <w:szCs w:val="28"/>
        </w:rPr>
        <w:t xml:space="preserve"> травм, отравлений и некоторых других последствий воздействия внешн</w:t>
      </w:r>
      <w:r w:rsidR="00EB617E">
        <w:rPr>
          <w:rFonts w:cs="Times New Roman"/>
          <w:szCs w:val="28"/>
        </w:rPr>
        <w:t>их причин».</w:t>
      </w:r>
    </w:p>
    <w:p w:rsidR="00E91D77" w:rsidRPr="00104FDE" w:rsidRDefault="002068CE" w:rsidP="00E91D77">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E91D77">
        <w:rPr>
          <w:rFonts w:cs="Times New Roman"/>
          <w:szCs w:val="28"/>
        </w:rPr>
        <w:t>.5.</w:t>
      </w:r>
    </w:p>
    <w:p w:rsidR="00E91D77" w:rsidRDefault="00E91D77" w:rsidP="00E91D77">
      <w:pPr>
        <w:spacing w:after="0" w:line="240" w:lineRule="auto"/>
        <w:ind w:firstLine="709"/>
        <w:jc w:val="center"/>
        <w:rPr>
          <w:rFonts w:cs="Times New Roman"/>
          <w:szCs w:val="28"/>
        </w:rPr>
      </w:pPr>
      <w:r w:rsidRPr="00CF2EA5">
        <w:rPr>
          <w:rFonts w:cs="Times New Roman"/>
          <w:szCs w:val="28"/>
        </w:rPr>
        <w:t>Позиция Приморского края по показателям, входящим в группу «Безопасность проживания»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7"/>
        <w:gridCol w:w="1196"/>
        <w:gridCol w:w="1196"/>
        <w:gridCol w:w="1196"/>
      </w:tblGrid>
      <w:tr w:rsidR="00E91D77" w:rsidRPr="00EB617E" w:rsidTr="00E93DCF">
        <w:trPr>
          <w:tblHeader/>
        </w:trPr>
        <w:tc>
          <w:tcPr>
            <w:tcW w:w="5920" w:type="dxa"/>
          </w:tcPr>
          <w:p w:rsidR="00E91D77" w:rsidRPr="00EB617E" w:rsidRDefault="00E91D77" w:rsidP="00E93DCF">
            <w:pPr>
              <w:spacing w:after="0" w:line="240" w:lineRule="auto"/>
              <w:jc w:val="center"/>
              <w:rPr>
                <w:rFonts w:eastAsia="Times New Roman" w:cs="Times New Roman"/>
                <w:b/>
                <w:szCs w:val="28"/>
                <w:lang w:eastAsia="ru-RU"/>
              </w:rPr>
            </w:pPr>
          </w:p>
        </w:tc>
        <w:tc>
          <w:tcPr>
            <w:tcW w:w="1217" w:type="dxa"/>
            <w:vAlign w:val="center"/>
          </w:tcPr>
          <w:p w:rsidR="00E91D77" w:rsidRPr="00EB617E" w:rsidRDefault="00E91D77" w:rsidP="00E93DCF">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p>
        </w:tc>
        <w:tc>
          <w:tcPr>
            <w:tcW w:w="1217" w:type="dxa"/>
            <w:vAlign w:val="center"/>
          </w:tcPr>
          <w:p w:rsidR="00E91D77" w:rsidRPr="00EB617E" w:rsidRDefault="00E91D77" w:rsidP="00E93DCF">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p>
        </w:tc>
        <w:tc>
          <w:tcPr>
            <w:tcW w:w="1217" w:type="dxa"/>
            <w:vAlign w:val="center"/>
          </w:tcPr>
          <w:p w:rsidR="00E91D77" w:rsidRPr="00EB617E" w:rsidRDefault="00E91D77" w:rsidP="00E93DCF">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p>
        </w:tc>
      </w:tr>
      <w:tr w:rsidR="00E91D77" w:rsidTr="00E93DCF">
        <w:tc>
          <w:tcPr>
            <w:tcW w:w="5920" w:type="dxa"/>
          </w:tcPr>
          <w:p w:rsidR="00E91D77" w:rsidRPr="00CF2EA5" w:rsidRDefault="00E91D77" w:rsidP="00E93DCF">
            <w:pPr>
              <w:spacing w:after="0" w:line="240" w:lineRule="auto"/>
              <w:jc w:val="both"/>
              <w:rPr>
                <w:rFonts w:eastAsia="Times New Roman" w:cs="Times New Roman"/>
                <w:sz w:val="24"/>
                <w:szCs w:val="24"/>
                <w:lang w:eastAsia="ru-RU"/>
              </w:rPr>
            </w:pPr>
            <w:r w:rsidRPr="00CF2EA5">
              <w:rPr>
                <w:rFonts w:cs="Times New Roman"/>
                <w:sz w:val="24"/>
                <w:szCs w:val="24"/>
              </w:rPr>
              <w:t>Число преступлений на 10000 человек населения</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76</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72</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68</w:t>
            </w:r>
          </w:p>
        </w:tc>
      </w:tr>
      <w:tr w:rsidR="00E91D77" w:rsidTr="00E93DCF">
        <w:tc>
          <w:tcPr>
            <w:tcW w:w="5920" w:type="dxa"/>
          </w:tcPr>
          <w:p w:rsidR="00E91D77" w:rsidRPr="00CF2EA5" w:rsidRDefault="00E91D77" w:rsidP="00E93DCF">
            <w:pPr>
              <w:spacing w:after="0" w:line="240" w:lineRule="auto"/>
              <w:jc w:val="both"/>
              <w:rPr>
                <w:rFonts w:eastAsia="Times New Roman" w:cs="Times New Roman"/>
                <w:sz w:val="24"/>
                <w:szCs w:val="24"/>
                <w:lang w:eastAsia="ru-RU"/>
              </w:rPr>
            </w:pPr>
            <w:r w:rsidRPr="00CF2EA5">
              <w:rPr>
                <w:rFonts w:cs="Times New Roman"/>
                <w:sz w:val="24"/>
                <w:szCs w:val="24"/>
              </w:rPr>
              <w:t>Количество потерпевших – физических лиц на 10000 человек населения</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76</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72</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72</w:t>
            </w:r>
          </w:p>
        </w:tc>
      </w:tr>
      <w:tr w:rsidR="00E91D77" w:rsidTr="00E93DCF">
        <w:tc>
          <w:tcPr>
            <w:tcW w:w="5920" w:type="dxa"/>
          </w:tcPr>
          <w:p w:rsidR="00E91D77" w:rsidRPr="00CF2EA5" w:rsidRDefault="00E91D77" w:rsidP="00E93DCF">
            <w:pPr>
              <w:spacing w:after="0" w:line="240" w:lineRule="auto"/>
              <w:jc w:val="both"/>
              <w:rPr>
                <w:rFonts w:eastAsia="Times New Roman" w:cs="Times New Roman"/>
                <w:sz w:val="24"/>
                <w:szCs w:val="24"/>
                <w:lang w:eastAsia="ru-RU"/>
              </w:rPr>
            </w:pPr>
            <w:r w:rsidRPr="00CF2EA5">
              <w:rPr>
                <w:rFonts w:cs="Times New Roman"/>
                <w:sz w:val="24"/>
                <w:szCs w:val="24"/>
              </w:rPr>
              <w:t>Количество ДТП с пострадавшими на 100000 единиц автомобильного транспорта</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34</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37</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23</w:t>
            </w:r>
          </w:p>
        </w:tc>
      </w:tr>
      <w:tr w:rsidR="00E91D77" w:rsidTr="00E93DCF">
        <w:tc>
          <w:tcPr>
            <w:tcW w:w="5920" w:type="dxa"/>
          </w:tcPr>
          <w:p w:rsidR="00E91D77" w:rsidRPr="00CF2EA5" w:rsidRDefault="00E91D77" w:rsidP="00E93DCF">
            <w:pPr>
              <w:spacing w:after="0" w:line="240" w:lineRule="auto"/>
              <w:jc w:val="both"/>
              <w:rPr>
                <w:rFonts w:cs="Times New Roman"/>
                <w:sz w:val="24"/>
                <w:szCs w:val="24"/>
              </w:rPr>
            </w:pPr>
            <w:r w:rsidRPr="00CF2EA5">
              <w:rPr>
                <w:rFonts w:cs="Times New Roman"/>
                <w:sz w:val="24"/>
                <w:szCs w:val="24"/>
              </w:rPr>
              <w:t>Смертность населения от внешних причин</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50</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50</w:t>
            </w:r>
          </w:p>
        </w:tc>
        <w:tc>
          <w:tcPr>
            <w:tcW w:w="1217" w:type="dxa"/>
            <w:vAlign w:val="center"/>
          </w:tcPr>
          <w:p w:rsidR="00E91D77" w:rsidRPr="00104FDE"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55</w:t>
            </w:r>
          </w:p>
        </w:tc>
      </w:tr>
      <w:tr w:rsidR="00E91D77" w:rsidTr="00E93DCF">
        <w:tc>
          <w:tcPr>
            <w:tcW w:w="5920" w:type="dxa"/>
          </w:tcPr>
          <w:p w:rsidR="00E91D77" w:rsidRPr="00CF2EA5" w:rsidRDefault="00E91D77" w:rsidP="00E93DCF">
            <w:pPr>
              <w:spacing w:after="0" w:line="240" w:lineRule="auto"/>
              <w:jc w:val="both"/>
              <w:rPr>
                <w:rFonts w:cs="Times New Roman"/>
                <w:sz w:val="24"/>
                <w:szCs w:val="24"/>
              </w:rPr>
            </w:pPr>
            <w:r w:rsidRPr="00CF2EA5">
              <w:rPr>
                <w:rFonts w:cs="Times New Roman"/>
                <w:sz w:val="24"/>
                <w:szCs w:val="24"/>
              </w:rPr>
              <w:t>Число травм, отравлений и некоторых других последствий воздействия внешних причин на 1000 человек населения</w:t>
            </w:r>
          </w:p>
        </w:tc>
        <w:tc>
          <w:tcPr>
            <w:tcW w:w="1217" w:type="dxa"/>
            <w:vAlign w:val="center"/>
          </w:tcPr>
          <w:p w:rsidR="00E91D77"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82</w:t>
            </w:r>
          </w:p>
        </w:tc>
        <w:tc>
          <w:tcPr>
            <w:tcW w:w="1217" w:type="dxa"/>
            <w:vAlign w:val="center"/>
          </w:tcPr>
          <w:p w:rsidR="00E91D77"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73</w:t>
            </w:r>
          </w:p>
        </w:tc>
        <w:tc>
          <w:tcPr>
            <w:tcW w:w="1217" w:type="dxa"/>
            <w:vAlign w:val="center"/>
          </w:tcPr>
          <w:p w:rsidR="00E91D77" w:rsidRDefault="00E91D77" w:rsidP="00E93DCF">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83</w:t>
            </w:r>
          </w:p>
        </w:tc>
      </w:tr>
    </w:tbl>
    <w:p w:rsidR="007602FB" w:rsidRDefault="007602FB" w:rsidP="007602FB">
      <w:pPr>
        <w:spacing w:after="0" w:line="240" w:lineRule="auto"/>
        <w:ind w:firstLine="709"/>
        <w:jc w:val="both"/>
        <w:rPr>
          <w:rFonts w:cs="Times New Roman"/>
          <w:szCs w:val="28"/>
        </w:rPr>
      </w:pPr>
      <w:r w:rsidRPr="005870C0">
        <w:rPr>
          <w:rFonts w:cs="Times New Roman"/>
          <w:szCs w:val="28"/>
        </w:rPr>
        <w:t xml:space="preserve">По показателям, входящим в группу «Демографическая ситуация» </w:t>
      </w:r>
      <w:r>
        <w:rPr>
          <w:rFonts w:cs="Times New Roman"/>
          <w:szCs w:val="28"/>
        </w:rPr>
        <w:t>(</w:t>
      </w:r>
      <w:r w:rsidR="002068CE">
        <w:rPr>
          <w:rFonts w:cs="Times New Roman"/>
          <w:szCs w:val="28"/>
        </w:rPr>
        <w:t>табл. 1.</w:t>
      </w:r>
      <w:r w:rsidR="00365D29">
        <w:rPr>
          <w:rFonts w:cs="Times New Roman"/>
          <w:szCs w:val="28"/>
        </w:rPr>
        <w:t>4</w:t>
      </w:r>
      <w:r>
        <w:rPr>
          <w:rFonts w:cs="Times New Roman"/>
          <w:szCs w:val="28"/>
        </w:rPr>
        <w:t xml:space="preserve">.6) </w:t>
      </w:r>
      <w:r w:rsidRPr="005870C0">
        <w:rPr>
          <w:rFonts w:cs="Times New Roman"/>
          <w:szCs w:val="28"/>
        </w:rPr>
        <w:t>Приморский край за три года изменил место в рейтинге незначительно, при этом отмечается существенное колебание по миграционному приросту (убыли) населения.</w:t>
      </w:r>
    </w:p>
    <w:p w:rsidR="00496408" w:rsidRDefault="002068CE" w:rsidP="00FF5E0B">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.6.</w:t>
      </w:r>
    </w:p>
    <w:p w:rsidR="00496408" w:rsidRDefault="00496408" w:rsidP="00FF5E0B">
      <w:pPr>
        <w:spacing w:after="0" w:line="240" w:lineRule="auto"/>
        <w:ind w:firstLine="709"/>
        <w:jc w:val="center"/>
        <w:rPr>
          <w:rFonts w:cs="Times New Roman"/>
          <w:szCs w:val="28"/>
        </w:rPr>
      </w:pPr>
      <w:r w:rsidRPr="006F0569">
        <w:rPr>
          <w:rFonts w:cs="Times New Roman"/>
          <w:szCs w:val="28"/>
        </w:rPr>
        <w:t>Позиция Приморского края по показателям, входящим в группу «Демографическая ситуация»</w:t>
      </w:r>
    </w:p>
    <w:tbl>
      <w:tblPr>
        <w:tblW w:w="48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7"/>
        <w:gridCol w:w="1025"/>
        <w:gridCol w:w="969"/>
        <w:gridCol w:w="969"/>
      </w:tblGrid>
      <w:tr w:rsidR="00496408" w:rsidRPr="00EB617E" w:rsidTr="00E91D77">
        <w:tc>
          <w:tcPr>
            <w:tcW w:w="3358" w:type="pct"/>
          </w:tcPr>
          <w:p w:rsidR="00496408" w:rsidRPr="00EB617E" w:rsidRDefault="00496408" w:rsidP="00F427CD">
            <w:pPr>
              <w:spacing w:after="0" w:line="240" w:lineRule="auto"/>
              <w:rPr>
                <w:b/>
                <w:lang w:eastAsia="ru-RU"/>
              </w:rPr>
            </w:pPr>
          </w:p>
        </w:tc>
        <w:tc>
          <w:tcPr>
            <w:tcW w:w="568"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537"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537"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E91D77">
        <w:tc>
          <w:tcPr>
            <w:tcW w:w="3358" w:type="pct"/>
          </w:tcPr>
          <w:p w:rsidR="00496408" w:rsidRPr="006F0569" w:rsidRDefault="00496408" w:rsidP="00F427CD">
            <w:pPr>
              <w:spacing w:after="0" w:line="240" w:lineRule="auto"/>
              <w:jc w:val="both"/>
              <w:rPr>
                <w:rFonts w:eastAsia="Times New Roman" w:cs="Times New Roman"/>
                <w:sz w:val="24"/>
                <w:szCs w:val="24"/>
                <w:lang w:eastAsia="ru-RU"/>
              </w:rPr>
            </w:pPr>
            <w:r w:rsidRPr="006F0569">
              <w:rPr>
                <w:rFonts w:cs="Times New Roman"/>
                <w:sz w:val="24"/>
                <w:szCs w:val="24"/>
              </w:rPr>
              <w:t>Коэффициент естественного прироста / убыли населения</w:t>
            </w:r>
          </w:p>
        </w:tc>
        <w:tc>
          <w:tcPr>
            <w:tcW w:w="568"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48</w:t>
            </w:r>
          </w:p>
        </w:tc>
        <w:tc>
          <w:tcPr>
            <w:tcW w:w="537"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50</w:t>
            </w:r>
          </w:p>
        </w:tc>
        <w:tc>
          <w:tcPr>
            <w:tcW w:w="537"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r>
      <w:tr w:rsidR="00496408" w:rsidTr="00E91D77">
        <w:tc>
          <w:tcPr>
            <w:tcW w:w="3358" w:type="pct"/>
          </w:tcPr>
          <w:p w:rsidR="00496408" w:rsidRPr="006F0569" w:rsidRDefault="00496408" w:rsidP="00F427CD">
            <w:pPr>
              <w:spacing w:after="0" w:line="240" w:lineRule="auto"/>
              <w:jc w:val="both"/>
              <w:rPr>
                <w:rFonts w:eastAsia="Times New Roman" w:cs="Times New Roman"/>
                <w:sz w:val="24"/>
                <w:szCs w:val="24"/>
                <w:lang w:eastAsia="ru-RU"/>
              </w:rPr>
            </w:pPr>
            <w:r w:rsidRPr="006F0569">
              <w:rPr>
                <w:rFonts w:cs="Times New Roman"/>
                <w:sz w:val="24"/>
                <w:szCs w:val="24"/>
              </w:rPr>
              <w:t>Миграционный прирост (убыль) населения</w:t>
            </w:r>
          </w:p>
        </w:tc>
        <w:tc>
          <w:tcPr>
            <w:tcW w:w="568"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72</w:t>
            </w:r>
          </w:p>
        </w:tc>
        <w:tc>
          <w:tcPr>
            <w:tcW w:w="537"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65</w:t>
            </w:r>
          </w:p>
        </w:tc>
        <w:tc>
          <w:tcPr>
            <w:tcW w:w="537"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71</w:t>
            </w:r>
          </w:p>
        </w:tc>
      </w:tr>
      <w:tr w:rsidR="00496408" w:rsidTr="00E91D77">
        <w:tc>
          <w:tcPr>
            <w:tcW w:w="3358" w:type="pct"/>
          </w:tcPr>
          <w:p w:rsidR="00496408" w:rsidRPr="006F0569" w:rsidRDefault="00496408" w:rsidP="00F427CD">
            <w:pPr>
              <w:spacing w:after="0" w:line="240" w:lineRule="auto"/>
              <w:jc w:val="both"/>
              <w:rPr>
                <w:rFonts w:eastAsia="Times New Roman" w:cs="Times New Roman"/>
                <w:sz w:val="24"/>
                <w:szCs w:val="24"/>
                <w:lang w:eastAsia="ru-RU"/>
              </w:rPr>
            </w:pPr>
            <w:r w:rsidRPr="006F0569">
              <w:rPr>
                <w:rFonts w:cs="Times New Roman"/>
                <w:sz w:val="24"/>
                <w:szCs w:val="24"/>
              </w:rPr>
              <w:t>Изменение численности населения за три года</w:t>
            </w:r>
          </w:p>
        </w:tc>
        <w:tc>
          <w:tcPr>
            <w:tcW w:w="568"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51</w:t>
            </w:r>
          </w:p>
        </w:tc>
        <w:tc>
          <w:tcPr>
            <w:tcW w:w="537"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c>
          <w:tcPr>
            <w:tcW w:w="537"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51</w:t>
            </w:r>
          </w:p>
        </w:tc>
      </w:tr>
    </w:tbl>
    <w:p w:rsidR="00EB617E" w:rsidRDefault="007602FB" w:rsidP="007602FB">
      <w:pPr>
        <w:spacing w:after="0" w:line="240" w:lineRule="auto"/>
        <w:ind w:firstLine="709"/>
        <w:jc w:val="both"/>
        <w:rPr>
          <w:rFonts w:cs="Times New Roman"/>
          <w:szCs w:val="28"/>
        </w:rPr>
      </w:pPr>
      <w:r w:rsidRPr="002D3536">
        <w:rPr>
          <w:rFonts w:cs="Times New Roman"/>
          <w:szCs w:val="28"/>
        </w:rPr>
        <w:t xml:space="preserve">По показателям, входящим в группу «Экологические и климатические условия» </w:t>
      </w:r>
      <w:r>
        <w:rPr>
          <w:rFonts w:cs="Times New Roman"/>
          <w:szCs w:val="28"/>
        </w:rPr>
        <w:t>(</w:t>
      </w:r>
      <w:r w:rsidR="002068CE">
        <w:rPr>
          <w:rFonts w:cs="Times New Roman"/>
          <w:szCs w:val="28"/>
        </w:rPr>
        <w:t>табл. 1.</w:t>
      </w:r>
      <w:r w:rsidR="00365D29">
        <w:rPr>
          <w:rFonts w:cs="Times New Roman"/>
          <w:szCs w:val="28"/>
        </w:rPr>
        <w:t>4.</w:t>
      </w:r>
      <w:r>
        <w:rPr>
          <w:rFonts w:cs="Times New Roman"/>
          <w:szCs w:val="28"/>
        </w:rPr>
        <w:t xml:space="preserve">7) </w:t>
      </w:r>
      <w:r w:rsidRPr="002D3536">
        <w:rPr>
          <w:rFonts w:cs="Times New Roman"/>
          <w:szCs w:val="28"/>
        </w:rPr>
        <w:t>Приморский край за три года изменил позицию в рейтинге незначительно, при этом существенное ухудшение произошло по затратам на охрану атмосферного воздуха на единицу выбросов.</w:t>
      </w:r>
    </w:p>
    <w:p w:rsidR="00EB617E" w:rsidRDefault="00EB617E">
      <w:pPr>
        <w:rPr>
          <w:rFonts w:cs="Times New Roman"/>
          <w:szCs w:val="28"/>
        </w:rPr>
      </w:pPr>
      <w:r>
        <w:rPr>
          <w:rFonts w:cs="Times New Roman"/>
          <w:szCs w:val="28"/>
        </w:rPr>
        <w:br w:type="page"/>
      </w:r>
    </w:p>
    <w:p w:rsidR="00496408" w:rsidRDefault="002068CE" w:rsidP="00FF5E0B">
      <w:pPr>
        <w:tabs>
          <w:tab w:val="left" w:pos="3465"/>
        </w:tabs>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.7.</w:t>
      </w:r>
    </w:p>
    <w:p w:rsidR="00496408" w:rsidRDefault="00496408" w:rsidP="00FF5E0B">
      <w:pPr>
        <w:spacing w:after="0" w:line="240" w:lineRule="auto"/>
        <w:ind w:firstLine="709"/>
        <w:jc w:val="center"/>
        <w:rPr>
          <w:rFonts w:cs="Times New Roman"/>
          <w:szCs w:val="28"/>
        </w:rPr>
      </w:pPr>
      <w:r w:rsidRPr="00F6122C">
        <w:rPr>
          <w:rFonts w:cs="Times New Roman"/>
          <w:szCs w:val="28"/>
        </w:rPr>
        <w:t>Позиция Приморского края по показателям, входящим в группу «Экологические и климатические условия»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7"/>
        <w:gridCol w:w="974"/>
        <w:gridCol w:w="997"/>
        <w:gridCol w:w="987"/>
      </w:tblGrid>
      <w:tr w:rsidR="00496408" w:rsidRPr="00EB617E" w:rsidTr="00E91D77">
        <w:trPr>
          <w:tblHeader/>
        </w:trPr>
        <w:tc>
          <w:tcPr>
            <w:tcW w:w="6487" w:type="dxa"/>
          </w:tcPr>
          <w:p w:rsidR="00496408" w:rsidRPr="00EB617E" w:rsidRDefault="00496408" w:rsidP="00F427CD">
            <w:pPr>
              <w:spacing w:after="0" w:line="240" w:lineRule="auto"/>
              <w:jc w:val="center"/>
              <w:rPr>
                <w:rFonts w:eastAsia="Times New Roman" w:cs="Times New Roman"/>
                <w:b/>
                <w:szCs w:val="28"/>
                <w:lang w:eastAsia="ru-RU"/>
              </w:rPr>
            </w:pPr>
          </w:p>
        </w:tc>
        <w:tc>
          <w:tcPr>
            <w:tcW w:w="980"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1004"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993"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E91D77">
        <w:tc>
          <w:tcPr>
            <w:tcW w:w="6487" w:type="dxa"/>
          </w:tcPr>
          <w:p w:rsidR="00496408" w:rsidRPr="00F6122C" w:rsidRDefault="00496408" w:rsidP="00F427CD">
            <w:pPr>
              <w:spacing w:after="0" w:line="240" w:lineRule="auto"/>
              <w:jc w:val="both"/>
              <w:rPr>
                <w:rFonts w:eastAsia="Times New Roman" w:cs="Times New Roman"/>
                <w:sz w:val="24"/>
                <w:szCs w:val="24"/>
                <w:lang w:eastAsia="ru-RU"/>
              </w:rPr>
            </w:pPr>
            <w:r w:rsidRPr="00F6122C">
              <w:rPr>
                <w:rFonts w:cs="Times New Roman"/>
                <w:sz w:val="24"/>
                <w:szCs w:val="24"/>
              </w:rPr>
              <w:t>Выбросы в атмосферу загрязняющих веществ от стационарных и передвижных источников на единицу площади населенных пунктов</w:t>
            </w:r>
          </w:p>
        </w:tc>
        <w:tc>
          <w:tcPr>
            <w:tcW w:w="98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63</w:t>
            </w:r>
          </w:p>
        </w:tc>
        <w:tc>
          <w:tcPr>
            <w:tcW w:w="1004"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c>
          <w:tcPr>
            <w:tcW w:w="99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63</w:t>
            </w:r>
          </w:p>
        </w:tc>
      </w:tr>
      <w:tr w:rsidR="00496408" w:rsidTr="00E91D77">
        <w:tc>
          <w:tcPr>
            <w:tcW w:w="6487" w:type="dxa"/>
          </w:tcPr>
          <w:p w:rsidR="00496408" w:rsidRPr="00F6122C" w:rsidRDefault="00496408" w:rsidP="00F427CD">
            <w:pPr>
              <w:spacing w:after="0" w:line="240" w:lineRule="auto"/>
              <w:jc w:val="both"/>
              <w:rPr>
                <w:rFonts w:eastAsia="Times New Roman" w:cs="Times New Roman"/>
                <w:sz w:val="24"/>
                <w:szCs w:val="24"/>
                <w:lang w:eastAsia="ru-RU"/>
              </w:rPr>
            </w:pPr>
            <w:r w:rsidRPr="00F6122C">
              <w:rPr>
                <w:rFonts w:cs="Times New Roman"/>
                <w:sz w:val="24"/>
                <w:szCs w:val="24"/>
              </w:rPr>
              <w:t>Оценка климата</w:t>
            </w:r>
          </w:p>
        </w:tc>
        <w:tc>
          <w:tcPr>
            <w:tcW w:w="98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c>
          <w:tcPr>
            <w:tcW w:w="1004"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44</w:t>
            </w:r>
          </w:p>
        </w:tc>
        <w:tc>
          <w:tcPr>
            <w:tcW w:w="99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48</w:t>
            </w:r>
          </w:p>
        </w:tc>
      </w:tr>
      <w:tr w:rsidR="00496408" w:rsidTr="00E91D77">
        <w:tc>
          <w:tcPr>
            <w:tcW w:w="6487" w:type="dxa"/>
          </w:tcPr>
          <w:p w:rsidR="00496408" w:rsidRPr="00F6122C" w:rsidRDefault="00496408" w:rsidP="00F427CD">
            <w:pPr>
              <w:spacing w:after="0" w:line="240" w:lineRule="auto"/>
              <w:jc w:val="both"/>
              <w:rPr>
                <w:rFonts w:eastAsia="Times New Roman" w:cs="Times New Roman"/>
                <w:sz w:val="24"/>
                <w:szCs w:val="24"/>
                <w:lang w:eastAsia="ru-RU"/>
              </w:rPr>
            </w:pPr>
            <w:r w:rsidRPr="00F6122C">
              <w:rPr>
                <w:rFonts w:cs="Times New Roman"/>
                <w:sz w:val="24"/>
                <w:szCs w:val="24"/>
              </w:rPr>
              <w:t>Обеспеченность населения питьевой водой, отвечающей требованиям безопасности</w:t>
            </w:r>
          </w:p>
        </w:tc>
        <w:tc>
          <w:tcPr>
            <w:tcW w:w="98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71</w:t>
            </w:r>
          </w:p>
        </w:tc>
        <w:tc>
          <w:tcPr>
            <w:tcW w:w="1004"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71</w:t>
            </w:r>
          </w:p>
        </w:tc>
        <w:tc>
          <w:tcPr>
            <w:tcW w:w="99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71</w:t>
            </w:r>
          </w:p>
        </w:tc>
      </w:tr>
      <w:tr w:rsidR="00496408" w:rsidTr="00E91D77">
        <w:tc>
          <w:tcPr>
            <w:tcW w:w="6487" w:type="dxa"/>
          </w:tcPr>
          <w:p w:rsidR="00496408" w:rsidRPr="00F6122C" w:rsidRDefault="00496408" w:rsidP="00F427CD">
            <w:pPr>
              <w:spacing w:after="0" w:line="240" w:lineRule="auto"/>
              <w:jc w:val="both"/>
              <w:rPr>
                <w:rFonts w:cs="Times New Roman"/>
                <w:sz w:val="24"/>
                <w:szCs w:val="24"/>
              </w:rPr>
            </w:pPr>
            <w:r w:rsidRPr="00F6122C">
              <w:rPr>
                <w:rFonts w:cs="Times New Roman"/>
                <w:sz w:val="24"/>
                <w:szCs w:val="24"/>
              </w:rPr>
              <w:t>Затраты на охрану атмосферного воздуха на единицу выбросов</w:t>
            </w:r>
          </w:p>
        </w:tc>
        <w:tc>
          <w:tcPr>
            <w:tcW w:w="98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58</w:t>
            </w:r>
          </w:p>
        </w:tc>
        <w:tc>
          <w:tcPr>
            <w:tcW w:w="1004"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63</w:t>
            </w:r>
          </w:p>
        </w:tc>
        <w:tc>
          <w:tcPr>
            <w:tcW w:w="993"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66</w:t>
            </w:r>
          </w:p>
        </w:tc>
      </w:tr>
    </w:tbl>
    <w:p w:rsidR="007602FB" w:rsidRDefault="007602FB" w:rsidP="007602FB">
      <w:pPr>
        <w:spacing w:after="0" w:line="240" w:lineRule="auto"/>
        <w:ind w:firstLine="709"/>
        <w:jc w:val="both"/>
        <w:rPr>
          <w:rFonts w:cs="Times New Roman"/>
          <w:szCs w:val="28"/>
        </w:rPr>
      </w:pPr>
      <w:r>
        <w:rPr>
          <w:rFonts w:cs="Times New Roman"/>
          <w:szCs w:val="28"/>
        </w:rPr>
        <w:t>По показателям, входящим в группу «Здоровье населения и уровень образования» (</w:t>
      </w:r>
      <w:r w:rsidR="002068CE">
        <w:rPr>
          <w:rFonts w:cs="Times New Roman"/>
          <w:szCs w:val="28"/>
        </w:rPr>
        <w:t>табл. 1.</w:t>
      </w:r>
      <w:r w:rsidR="00365D29">
        <w:rPr>
          <w:rFonts w:cs="Times New Roman"/>
          <w:szCs w:val="28"/>
        </w:rPr>
        <w:t>4</w:t>
      </w:r>
      <w:r>
        <w:rPr>
          <w:rFonts w:cs="Times New Roman"/>
          <w:szCs w:val="28"/>
        </w:rPr>
        <w:t>.8) Приморский край за три года изменил свою позицию разнонаправлено, со значительными колебаниями год от года. Особенно можно отметить существенное улучшение позиции в рейтинге с 72 до 18 места по показателю «</w:t>
      </w:r>
      <w:r w:rsidRPr="00195C3A">
        <w:rPr>
          <w:rFonts w:cs="Times New Roman"/>
          <w:szCs w:val="28"/>
        </w:rPr>
        <w:t>Коэффициент перинатальной смертности</w:t>
      </w:r>
      <w:r>
        <w:rPr>
          <w:rFonts w:cs="Times New Roman"/>
          <w:szCs w:val="28"/>
        </w:rPr>
        <w:t xml:space="preserve">», а также с 70 до 49 по </w:t>
      </w:r>
      <w:r w:rsidRPr="005A2BCC">
        <w:rPr>
          <w:rFonts w:cs="Times New Roman"/>
          <w:szCs w:val="28"/>
        </w:rPr>
        <w:t>показателю «Доли населения в возрасте от 15 до 72 лет, не имеющего основного общего образования»</w:t>
      </w:r>
      <w:r>
        <w:rPr>
          <w:rFonts w:cs="Times New Roman"/>
          <w:szCs w:val="28"/>
        </w:rPr>
        <w:t>.</w:t>
      </w:r>
    </w:p>
    <w:p w:rsidR="00B22109" w:rsidRDefault="002068CE" w:rsidP="00FF5E0B">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.8.</w:t>
      </w:r>
    </w:p>
    <w:p w:rsidR="00496408" w:rsidRDefault="00496408" w:rsidP="00FF5E0B">
      <w:pPr>
        <w:spacing w:after="0" w:line="240" w:lineRule="auto"/>
        <w:ind w:firstLine="709"/>
        <w:jc w:val="center"/>
        <w:rPr>
          <w:rFonts w:cs="Times New Roman"/>
          <w:szCs w:val="28"/>
        </w:rPr>
      </w:pPr>
      <w:r w:rsidRPr="000D4BF8">
        <w:rPr>
          <w:rFonts w:cs="Times New Roman"/>
          <w:szCs w:val="28"/>
        </w:rPr>
        <w:t>Позиция Приморского края по показателям, входящим в группу «Здоровье населения и уровень образования»</w:t>
      </w: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937"/>
        <w:gridCol w:w="937"/>
        <w:gridCol w:w="937"/>
      </w:tblGrid>
      <w:tr w:rsidR="00496408" w:rsidRPr="00EB617E" w:rsidTr="00F427CD">
        <w:tc>
          <w:tcPr>
            <w:tcW w:w="6487" w:type="dxa"/>
          </w:tcPr>
          <w:p w:rsidR="00496408" w:rsidRPr="00EB617E" w:rsidRDefault="00496408" w:rsidP="00F427CD">
            <w:pPr>
              <w:spacing w:after="0" w:line="240" w:lineRule="auto"/>
              <w:jc w:val="center"/>
              <w:rPr>
                <w:rFonts w:eastAsia="Times New Roman" w:cs="Times New Roman"/>
                <w:b/>
                <w:szCs w:val="28"/>
                <w:lang w:eastAsia="ru-RU"/>
              </w:rPr>
            </w:pPr>
          </w:p>
        </w:tc>
        <w:tc>
          <w:tcPr>
            <w:tcW w:w="937"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937"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937"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F427CD">
        <w:tc>
          <w:tcPr>
            <w:tcW w:w="6487" w:type="dxa"/>
          </w:tcPr>
          <w:p w:rsidR="00496408" w:rsidRPr="000D4BF8" w:rsidRDefault="00496408" w:rsidP="00F427CD">
            <w:pPr>
              <w:spacing w:after="0" w:line="240" w:lineRule="auto"/>
              <w:jc w:val="both"/>
              <w:rPr>
                <w:rFonts w:eastAsia="Times New Roman" w:cs="Times New Roman"/>
                <w:sz w:val="24"/>
                <w:szCs w:val="24"/>
                <w:lang w:eastAsia="ru-RU"/>
              </w:rPr>
            </w:pPr>
            <w:r w:rsidRPr="000D4BF8">
              <w:rPr>
                <w:rFonts w:cs="Times New Roman"/>
                <w:sz w:val="24"/>
                <w:szCs w:val="24"/>
              </w:rPr>
              <w:t>Ожидаемая продолжительность жизни при рождении</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58</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59</w:t>
            </w:r>
          </w:p>
        </w:tc>
      </w:tr>
      <w:tr w:rsidR="00496408" w:rsidTr="00F427CD">
        <w:tc>
          <w:tcPr>
            <w:tcW w:w="6487" w:type="dxa"/>
          </w:tcPr>
          <w:p w:rsidR="00496408" w:rsidRPr="000D4BF8" w:rsidRDefault="00496408" w:rsidP="00F427CD">
            <w:pPr>
              <w:spacing w:after="0" w:line="240" w:lineRule="auto"/>
              <w:jc w:val="both"/>
              <w:rPr>
                <w:rFonts w:eastAsia="Times New Roman" w:cs="Times New Roman"/>
                <w:sz w:val="24"/>
                <w:szCs w:val="24"/>
                <w:lang w:eastAsia="ru-RU"/>
              </w:rPr>
            </w:pPr>
            <w:r w:rsidRPr="000D4BF8">
              <w:rPr>
                <w:rFonts w:cs="Times New Roman"/>
                <w:sz w:val="24"/>
                <w:szCs w:val="24"/>
              </w:rPr>
              <w:t>Смертность населения в трудоспособном возрасте</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55</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53</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60</w:t>
            </w:r>
          </w:p>
        </w:tc>
      </w:tr>
      <w:tr w:rsidR="00496408" w:rsidTr="00F427CD">
        <w:tc>
          <w:tcPr>
            <w:tcW w:w="6487" w:type="dxa"/>
          </w:tcPr>
          <w:p w:rsidR="00496408" w:rsidRPr="000D4BF8" w:rsidRDefault="00496408" w:rsidP="00F427CD">
            <w:pPr>
              <w:spacing w:after="0" w:line="240" w:lineRule="auto"/>
              <w:jc w:val="both"/>
              <w:rPr>
                <w:rFonts w:eastAsia="Times New Roman" w:cs="Times New Roman"/>
                <w:sz w:val="24"/>
                <w:szCs w:val="24"/>
                <w:lang w:eastAsia="ru-RU"/>
              </w:rPr>
            </w:pPr>
            <w:r w:rsidRPr="000D4BF8">
              <w:rPr>
                <w:rFonts w:cs="Times New Roman"/>
                <w:sz w:val="24"/>
                <w:szCs w:val="24"/>
              </w:rPr>
              <w:t>Младенческая смертность</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66</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r>
      <w:tr w:rsidR="00496408" w:rsidTr="00F427CD">
        <w:tc>
          <w:tcPr>
            <w:tcW w:w="6487" w:type="dxa"/>
          </w:tcPr>
          <w:p w:rsidR="00496408" w:rsidRPr="000D4BF8" w:rsidRDefault="00496408" w:rsidP="00F427CD">
            <w:pPr>
              <w:spacing w:after="0" w:line="240" w:lineRule="auto"/>
              <w:jc w:val="both"/>
              <w:rPr>
                <w:rFonts w:cs="Times New Roman"/>
                <w:sz w:val="24"/>
                <w:szCs w:val="24"/>
              </w:rPr>
            </w:pPr>
            <w:r w:rsidRPr="000D4BF8">
              <w:rPr>
                <w:rFonts w:cs="Times New Roman"/>
                <w:sz w:val="24"/>
                <w:szCs w:val="24"/>
              </w:rPr>
              <w:t>Коэффициент перинатальной смертности</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72</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66</w:t>
            </w:r>
          </w:p>
        </w:tc>
        <w:tc>
          <w:tcPr>
            <w:tcW w:w="937"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18</w:t>
            </w:r>
          </w:p>
        </w:tc>
      </w:tr>
      <w:tr w:rsidR="00496408" w:rsidTr="00F427CD">
        <w:tc>
          <w:tcPr>
            <w:tcW w:w="6487" w:type="dxa"/>
          </w:tcPr>
          <w:p w:rsidR="00496408" w:rsidRPr="000D4BF8" w:rsidRDefault="00496408" w:rsidP="00F427CD">
            <w:pPr>
              <w:spacing w:after="0" w:line="240" w:lineRule="auto"/>
              <w:jc w:val="both"/>
              <w:rPr>
                <w:rFonts w:cs="Times New Roman"/>
                <w:sz w:val="24"/>
                <w:szCs w:val="24"/>
              </w:rPr>
            </w:pPr>
            <w:r w:rsidRPr="000D4BF8">
              <w:rPr>
                <w:rFonts w:cs="Times New Roman"/>
                <w:sz w:val="24"/>
                <w:szCs w:val="24"/>
              </w:rPr>
              <w:t>Общая заболеваемость всего населения</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30</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30</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28</w:t>
            </w:r>
          </w:p>
        </w:tc>
      </w:tr>
      <w:tr w:rsidR="00496408" w:rsidTr="00F427CD">
        <w:tc>
          <w:tcPr>
            <w:tcW w:w="6487" w:type="dxa"/>
          </w:tcPr>
          <w:p w:rsidR="00496408" w:rsidRPr="000D4BF8" w:rsidRDefault="00496408" w:rsidP="00F427CD">
            <w:pPr>
              <w:spacing w:after="0" w:line="240" w:lineRule="auto"/>
              <w:jc w:val="both"/>
              <w:rPr>
                <w:rFonts w:cs="Times New Roman"/>
                <w:sz w:val="24"/>
                <w:szCs w:val="24"/>
              </w:rPr>
            </w:pPr>
            <w:r w:rsidRPr="000D4BF8">
              <w:rPr>
                <w:rFonts w:cs="Times New Roman"/>
                <w:sz w:val="24"/>
                <w:szCs w:val="24"/>
              </w:rPr>
              <w:t>Доля населения в возрасте от 15 до 72 лет, имеющего высшее профессиональное образование</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22</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27</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22</w:t>
            </w:r>
          </w:p>
        </w:tc>
      </w:tr>
      <w:tr w:rsidR="00496408" w:rsidTr="00F427CD">
        <w:tc>
          <w:tcPr>
            <w:tcW w:w="6487" w:type="dxa"/>
          </w:tcPr>
          <w:p w:rsidR="00496408" w:rsidRPr="000D4BF8" w:rsidRDefault="00496408" w:rsidP="00F427CD">
            <w:pPr>
              <w:spacing w:after="0" w:line="240" w:lineRule="auto"/>
              <w:jc w:val="both"/>
              <w:rPr>
                <w:rFonts w:cs="Times New Roman"/>
                <w:sz w:val="24"/>
                <w:szCs w:val="24"/>
              </w:rPr>
            </w:pPr>
            <w:r w:rsidRPr="000D4BF8">
              <w:rPr>
                <w:rFonts w:cs="Times New Roman"/>
                <w:sz w:val="24"/>
                <w:szCs w:val="24"/>
              </w:rPr>
              <w:t>Доля населения в возрасте от 15 до 72 лет, не имеющего основного общего образования</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70</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39</w:t>
            </w:r>
          </w:p>
        </w:tc>
        <w:tc>
          <w:tcPr>
            <w:tcW w:w="937"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r>
    </w:tbl>
    <w:p w:rsidR="00C97D5C" w:rsidRDefault="00C97D5C" w:rsidP="00C97D5C">
      <w:pPr>
        <w:spacing w:after="0" w:line="240" w:lineRule="auto"/>
        <w:ind w:firstLine="709"/>
        <w:jc w:val="both"/>
        <w:rPr>
          <w:rFonts w:cs="Times New Roman"/>
          <w:szCs w:val="28"/>
        </w:rPr>
      </w:pPr>
      <w:r>
        <w:rPr>
          <w:rFonts w:cs="Times New Roman"/>
          <w:szCs w:val="28"/>
        </w:rPr>
        <w:t>По показателям, входящим в группу «Обеспеченность объектами образования» (</w:t>
      </w:r>
      <w:r w:rsidR="002068CE">
        <w:rPr>
          <w:rFonts w:cs="Times New Roman"/>
          <w:szCs w:val="28"/>
        </w:rPr>
        <w:t>табл. 1.</w:t>
      </w:r>
      <w:r w:rsidR="00365D29">
        <w:rPr>
          <w:rFonts w:cs="Times New Roman"/>
          <w:szCs w:val="28"/>
        </w:rPr>
        <w:t>4</w:t>
      </w:r>
      <w:r>
        <w:rPr>
          <w:rFonts w:cs="Times New Roman"/>
          <w:szCs w:val="28"/>
        </w:rPr>
        <w:t>.9) Приморский край за три года ухудшил свою позицию в рейтинге по всем без исключения показателям. При этом значительно ухудшился показатель «</w:t>
      </w:r>
      <w:r w:rsidRPr="00190D34">
        <w:rPr>
          <w:rFonts w:cs="Times New Roman"/>
          <w:color w:val="000000"/>
          <w:szCs w:val="28"/>
        </w:rPr>
        <w:t>Дол</w:t>
      </w:r>
      <w:r>
        <w:rPr>
          <w:rFonts w:cs="Times New Roman"/>
          <w:color w:val="000000"/>
          <w:szCs w:val="28"/>
        </w:rPr>
        <w:t>и</w:t>
      </w:r>
      <w:r w:rsidRPr="00190D34">
        <w:rPr>
          <w:rFonts w:cs="Times New Roman"/>
          <w:color w:val="000000"/>
          <w:szCs w:val="28"/>
        </w:rPr>
        <w:t xml:space="preserve"> государственных (муниципальных) общеобразовательных организаций, соответствующих современным требованиям обучения, в общем количестве</w:t>
      </w:r>
      <w:r>
        <w:rPr>
          <w:rFonts w:cs="Times New Roman"/>
          <w:color w:val="000000"/>
          <w:szCs w:val="28"/>
        </w:rPr>
        <w:t xml:space="preserve">», опустившись с 41 на </w:t>
      </w:r>
      <w:r>
        <w:rPr>
          <w:rFonts w:cs="Times New Roman"/>
          <w:szCs w:val="28"/>
        </w:rPr>
        <w:t>71 место в рейтинге, а также показатель «</w:t>
      </w:r>
      <w:r w:rsidRPr="00190D34">
        <w:rPr>
          <w:rFonts w:cs="Times New Roman"/>
          <w:color w:val="000000"/>
          <w:szCs w:val="28"/>
        </w:rPr>
        <w:t>Дол</w:t>
      </w:r>
      <w:r>
        <w:rPr>
          <w:rFonts w:cs="Times New Roman"/>
          <w:color w:val="000000"/>
          <w:szCs w:val="28"/>
        </w:rPr>
        <w:t>и</w:t>
      </w:r>
      <w:r w:rsidRPr="00190D34">
        <w:rPr>
          <w:rFonts w:cs="Times New Roman"/>
          <w:color w:val="000000"/>
          <w:szCs w:val="28"/>
        </w:rPr>
        <w:t xml:space="preserve"> государственных (муниципальных) общеобразовательных организаций, здания которых находятся в аварийном состоянии или требуют капитального ремонта, в общей численности</w:t>
      </w:r>
      <w:r>
        <w:rPr>
          <w:rFonts w:cs="Times New Roman"/>
          <w:color w:val="000000"/>
          <w:szCs w:val="28"/>
        </w:rPr>
        <w:t>», опустившись с 23 на 44</w:t>
      </w:r>
      <w:r>
        <w:rPr>
          <w:rFonts w:cs="Times New Roman"/>
          <w:szCs w:val="28"/>
        </w:rPr>
        <w:t xml:space="preserve"> место.</w:t>
      </w:r>
    </w:p>
    <w:p w:rsidR="00EB617E" w:rsidRDefault="00EB617E">
      <w:pPr>
        <w:rPr>
          <w:rFonts w:cs="Times New Roman"/>
          <w:szCs w:val="28"/>
        </w:rPr>
      </w:pPr>
      <w:r>
        <w:rPr>
          <w:rFonts w:cs="Times New Roman"/>
          <w:szCs w:val="28"/>
        </w:rPr>
        <w:br w:type="page"/>
      </w:r>
    </w:p>
    <w:p w:rsidR="00496408" w:rsidRDefault="002068CE" w:rsidP="00C97D5C">
      <w:pPr>
        <w:tabs>
          <w:tab w:val="left" w:pos="6261"/>
        </w:tabs>
        <w:spacing w:after="0" w:line="240" w:lineRule="auto"/>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.9.</w:t>
      </w:r>
    </w:p>
    <w:p w:rsidR="00496408" w:rsidRDefault="00496408" w:rsidP="00C97D5C">
      <w:pPr>
        <w:spacing w:after="0" w:line="240" w:lineRule="auto"/>
        <w:ind w:firstLine="709"/>
        <w:jc w:val="center"/>
        <w:rPr>
          <w:rFonts w:cs="Times New Roman"/>
          <w:szCs w:val="28"/>
        </w:rPr>
      </w:pPr>
      <w:r w:rsidRPr="000D4BF8">
        <w:rPr>
          <w:rFonts w:cs="Times New Roman"/>
          <w:szCs w:val="28"/>
        </w:rPr>
        <w:t>Позиция Приморского края по показателям, входящим в группу</w:t>
      </w:r>
      <w:r>
        <w:rPr>
          <w:rFonts w:cs="Times New Roman"/>
          <w:szCs w:val="28"/>
        </w:rPr>
        <w:t xml:space="preserve"> «</w:t>
      </w:r>
      <w:r w:rsidRPr="008F5369">
        <w:rPr>
          <w:rFonts w:cs="Times New Roman"/>
          <w:bCs/>
          <w:iCs/>
          <w:color w:val="000000"/>
          <w:szCs w:val="28"/>
        </w:rPr>
        <w:t>Обеспеченность объектами образования</w:t>
      </w:r>
      <w:r>
        <w:rPr>
          <w:rFonts w:cs="Times New Roman"/>
          <w:bCs/>
          <w:iCs/>
          <w:color w:val="000000"/>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1"/>
        <w:gridCol w:w="1148"/>
        <w:gridCol w:w="1148"/>
        <w:gridCol w:w="1148"/>
      </w:tblGrid>
      <w:tr w:rsidR="00496408" w:rsidRPr="00EB617E" w:rsidTr="00EB617E">
        <w:trPr>
          <w:trHeight w:val="442"/>
          <w:tblHeader/>
        </w:trPr>
        <w:tc>
          <w:tcPr>
            <w:tcW w:w="6062" w:type="dxa"/>
          </w:tcPr>
          <w:p w:rsidR="00496408" w:rsidRPr="00EB617E" w:rsidRDefault="00496408" w:rsidP="00F427CD">
            <w:pPr>
              <w:spacing w:after="0" w:line="240" w:lineRule="auto"/>
              <w:jc w:val="center"/>
              <w:rPr>
                <w:rFonts w:eastAsia="Times New Roman" w:cs="Times New Roman"/>
                <w:b/>
                <w:szCs w:val="28"/>
                <w:lang w:eastAsia="ru-RU"/>
              </w:rPr>
            </w:pPr>
          </w:p>
        </w:tc>
        <w:tc>
          <w:tcPr>
            <w:tcW w:w="1169"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1170" w:type="dxa"/>
            <w:vAlign w:val="center"/>
          </w:tcPr>
          <w:p w:rsidR="00496408" w:rsidRPr="00EB617E" w:rsidRDefault="00F427CD"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p>
        </w:tc>
        <w:tc>
          <w:tcPr>
            <w:tcW w:w="1170" w:type="dxa"/>
            <w:vAlign w:val="center"/>
          </w:tcPr>
          <w:p w:rsidR="00496408" w:rsidRPr="00EB617E" w:rsidRDefault="00F427CD"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p>
        </w:tc>
      </w:tr>
      <w:tr w:rsidR="00496408" w:rsidTr="00F427CD">
        <w:tc>
          <w:tcPr>
            <w:tcW w:w="6062" w:type="dxa"/>
          </w:tcPr>
          <w:p w:rsidR="00496408" w:rsidRPr="00D91277" w:rsidRDefault="00496408" w:rsidP="00F427CD">
            <w:pPr>
              <w:spacing w:after="0" w:line="240" w:lineRule="auto"/>
              <w:jc w:val="both"/>
              <w:rPr>
                <w:rFonts w:eastAsia="Times New Roman" w:cs="Times New Roman"/>
                <w:sz w:val="24"/>
                <w:szCs w:val="24"/>
                <w:lang w:eastAsia="ru-RU"/>
              </w:rPr>
            </w:pPr>
            <w:r w:rsidRPr="00D91277">
              <w:rPr>
                <w:rFonts w:cs="Times New Roman"/>
                <w:color w:val="000000"/>
                <w:sz w:val="24"/>
                <w:szCs w:val="24"/>
              </w:rPr>
              <w:t>Обеспеченность детей дошкольного возраста местами в дошкольных образовательных учреждениях</w:t>
            </w:r>
          </w:p>
        </w:tc>
        <w:tc>
          <w:tcPr>
            <w:tcW w:w="116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46</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48</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r>
      <w:tr w:rsidR="00496408" w:rsidTr="00F427CD">
        <w:tc>
          <w:tcPr>
            <w:tcW w:w="6062" w:type="dxa"/>
          </w:tcPr>
          <w:p w:rsidR="00496408" w:rsidRPr="00D91277" w:rsidRDefault="00496408" w:rsidP="00F427CD">
            <w:pPr>
              <w:spacing w:after="0" w:line="240" w:lineRule="auto"/>
              <w:jc w:val="both"/>
              <w:rPr>
                <w:rFonts w:eastAsia="Times New Roman" w:cs="Times New Roman"/>
                <w:sz w:val="24"/>
                <w:szCs w:val="24"/>
                <w:lang w:eastAsia="ru-RU"/>
              </w:rPr>
            </w:pPr>
            <w:r w:rsidRPr="00D91277">
              <w:rPr>
                <w:rFonts w:cs="Times New Roman"/>
                <w:color w:val="000000"/>
                <w:sz w:val="24"/>
                <w:szCs w:val="24"/>
              </w:rPr>
              <w:t>Нагрузка на педагогических работников дошкольных образовательных организаций (численность детей на 100 педагогических работников)</w:t>
            </w:r>
          </w:p>
        </w:tc>
        <w:tc>
          <w:tcPr>
            <w:tcW w:w="116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77</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80</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81</w:t>
            </w:r>
          </w:p>
        </w:tc>
      </w:tr>
      <w:tr w:rsidR="00496408" w:rsidTr="00F427CD">
        <w:tc>
          <w:tcPr>
            <w:tcW w:w="6062" w:type="dxa"/>
          </w:tcPr>
          <w:p w:rsidR="00496408" w:rsidRPr="00D91277" w:rsidRDefault="00496408" w:rsidP="00F427CD">
            <w:pPr>
              <w:spacing w:after="0" w:line="240" w:lineRule="auto"/>
              <w:jc w:val="both"/>
              <w:rPr>
                <w:rFonts w:eastAsia="Times New Roman" w:cs="Times New Roman"/>
                <w:sz w:val="24"/>
                <w:szCs w:val="24"/>
                <w:lang w:eastAsia="ru-RU"/>
              </w:rPr>
            </w:pPr>
            <w:r w:rsidRPr="00D91277">
              <w:rPr>
                <w:rFonts w:cs="Times New Roman"/>
                <w:color w:val="000000"/>
                <w:sz w:val="24"/>
                <w:szCs w:val="24"/>
              </w:rPr>
              <w:t>Нагрузка на учителей общеобразовательных организаций (численность обучающихся в общеобразовательных организациях на 100 учителей)</w:t>
            </w:r>
          </w:p>
        </w:tc>
        <w:tc>
          <w:tcPr>
            <w:tcW w:w="116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80</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81</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82</w:t>
            </w:r>
          </w:p>
        </w:tc>
      </w:tr>
      <w:tr w:rsidR="00496408" w:rsidTr="00F427CD">
        <w:tc>
          <w:tcPr>
            <w:tcW w:w="6062" w:type="dxa"/>
          </w:tcPr>
          <w:p w:rsidR="00496408" w:rsidRPr="00D91277" w:rsidRDefault="00496408" w:rsidP="00F427CD">
            <w:pPr>
              <w:spacing w:after="0" w:line="240" w:lineRule="auto"/>
              <w:jc w:val="both"/>
              <w:rPr>
                <w:rFonts w:cs="Times New Roman"/>
                <w:sz w:val="24"/>
                <w:szCs w:val="24"/>
              </w:rPr>
            </w:pPr>
            <w:r w:rsidRPr="00D91277">
              <w:rPr>
                <w:rFonts w:cs="Times New Roman"/>
                <w:color w:val="000000"/>
                <w:sz w:val="24"/>
                <w:szCs w:val="24"/>
              </w:rPr>
              <w:t>Доля обучающихся в государственных (муниципальных) общеобразовательных организациях, занимающихся в одну смену, в общей численности обучающихся в государственных (муниципальных) общеобразовательных организациях</w:t>
            </w:r>
          </w:p>
        </w:tc>
        <w:tc>
          <w:tcPr>
            <w:tcW w:w="116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67</w:t>
            </w:r>
          </w:p>
        </w:tc>
        <w:tc>
          <w:tcPr>
            <w:tcW w:w="117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68</w:t>
            </w:r>
          </w:p>
        </w:tc>
      </w:tr>
      <w:tr w:rsidR="00496408" w:rsidTr="00F427CD">
        <w:tc>
          <w:tcPr>
            <w:tcW w:w="6062" w:type="dxa"/>
          </w:tcPr>
          <w:p w:rsidR="00496408" w:rsidRPr="00D91277" w:rsidRDefault="00496408" w:rsidP="00F427CD">
            <w:pPr>
              <w:spacing w:after="0" w:line="240" w:lineRule="auto"/>
              <w:jc w:val="both"/>
              <w:rPr>
                <w:rFonts w:cs="Times New Roman"/>
                <w:sz w:val="24"/>
                <w:szCs w:val="24"/>
              </w:rPr>
            </w:pPr>
            <w:r w:rsidRPr="00D91277">
              <w:rPr>
                <w:rFonts w:cs="Times New Roman"/>
                <w:color w:val="000000"/>
                <w:sz w:val="24"/>
                <w:szCs w:val="24"/>
              </w:rPr>
              <w:t>Доля государственных (муниципальных) общеобразовательных организаций, соответствующих современным требованиям обучения, в общем количестве</w:t>
            </w:r>
          </w:p>
        </w:tc>
        <w:tc>
          <w:tcPr>
            <w:tcW w:w="1169"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41</w:t>
            </w:r>
          </w:p>
        </w:tc>
        <w:tc>
          <w:tcPr>
            <w:tcW w:w="117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c>
          <w:tcPr>
            <w:tcW w:w="117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71</w:t>
            </w:r>
          </w:p>
        </w:tc>
      </w:tr>
      <w:tr w:rsidR="00496408" w:rsidTr="00F427CD">
        <w:tc>
          <w:tcPr>
            <w:tcW w:w="6062" w:type="dxa"/>
          </w:tcPr>
          <w:p w:rsidR="00496408" w:rsidRPr="00D91277" w:rsidRDefault="00496408" w:rsidP="00F427CD">
            <w:pPr>
              <w:spacing w:after="0" w:line="240" w:lineRule="auto"/>
              <w:jc w:val="both"/>
              <w:rPr>
                <w:rFonts w:cs="Times New Roman"/>
                <w:sz w:val="24"/>
                <w:szCs w:val="24"/>
              </w:rPr>
            </w:pPr>
            <w:r w:rsidRPr="00D91277">
              <w:rPr>
                <w:rFonts w:cs="Times New Roman"/>
                <w:color w:val="000000"/>
                <w:sz w:val="24"/>
                <w:szCs w:val="24"/>
              </w:rPr>
              <w:t>Доля государственных (муниципальных) общеобразовательных организаций, здания которых находятся в аварийном состоянии или требуют капитального ремонта, в общей численности</w:t>
            </w:r>
          </w:p>
        </w:tc>
        <w:tc>
          <w:tcPr>
            <w:tcW w:w="1169"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23</w:t>
            </w:r>
          </w:p>
        </w:tc>
        <w:tc>
          <w:tcPr>
            <w:tcW w:w="117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31</w:t>
            </w:r>
          </w:p>
        </w:tc>
        <w:tc>
          <w:tcPr>
            <w:tcW w:w="117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44</w:t>
            </w:r>
          </w:p>
        </w:tc>
      </w:tr>
    </w:tbl>
    <w:p w:rsidR="00C97D5C" w:rsidRDefault="00C97D5C" w:rsidP="00C97D5C">
      <w:pPr>
        <w:spacing w:after="0" w:line="240" w:lineRule="auto"/>
        <w:ind w:firstLine="709"/>
        <w:jc w:val="both"/>
        <w:rPr>
          <w:rFonts w:cs="Times New Roman"/>
          <w:color w:val="000000"/>
          <w:szCs w:val="28"/>
        </w:rPr>
      </w:pPr>
      <w:r>
        <w:rPr>
          <w:rFonts w:cs="Times New Roman"/>
          <w:szCs w:val="28"/>
        </w:rPr>
        <w:t>По показателям, входящим в группу «</w:t>
      </w:r>
      <w:r w:rsidRPr="008F5369">
        <w:rPr>
          <w:rFonts w:cs="Times New Roman"/>
          <w:bCs/>
          <w:iCs/>
          <w:color w:val="000000"/>
          <w:szCs w:val="28"/>
        </w:rPr>
        <w:t>Обеспеченность объектами здравоохранения</w:t>
      </w:r>
      <w:r>
        <w:rPr>
          <w:rFonts w:cs="Times New Roman"/>
          <w:bCs/>
          <w:iCs/>
          <w:color w:val="000000"/>
          <w:szCs w:val="28"/>
        </w:rPr>
        <w:t>»</w:t>
      </w:r>
      <w:r>
        <w:rPr>
          <w:rFonts w:cs="Times New Roman"/>
          <w:szCs w:val="28"/>
        </w:rPr>
        <w:t xml:space="preserve"> (</w:t>
      </w:r>
      <w:r w:rsidR="002068CE">
        <w:rPr>
          <w:rFonts w:cs="Times New Roman"/>
          <w:szCs w:val="28"/>
        </w:rPr>
        <w:t>табл. 1.</w:t>
      </w:r>
      <w:r w:rsidR="00365D29">
        <w:rPr>
          <w:rFonts w:cs="Times New Roman"/>
          <w:szCs w:val="28"/>
        </w:rPr>
        <w:t>4</w:t>
      </w:r>
      <w:r w:rsidRPr="00FF5E0B">
        <w:rPr>
          <w:rFonts w:cs="Times New Roman"/>
          <w:szCs w:val="28"/>
        </w:rPr>
        <w:t xml:space="preserve">.10) </w:t>
      </w:r>
      <w:r>
        <w:rPr>
          <w:rFonts w:cs="Times New Roman"/>
          <w:szCs w:val="28"/>
        </w:rPr>
        <w:t>Приморский край за три года изменял свою позицию разнонаправлено. Ухудшились показатели обеспеченности врачами и соответственно нагрузки на врачей. Но край значительно улучшил место в рейтинге по «</w:t>
      </w:r>
      <w:r w:rsidRPr="00190D34">
        <w:rPr>
          <w:rFonts w:cs="Times New Roman"/>
          <w:color w:val="000000"/>
          <w:szCs w:val="28"/>
        </w:rPr>
        <w:t>Дол</w:t>
      </w:r>
      <w:r>
        <w:rPr>
          <w:rFonts w:cs="Times New Roman"/>
          <w:color w:val="000000"/>
          <w:szCs w:val="28"/>
        </w:rPr>
        <w:t>е</w:t>
      </w:r>
      <w:r w:rsidRPr="00190D34">
        <w:rPr>
          <w:rFonts w:cs="Times New Roman"/>
          <w:color w:val="000000"/>
          <w:szCs w:val="28"/>
        </w:rPr>
        <w:t xml:space="preserve"> выездов бригад скорой медпомощи, доезжающих до места вызова в течение 20 минут</w:t>
      </w:r>
      <w:r>
        <w:rPr>
          <w:rFonts w:cs="Times New Roman"/>
          <w:color w:val="000000"/>
          <w:szCs w:val="28"/>
        </w:rPr>
        <w:t xml:space="preserve">», поднявшись с 39 на </w:t>
      </w:r>
      <w:r>
        <w:rPr>
          <w:rFonts w:cs="Times New Roman"/>
          <w:szCs w:val="28"/>
        </w:rPr>
        <w:t>26 место и по «</w:t>
      </w:r>
      <w:r w:rsidRPr="00190D34">
        <w:rPr>
          <w:rFonts w:cs="Times New Roman"/>
          <w:color w:val="000000"/>
          <w:szCs w:val="28"/>
        </w:rPr>
        <w:t>Средн</w:t>
      </w:r>
      <w:r>
        <w:rPr>
          <w:rFonts w:cs="Times New Roman"/>
          <w:color w:val="000000"/>
          <w:szCs w:val="28"/>
        </w:rPr>
        <w:t>ей</w:t>
      </w:r>
      <w:r w:rsidRPr="00190D34">
        <w:rPr>
          <w:rFonts w:cs="Times New Roman"/>
          <w:color w:val="000000"/>
          <w:szCs w:val="28"/>
        </w:rPr>
        <w:t xml:space="preserve"> занятость койки в году</w:t>
      </w:r>
      <w:r>
        <w:rPr>
          <w:rFonts w:cs="Times New Roman"/>
          <w:color w:val="000000"/>
          <w:szCs w:val="28"/>
        </w:rPr>
        <w:t>», поднявшись с 61 на 37 место.</w:t>
      </w:r>
    </w:p>
    <w:p w:rsidR="00496408" w:rsidRPr="008F5369" w:rsidRDefault="002068CE" w:rsidP="00FF5E0B">
      <w:pPr>
        <w:spacing w:after="0" w:line="240" w:lineRule="auto"/>
        <w:ind w:firstLine="709"/>
        <w:jc w:val="right"/>
        <w:rPr>
          <w:rFonts w:cs="Times New Roman"/>
          <w:color w:val="000000"/>
          <w:szCs w:val="28"/>
        </w:rPr>
      </w:pPr>
      <w:r>
        <w:rPr>
          <w:rFonts w:cs="Times New Roman"/>
          <w:color w:val="000000"/>
          <w:szCs w:val="28"/>
        </w:rPr>
        <w:t>Таблица 1.</w:t>
      </w:r>
      <w:r w:rsidR="00365D29">
        <w:rPr>
          <w:rFonts w:cs="Times New Roman"/>
          <w:color w:val="000000"/>
          <w:szCs w:val="28"/>
        </w:rPr>
        <w:t>4</w:t>
      </w:r>
      <w:r w:rsidR="00FF5E0B">
        <w:rPr>
          <w:rFonts w:cs="Times New Roman"/>
          <w:color w:val="000000"/>
          <w:szCs w:val="28"/>
        </w:rPr>
        <w:t>.10.</w:t>
      </w:r>
    </w:p>
    <w:p w:rsidR="00496408" w:rsidRDefault="00496408" w:rsidP="00FF5E0B">
      <w:pPr>
        <w:spacing w:after="0" w:line="240" w:lineRule="auto"/>
        <w:ind w:firstLine="709"/>
        <w:jc w:val="center"/>
        <w:rPr>
          <w:rFonts w:cs="Times New Roman"/>
          <w:bCs/>
          <w:iCs/>
          <w:color w:val="000000"/>
          <w:szCs w:val="28"/>
        </w:rPr>
      </w:pPr>
      <w:r w:rsidRPr="000D4BF8">
        <w:rPr>
          <w:rFonts w:cs="Times New Roman"/>
          <w:szCs w:val="28"/>
        </w:rPr>
        <w:t>Позиция Приморского края по показателям, входящим в группу</w:t>
      </w:r>
      <w:r>
        <w:rPr>
          <w:rFonts w:cs="Times New Roman"/>
          <w:szCs w:val="28"/>
        </w:rPr>
        <w:t xml:space="preserve"> «</w:t>
      </w:r>
      <w:r w:rsidRPr="008F5369">
        <w:rPr>
          <w:rFonts w:cs="Times New Roman"/>
          <w:bCs/>
          <w:iCs/>
          <w:color w:val="000000"/>
          <w:szCs w:val="28"/>
        </w:rPr>
        <w:t>Обеспеченность объектами здравоохранения</w:t>
      </w:r>
      <w:r>
        <w:rPr>
          <w:rFonts w:cs="Times New Roman"/>
          <w:bCs/>
          <w:iCs/>
          <w:color w:val="000000"/>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1285"/>
        <w:gridCol w:w="1285"/>
        <w:gridCol w:w="1286"/>
      </w:tblGrid>
      <w:tr w:rsidR="00496408" w:rsidRPr="00EB617E" w:rsidTr="00EB617E">
        <w:trPr>
          <w:trHeight w:val="393"/>
          <w:tblHeader/>
        </w:trPr>
        <w:tc>
          <w:tcPr>
            <w:tcW w:w="5637" w:type="dxa"/>
          </w:tcPr>
          <w:p w:rsidR="00496408" w:rsidRPr="00EB617E" w:rsidRDefault="00496408" w:rsidP="00F427CD">
            <w:pPr>
              <w:spacing w:after="0" w:line="240" w:lineRule="auto"/>
              <w:jc w:val="center"/>
              <w:rPr>
                <w:rFonts w:eastAsia="Times New Roman" w:cs="Times New Roman"/>
                <w:b/>
                <w:szCs w:val="28"/>
                <w:lang w:eastAsia="ru-RU"/>
              </w:rPr>
            </w:pPr>
          </w:p>
        </w:tc>
        <w:tc>
          <w:tcPr>
            <w:tcW w:w="1311"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1311"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1312"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F427CD">
        <w:tc>
          <w:tcPr>
            <w:tcW w:w="5637" w:type="dxa"/>
          </w:tcPr>
          <w:p w:rsidR="00496408" w:rsidRPr="00F302BA" w:rsidRDefault="00496408" w:rsidP="00F427CD">
            <w:pPr>
              <w:spacing w:after="0" w:line="240" w:lineRule="auto"/>
              <w:jc w:val="both"/>
              <w:rPr>
                <w:rFonts w:eastAsia="Times New Roman" w:cs="Times New Roman"/>
                <w:sz w:val="24"/>
                <w:szCs w:val="24"/>
                <w:lang w:eastAsia="ru-RU"/>
              </w:rPr>
            </w:pPr>
            <w:r w:rsidRPr="00F302BA">
              <w:rPr>
                <w:rFonts w:cs="Times New Roman"/>
                <w:color w:val="000000"/>
                <w:sz w:val="24"/>
                <w:szCs w:val="24"/>
              </w:rPr>
              <w:t>Численность врачей на 100 тыс. человек населения</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56</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c>
          <w:tcPr>
            <w:tcW w:w="131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65</w:t>
            </w:r>
          </w:p>
        </w:tc>
      </w:tr>
      <w:tr w:rsidR="00496408" w:rsidTr="00F427CD">
        <w:tc>
          <w:tcPr>
            <w:tcW w:w="5637" w:type="dxa"/>
          </w:tcPr>
          <w:p w:rsidR="00496408" w:rsidRPr="00F302BA" w:rsidRDefault="00496408" w:rsidP="00F427CD">
            <w:pPr>
              <w:spacing w:after="0" w:line="240" w:lineRule="auto"/>
              <w:jc w:val="both"/>
              <w:rPr>
                <w:rFonts w:eastAsia="Times New Roman" w:cs="Times New Roman"/>
                <w:sz w:val="24"/>
                <w:szCs w:val="24"/>
                <w:lang w:eastAsia="ru-RU"/>
              </w:rPr>
            </w:pPr>
            <w:r w:rsidRPr="00F302BA">
              <w:rPr>
                <w:rFonts w:cs="Times New Roman"/>
                <w:color w:val="000000"/>
                <w:sz w:val="24"/>
                <w:szCs w:val="24"/>
              </w:rPr>
              <w:t>Численность среднего медицинского персонала на 100 тыс. человек населения</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85</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85</w:t>
            </w:r>
          </w:p>
        </w:tc>
        <w:tc>
          <w:tcPr>
            <w:tcW w:w="131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85</w:t>
            </w:r>
          </w:p>
        </w:tc>
      </w:tr>
      <w:tr w:rsidR="00496408" w:rsidTr="00F427CD">
        <w:tc>
          <w:tcPr>
            <w:tcW w:w="5637" w:type="dxa"/>
          </w:tcPr>
          <w:p w:rsidR="00496408" w:rsidRPr="00F302BA" w:rsidRDefault="00496408" w:rsidP="00F427CD">
            <w:pPr>
              <w:spacing w:after="0" w:line="240" w:lineRule="auto"/>
              <w:jc w:val="both"/>
              <w:rPr>
                <w:rFonts w:eastAsia="Times New Roman" w:cs="Times New Roman"/>
                <w:sz w:val="24"/>
                <w:szCs w:val="24"/>
                <w:lang w:eastAsia="ru-RU"/>
              </w:rPr>
            </w:pPr>
            <w:r w:rsidRPr="00F302BA">
              <w:rPr>
                <w:rFonts w:cs="Times New Roman"/>
                <w:color w:val="000000"/>
                <w:sz w:val="24"/>
                <w:szCs w:val="24"/>
              </w:rPr>
              <w:t>Нагрузка на врачей (количество посещений на одного врача)</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71</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79</w:t>
            </w:r>
          </w:p>
        </w:tc>
        <w:tc>
          <w:tcPr>
            <w:tcW w:w="131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78</w:t>
            </w:r>
          </w:p>
        </w:tc>
      </w:tr>
      <w:tr w:rsidR="00496408" w:rsidTr="00F427CD">
        <w:tc>
          <w:tcPr>
            <w:tcW w:w="5637" w:type="dxa"/>
          </w:tcPr>
          <w:p w:rsidR="00496408" w:rsidRPr="00F302BA" w:rsidRDefault="00496408" w:rsidP="00F427CD">
            <w:pPr>
              <w:spacing w:after="0" w:line="240" w:lineRule="auto"/>
              <w:jc w:val="both"/>
              <w:rPr>
                <w:rFonts w:cs="Times New Roman"/>
                <w:sz w:val="24"/>
                <w:szCs w:val="24"/>
              </w:rPr>
            </w:pPr>
            <w:r w:rsidRPr="00F302BA">
              <w:rPr>
                <w:rFonts w:cs="Times New Roman"/>
                <w:color w:val="000000"/>
                <w:sz w:val="24"/>
                <w:szCs w:val="24"/>
              </w:rPr>
              <w:t>Мощность амбулаторно-поликлинических учреждений</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58</w:t>
            </w:r>
          </w:p>
        </w:tc>
        <w:tc>
          <w:tcPr>
            <w:tcW w:w="1311"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58</w:t>
            </w:r>
          </w:p>
        </w:tc>
        <w:tc>
          <w:tcPr>
            <w:tcW w:w="1312"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58</w:t>
            </w:r>
          </w:p>
        </w:tc>
      </w:tr>
      <w:tr w:rsidR="00496408" w:rsidTr="00F427CD">
        <w:tc>
          <w:tcPr>
            <w:tcW w:w="5637" w:type="dxa"/>
          </w:tcPr>
          <w:p w:rsidR="00496408" w:rsidRPr="00F302BA" w:rsidRDefault="00496408" w:rsidP="00F427CD">
            <w:pPr>
              <w:spacing w:after="0" w:line="240" w:lineRule="auto"/>
              <w:jc w:val="both"/>
              <w:rPr>
                <w:rFonts w:cs="Times New Roman"/>
                <w:sz w:val="24"/>
                <w:szCs w:val="24"/>
              </w:rPr>
            </w:pPr>
            <w:r w:rsidRPr="00F302BA">
              <w:rPr>
                <w:rFonts w:cs="Times New Roman"/>
                <w:color w:val="000000"/>
                <w:sz w:val="24"/>
                <w:szCs w:val="24"/>
              </w:rPr>
              <w:t>Обеспеченность больничными койками на 100 тыс. человек населения</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16</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14</w:t>
            </w:r>
          </w:p>
        </w:tc>
        <w:tc>
          <w:tcPr>
            <w:tcW w:w="1312"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11</w:t>
            </w:r>
          </w:p>
        </w:tc>
      </w:tr>
      <w:tr w:rsidR="00496408" w:rsidTr="00F427CD">
        <w:tc>
          <w:tcPr>
            <w:tcW w:w="5637" w:type="dxa"/>
          </w:tcPr>
          <w:p w:rsidR="00496408" w:rsidRPr="00F302BA" w:rsidRDefault="00496408" w:rsidP="00F427CD">
            <w:pPr>
              <w:spacing w:after="0" w:line="240" w:lineRule="auto"/>
              <w:jc w:val="both"/>
              <w:rPr>
                <w:rFonts w:cs="Times New Roman"/>
                <w:sz w:val="24"/>
                <w:szCs w:val="24"/>
              </w:rPr>
            </w:pPr>
            <w:r w:rsidRPr="00F302BA">
              <w:rPr>
                <w:rFonts w:cs="Times New Roman"/>
                <w:color w:val="000000"/>
                <w:sz w:val="24"/>
                <w:szCs w:val="24"/>
              </w:rPr>
              <w:t>Средняя занятость койки в году</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61</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47</w:t>
            </w:r>
          </w:p>
        </w:tc>
        <w:tc>
          <w:tcPr>
            <w:tcW w:w="1312"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37</w:t>
            </w:r>
          </w:p>
        </w:tc>
      </w:tr>
      <w:tr w:rsidR="00496408" w:rsidTr="00F427CD">
        <w:tc>
          <w:tcPr>
            <w:tcW w:w="5637" w:type="dxa"/>
          </w:tcPr>
          <w:p w:rsidR="00496408" w:rsidRPr="00F302BA" w:rsidRDefault="00496408" w:rsidP="00F427CD">
            <w:pPr>
              <w:spacing w:after="0" w:line="240" w:lineRule="auto"/>
              <w:jc w:val="both"/>
              <w:rPr>
                <w:rFonts w:cs="Times New Roman"/>
                <w:sz w:val="24"/>
                <w:szCs w:val="24"/>
              </w:rPr>
            </w:pPr>
            <w:r w:rsidRPr="00F302BA">
              <w:rPr>
                <w:rFonts w:cs="Times New Roman"/>
                <w:color w:val="000000"/>
                <w:sz w:val="24"/>
                <w:szCs w:val="24"/>
              </w:rPr>
              <w:t>Доля выездов бригад скорой медпомощи, доезжающих до места вызова в течение 20 минут</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39</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48</w:t>
            </w:r>
          </w:p>
        </w:tc>
        <w:tc>
          <w:tcPr>
            <w:tcW w:w="1312"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26</w:t>
            </w:r>
          </w:p>
        </w:tc>
      </w:tr>
      <w:tr w:rsidR="00496408" w:rsidTr="00F427CD">
        <w:tc>
          <w:tcPr>
            <w:tcW w:w="5637" w:type="dxa"/>
          </w:tcPr>
          <w:p w:rsidR="00496408" w:rsidRPr="00F302BA" w:rsidRDefault="00496408" w:rsidP="00F427CD">
            <w:pPr>
              <w:spacing w:after="0" w:line="240" w:lineRule="auto"/>
              <w:jc w:val="both"/>
              <w:rPr>
                <w:rFonts w:cs="Times New Roman"/>
                <w:sz w:val="24"/>
                <w:szCs w:val="24"/>
              </w:rPr>
            </w:pPr>
            <w:r w:rsidRPr="00F302BA">
              <w:rPr>
                <w:rFonts w:cs="Times New Roman"/>
                <w:color w:val="000000"/>
                <w:sz w:val="24"/>
                <w:szCs w:val="24"/>
              </w:rPr>
              <w:t>Доля выездов бригад скорой медпомощи, доезжающих до места ДТП в течение 20 минут</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40</w:t>
            </w:r>
          </w:p>
        </w:tc>
        <w:tc>
          <w:tcPr>
            <w:tcW w:w="1311"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44</w:t>
            </w:r>
          </w:p>
        </w:tc>
        <w:tc>
          <w:tcPr>
            <w:tcW w:w="1312"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49</w:t>
            </w:r>
          </w:p>
        </w:tc>
      </w:tr>
    </w:tbl>
    <w:p w:rsidR="00C97D5C" w:rsidRDefault="00C97D5C" w:rsidP="00C97D5C">
      <w:pPr>
        <w:spacing w:after="0" w:line="240" w:lineRule="auto"/>
        <w:ind w:firstLine="709"/>
        <w:jc w:val="both"/>
        <w:rPr>
          <w:rFonts w:cs="Times New Roman"/>
          <w:color w:val="000000"/>
          <w:szCs w:val="28"/>
        </w:rPr>
      </w:pPr>
      <w:r w:rsidRPr="00957D22">
        <w:rPr>
          <w:rFonts w:cs="Times New Roman"/>
          <w:szCs w:val="28"/>
        </w:rPr>
        <w:t>По показателям, входящим в группу «</w:t>
      </w:r>
      <w:r w:rsidRPr="00957D22">
        <w:rPr>
          <w:rFonts w:cs="Times New Roman"/>
          <w:bCs/>
          <w:iCs/>
          <w:color w:val="000000"/>
          <w:szCs w:val="28"/>
        </w:rPr>
        <w:t>Обеспеченность объектами торговли»</w:t>
      </w:r>
      <w:r w:rsidRPr="00957D22">
        <w:rPr>
          <w:rFonts w:cs="Times New Roman"/>
          <w:szCs w:val="28"/>
        </w:rPr>
        <w:t xml:space="preserve"> </w:t>
      </w:r>
      <w:r>
        <w:rPr>
          <w:rFonts w:cs="Times New Roman"/>
          <w:szCs w:val="28"/>
        </w:rPr>
        <w:t>(</w:t>
      </w:r>
      <w:r w:rsidR="002068CE">
        <w:rPr>
          <w:rFonts w:cs="Times New Roman"/>
          <w:szCs w:val="28"/>
        </w:rPr>
        <w:t>табл. 1.</w:t>
      </w:r>
      <w:r w:rsidR="00365D29">
        <w:rPr>
          <w:rFonts w:cs="Times New Roman"/>
          <w:szCs w:val="28"/>
        </w:rPr>
        <w:t>4</w:t>
      </w:r>
      <w:r>
        <w:rPr>
          <w:rFonts w:cs="Times New Roman"/>
          <w:szCs w:val="28"/>
        </w:rPr>
        <w:t>.11)</w:t>
      </w:r>
      <w:r w:rsidRPr="00957D22">
        <w:rPr>
          <w:rFonts w:cs="Times New Roman"/>
          <w:szCs w:val="28"/>
        </w:rPr>
        <w:t xml:space="preserve"> край за три года изменял свою позицию разнонаправлено и незначительно. Улучшились показатели о</w:t>
      </w:r>
      <w:r w:rsidRPr="00957D22">
        <w:rPr>
          <w:rFonts w:cs="Times New Roman"/>
          <w:color w:val="000000"/>
          <w:szCs w:val="28"/>
        </w:rPr>
        <w:t>борота розничной торговли на одного жителя и доли современных торговых площадей.</w:t>
      </w:r>
    </w:p>
    <w:p w:rsidR="00496408" w:rsidRDefault="002068CE" w:rsidP="00FF5E0B">
      <w:pPr>
        <w:spacing w:after="0" w:line="240" w:lineRule="auto"/>
        <w:ind w:firstLine="709"/>
        <w:jc w:val="right"/>
        <w:rPr>
          <w:rFonts w:cs="Times New Roman"/>
          <w:color w:val="000000"/>
          <w:szCs w:val="28"/>
        </w:rPr>
      </w:pPr>
      <w:r>
        <w:rPr>
          <w:rFonts w:cs="Times New Roman"/>
          <w:color w:val="000000"/>
          <w:szCs w:val="28"/>
        </w:rPr>
        <w:t>Таблица 1.</w:t>
      </w:r>
      <w:r w:rsidR="00365D29">
        <w:rPr>
          <w:rFonts w:cs="Times New Roman"/>
          <w:color w:val="000000"/>
          <w:szCs w:val="28"/>
        </w:rPr>
        <w:t>4</w:t>
      </w:r>
      <w:r w:rsidR="00FF5E0B">
        <w:rPr>
          <w:rFonts w:cs="Times New Roman"/>
          <w:color w:val="000000"/>
          <w:szCs w:val="28"/>
        </w:rPr>
        <w:t>.11.</w:t>
      </w:r>
    </w:p>
    <w:p w:rsidR="00496408" w:rsidRDefault="00496408" w:rsidP="00FF5E0B">
      <w:pPr>
        <w:spacing w:after="0" w:line="240" w:lineRule="auto"/>
        <w:ind w:firstLine="709"/>
        <w:jc w:val="center"/>
        <w:rPr>
          <w:rFonts w:cs="Times New Roman"/>
          <w:szCs w:val="28"/>
        </w:rPr>
      </w:pPr>
      <w:r w:rsidRPr="000D4BF8">
        <w:rPr>
          <w:rFonts w:cs="Times New Roman"/>
          <w:szCs w:val="28"/>
        </w:rPr>
        <w:t>Позиция Приморского края по показателям, входящим в группу</w:t>
      </w:r>
      <w:r>
        <w:rPr>
          <w:rFonts w:cs="Times New Roman"/>
          <w:szCs w:val="28"/>
        </w:rPr>
        <w:t xml:space="preserve"> «</w:t>
      </w:r>
      <w:r w:rsidRPr="008F5369">
        <w:rPr>
          <w:rFonts w:cs="Times New Roman"/>
          <w:bCs/>
          <w:iCs/>
          <w:color w:val="000000"/>
          <w:szCs w:val="28"/>
        </w:rPr>
        <w:t>Обеспеченность объектами торговли</w:t>
      </w:r>
      <w:r>
        <w:rPr>
          <w:rFonts w:cs="Times New Roman"/>
          <w:bCs/>
          <w:iCs/>
          <w:color w:val="000000"/>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4"/>
        <w:gridCol w:w="1161"/>
        <w:gridCol w:w="1161"/>
        <w:gridCol w:w="1159"/>
      </w:tblGrid>
      <w:tr w:rsidR="00496408" w:rsidRPr="00EB617E" w:rsidTr="00E77E2C">
        <w:tc>
          <w:tcPr>
            <w:tcW w:w="3138" w:type="pct"/>
          </w:tcPr>
          <w:p w:rsidR="00F427CD" w:rsidRPr="00EB617E" w:rsidRDefault="00F427CD" w:rsidP="00F427CD">
            <w:pPr>
              <w:spacing w:after="0" w:line="240" w:lineRule="auto"/>
              <w:rPr>
                <w:b/>
                <w:lang w:eastAsia="ru-RU"/>
              </w:rPr>
            </w:pPr>
          </w:p>
        </w:tc>
        <w:tc>
          <w:tcPr>
            <w:tcW w:w="621"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621"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620" w:type="pct"/>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E77E2C">
        <w:tc>
          <w:tcPr>
            <w:tcW w:w="3138" w:type="pct"/>
          </w:tcPr>
          <w:p w:rsidR="00496408" w:rsidRPr="00C031E3" w:rsidRDefault="00496408" w:rsidP="00F427CD">
            <w:pPr>
              <w:spacing w:after="0" w:line="240" w:lineRule="auto"/>
              <w:jc w:val="both"/>
              <w:rPr>
                <w:rFonts w:eastAsia="Times New Roman" w:cs="Times New Roman"/>
                <w:sz w:val="24"/>
                <w:szCs w:val="24"/>
                <w:lang w:eastAsia="ru-RU"/>
              </w:rPr>
            </w:pPr>
            <w:r w:rsidRPr="00C031E3">
              <w:rPr>
                <w:rFonts w:cs="Times New Roman"/>
                <w:color w:val="000000"/>
                <w:sz w:val="24"/>
                <w:szCs w:val="24"/>
              </w:rPr>
              <w:t>Обеспеченность торговыми площадями</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56</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60</w:t>
            </w:r>
          </w:p>
        </w:tc>
        <w:tc>
          <w:tcPr>
            <w:tcW w:w="620"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59</w:t>
            </w:r>
          </w:p>
        </w:tc>
      </w:tr>
      <w:tr w:rsidR="00496408" w:rsidTr="00E77E2C">
        <w:tc>
          <w:tcPr>
            <w:tcW w:w="3138" w:type="pct"/>
          </w:tcPr>
          <w:p w:rsidR="00496408" w:rsidRPr="00C031E3" w:rsidRDefault="00496408" w:rsidP="00F427CD">
            <w:pPr>
              <w:spacing w:after="0" w:line="240" w:lineRule="auto"/>
              <w:jc w:val="both"/>
              <w:rPr>
                <w:rFonts w:eastAsia="Times New Roman" w:cs="Times New Roman"/>
                <w:sz w:val="24"/>
                <w:szCs w:val="24"/>
                <w:lang w:eastAsia="ru-RU"/>
              </w:rPr>
            </w:pPr>
            <w:r w:rsidRPr="00C031E3">
              <w:rPr>
                <w:rFonts w:cs="Times New Roman"/>
                <w:color w:val="000000"/>
                <w:sz w:val="24"/>
                <w:szCs w:val="24"/>
              </w:rPr>
              <w:t>Доля современных торговых площадей в общей торговой площади</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74</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71</w:t>
            </w:r>
          </w:p>
        </w:tc>
        <w:tc>
          <w:tcPr>
            <w:tcW w:w="620"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68</w:t>
            </w:r>
          </w:p>
        </w:tc>
      </w:tr>
      <w:tr w:rsidR="00496408" w:rsidTr="00E77E2C">
        <w:tc>
          <w:tcPr>
            <w:tcW w:w="3138" w:type="pct"/>
          </w:tcPr>
          <w:p w:rsidR="00496408" w:rsidRPr="00C031E3" w:rsidRDefault="00496408" w:rsidP="00F427CD">
            <w:pPr>
              <w:spacing w:after="0" w:line="240" w:lineRule="auto"/>
              <w:jc w:val="both"/>
              <w:rPr>
                <w:rFonts w:eastAsia="Times New Roman" w:cs="Times New Roman"/>
                <w:sz w:val="24"/>
                <w:szCs w:val="24"/>
                <w:lang w:eastAsia="ru-RU"/>
              </w:rPr>
            </w:pPr>
            <w:r w:rsidRPr="00C031E3">
              <w:rPr>
                <w:rFonts w:cs="Times New Roman"/>
                <w:color w:val="000000"/>
                <w:sz w:val="24"/>
                <w:szCs w:val="24"/>
              </w:rPr>
              <w:t>Оборот розничной торговли на одного жителя</w:t>
            </w:r>
            <w:r w:rsidRPr="00C031E3">
              <w:rPr>
                <w:rFonts w:cs="Times New Roman"/>
                <w:sz w:val="24"/>
                <w:szCs w:val="24"/>
              </w:rPr>
              <w:t xml:space="preserve"> </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32</w:t>
            </w:r>
          </w:p>
        </w:tc>
        <w:tc>
          <w:tcPr>
            <w:tcW w:w="621"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26</w:t>
            </w:r>
          </w:p>
        </w:tc>
        <w:tc>
          <w:tcPr>
            <w:tcW w:w="620" w:type="pct"/>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27</w:t>
            </w:r>
          </w:p>
        </w:tc>
      </w:tr>
    </w:tbl>
    <w:p w:rsidR="00C97D5C" w:rsidRDefault="00C97D5C" w:rsidP="00C97D5C">
      <w:pPr>
        <w:spacing w:after="0" w:line="240" w:lineRule="auto"/>
        <w:ind w:firstLine="709"/>
        <w:jc w:val="both"/>
        <w:rPr>
          <w:rFonts w:cs="Times New Roman"/>
          <w:szCs w:val="28"/>
        </w:rPr>
      </w:pPr>
      <w:r w:rsidRPr="00253EFC">
        <w:rPr>
          <w:rFonts w:cs="Times New Roman"/>
          <w:szCs w:val="28"/>
        </w:rPr>
        <w:t>По показателям, входящим в группу «</w:t>
      </w:r>
      <w:r w:rsidRPr="00253EFC">
        <w:rPr>
          <w:rFonts w:cs="Times New Roman"/>
          <w:bCs/>
          <w:iCs/>
          <w:color w:val="000000"/>
          <w:szCs w:val="28"/>
        </w:rPr>
        <w:t>Обеспеченность объектами досуга»</w:t>
      </w:r>
      <w:r w:rsidRPr="00253EFC">
        <w:rPr>
          <w:rFonts w:cs="Times New Roman"/>
          <w:szCs w:val="28"/>
        </w:rPr>
        <w:t xml:space="preserve"> </w:t>
      </w:r>
      <w:r>
        <w:rPr>
          <w:rFonts w:cs="Times New Roman"/>
          <w:szCs w:val="28"/>
        </w:rPr>
        <w:t>(</w:t>
      </w:r>
      <w:r w:rsidR="002068CE">
        <w:rPr>
          <w:rFonts w:cs="Times New Roman"/>
          <w:szCs w:val="28"/>
        </w:rPr>
        <w:t>табл. 1.</w:t>
      </w:r>
      <w:r w:rsidR="00365D29">
        <w:rPr>
          <w:rFonts w:cs="Times New Roman"/>
          <w:szCs w:val="28"/>
        </w:rPr>
        <w:t>4</w:t>
      </w:r>
      <w:r>
        <w:rPr>
          <w:rFonts w:cs="Times New Roman"/>
          <w:szCs w:val="28"/>
        </w:rPr>
        <w:t xml:space="preserve">.12) </w:t>
      </w:r>
      <w:r w:rsidRPr="00253EFC">
        <w:rPr>
          <w:rFonts w:cs="Times New Roman"/>
          <w:szCs w:val="28"/>
        </w:rPr>
        <w:t>Приморский край за три года значительно ухудшил показатели «</w:t>
      </w:r>
      <w:r w:rsidRPr="00253EFC">
        <w:rPr>
          <w:rFonts w:cs="Times New Roman"/>
          <w:color w:val="000000"/>
          <w:szCs w:val="28"/>
        </w:rPr>
        <w:t xml:space="preserve">Численности зрителей театров на 1000 человек населения», опустившись с 36 на </w:t>
      </w:r>
      <w:r w:rsidRPr="00253EFC">
        <w:rPr>
          <w:rFonts w:cs="Times New Roman"/>
          <w:szCs w:val="28"/>
        </w:rPr>
        <w:t>61 место, по</w:t>
      </w:r>
      <w:r w:rsidRPr="00253EFC">
        <w:rPr>
          <w:rFonts w:cs="Times New Roman"/>
          <w:color w:val="000000"/>
          <w:szCs w:val="28"/>
        </w:rPr>
        <w:t xml:space="preserve"> «Общему числу мест в зрительных залах театров Минкультуры России на 100 тыс. человек населения», опустившись с 27 на </w:t>
      </w:r>
      <w:r w:rsidRPr="00253EFC">
        <w:rPr>
          <w:rFonts w:cs="Times New Roman"/>
          <w:szCs w:val="28"/>
        </w:rPr>
        <w:t>68 место, по «</w:t>
      </w:r>
      <w:r w:rsidRPr="00253EFC">
        <w:rPr>
          <w:rFonts w:cs="Times New Roman"/>
          <w:color w:val="000000"/>
          <w:szCs w:val="28"/>
        </w:rPr>
        <w:t xml:space="preserve">Числу посещений музеев на 1000 человек населения», опустившись с 61 на </w:t>
      </w:r>
      <w:r w:rsidRPr="00253EFC">
        <w:rPr>
          <w:rFonts w:cs="Times New Roman"/>
          <w:szCs w:val="28"/>
        </w:rPr>
        <w:t>80 место, по «</w:t>
      </w:r>
      <w:r w:rsidRPr="00253EFC">
        <w:rPr>
          <w:rFonts w:cs="Times New Roman"/>
          <w:color w:val="000000"/>
          <w:szCs w:val="28"/>
        </w:rPr>
        <w:t xml:space="preserve">Единовременной пропускной способности объектов спорта», опустившись с 52 на </w:t>
      </w:r>
      <w:r w:rsidRPr="00253EFC">
        <w:rPr>
          <w:rFonts w:cs="Times New Roman"/>
          <w:szCs w:val="28"/>
        </w:rPr>
        <w:t>64 место, по «</w:t>
      </w:r>
      <w:r w:rsidRPr="00253EFC">
        <w:rPr>
          <w:rFonts w:cs="Times New Roman"/>
          <w:color w:val="000000"/>
          <w:szCs w:val="28"/>
        </w:rPr>
        <w:t xml:space="preserve">Доле населения, систематически занимающегося физической культурой и спортом, в общей численности населения», опустившись с 32 на </w:t>
      </w:r>
      <w:r w:rsidRPr="00253EFC">
        <w:rPr>
          <w:rFonts w:cs="Times New Roman"/>
          <w:szCs w:val="28"/>
        </w:rPr>
        <w:t>56 место и по «</w:t>
      </w:r>
      <w:r w:rsidRPr="00253EFC">
        <w:rPr>
          <w:rFonts w:cs="Times New Roman"/>
          <w:color w:val="000000"/>
          <w:szCs w:val="28"/>
        </w:rPr>
        <w:t xml:space="preserve">Доле обучающихся и студентов, систематически занимающихся физической культурой и спортом, в общей численности», опустившись с 31 на </w:t>
      </w:r>
      <w:r w:rsidR="00EB617E">
        <w:rPr>
          <w:rFonts w:cs="Times New Roman"/>
          <w:szCs w:val="28"/>
        </w:rPr>
        <w:t>57 место.</w:t>
      </w:r>
    </w:p>
    <w:p w:rsidR="00496408" w:rsidRDefault="002068CE" w:rsidP="00F427CD">
      <w:pPr>
        <w:spacing w:after="0" w:line="240" w:lineRule="auto"/>
        <w:jc w:val="right"/>
        <w:rPr>
          <w:rFonts w:cs="Times New Roman"/>
          <w:szCs w:val="28"/>
        </w:rPr>
      </w:pPr>
      <w:r>
        <w:rPr>
          <w:rFonts w:cs="Times New Roman"/>
          <w:szCs w:val="28"/>
        </w:rPr>
        <w:t>Таблица 1.</w:t>
      </w:r>
      <w:r w:rsidR="00365D29">
        <w:rPr>
          <w:rFonts w:cs="Times New Roman"/>
          <w:szCs w:val="28"/>
        </w:rPr>
        <w:t>4</w:t>
      </w:r>
      <w:r w:rsidR="00FF5E0B">
        <w:rPr>
          <w:rFonts w:cs="Times New Roman"/>
          <w:szCs w:val="28"/>
        </w:rPr>
        <w:t>.12.</w:t>
      </w:r>
    </w:p>
    <w:p w:rsidR="00496408" w:rsidRDefault="00496408" w:rsidP="00F427CD">
      <w:pPr>
        <w:spacing w:after="0" w:line="240" w:lineRule="auto"/>
        <w:ind w:firstLine="709"/>
        <w:jc w:val="center"/>
        <w:rPr>
          <w:rFonts w:cs="Times New Roman"/>
          <w:bCs/>
          <w:iCs/>
          <w:color w:val="000000"/>
          <w:szCs w:val="28"/>
        </w:rPr>
      </w:pPr>
      <w:r w:rsidRPr="000D4BF8">
        <w:rPr>
          <w:rFonts w:cs="Times New Roman"/>
          <w:szCs w:val="28"/>
        </w:rPr>
        <w:t>Позиция Приморского края по показателям, входящим в группу</w:t>
      </w:r>
      <w:r>
        <w:rPr>
          <w:rFonts w:cs="Times New Roman"/>
          <w:szCs w:val="28"/>
        </w:rPr>
        <w:t xml:space="preserve"> «</w:t>
      </w:r>
      <w:r w:rsidRPr="004540B1">
        <w:rPr>
          <w:rFonts w:cs="Times New Roman"/>
          <w:bCs/>
          <w:iCs/>
          <w:color w:val="000000"/>
          <w:szCs w:val="28"/>
        </w:rPr>
        <w:t>Обеспеченность объектами досуга</w:t>
      </w:r>
      <w:r>
        <w:rPr>
          <w:rFonts w:cs="Times New Roman"/>
          <w:bCs/>
          <w:iCs/>
          <w:color w:val="000000"/>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0"/>
        <w:gridCol w:w="1031"/>
        <w:gridCol w:w="1032"/>
        <w:gridCol w:w="1032"/>
      </w:tblGrid>
      <w:tr w:rsidR="00496408" w:rsidRPr="00EB617E" w:rsidTr="00F427CD">
        <w:trPr>
          <w:tblHeader/>
        </w:trPr>
        <w:tc>
          <w:tcPr>
            <w:tcW w:w="6345" w:type="dxa"/>
          </w:tcPr>
          <w:p w:rsidR="00496408" w:rsidRPr="00EB617E" w:rsidRDefault="00496408" w:rsidP="00F427CD">
            <w:pPr>
              <w:spacing w:after="0" w:line="240" w:lineRule="auto"/>
              <w:jc w:val="center"/>
              <w:rPr>
                <w:rFonts w:eastAsia="Times New Roman" w:cs="Times New Roman"/>
                <w:b/>
                <w:szCs w:val="28"/>
                <w:lang w:eastAsia="ru-RU"/>
              </w:rPr>
            </w:pPr>
          </w:p>
        </w:tc>
        <w:tc>
          <w:tcPr>
            <w:tcW w:w="1039"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1040" w:type="dxa"/>
            <w:vAlign w:val="center"/>
          </w:tcPr>
          <w:p w:rsidR="00496408" w:rsidRPr="00EB617E" w:rsidRDefault="00F427CD"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p>
        </w:tc>
        <w:tc>
          <w:tcPr>
            <w:tcW w:w="1040" w:type="dxa"/>
            <w:vAlign w:val="center"/>
          </w:tcPr>
          <w:p w:rsidR="00496408" w:rsidRPr="00EB617E" w:rsidRDefault="00F427CD"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p>
        </w:tc>
      </w:tr>
      <w:tr w:rsidR="00496408" w:rsidTr="00F427CD">
        <w:tc>
          <w:tcPr>
            <w:tcW w:w="6345" w:type="dxa"/>
          </w:tcPr>
          <w:p w:rsidR="00496408" w:rsidRPr="009B0D00" w:rsidRDefault="00496408" w:rsidP="00F427CD">
            <w:pPr>
              <w:spacing w:after="0" w:line="240" w:lineRule="auto"/>
              <w:jc w:val="both"/>
              <w:rPr>
                <w:rFonts w:eastAsia="Times New Roman" w:cs="Times New Roman"/>
                <w:sz w:val="24"/>
                <w:szCs w:val="24"/>
                <w:lang w:eastAsia="ru-RU"/>
              </w:rPr>
            </w:pPr>
            <w:r w:rsidRPr="009B0D00">
              <w:rPr>
                <w:rFonts w:cs="Times New Roman"/>
                <w:color w:val="000000"/>
                <w:sz w:val="24"/>
                <w:szCs w:val="24"/>
              </w:rPr>
              <w:t>Обеспеченность ресторанами и столовыми</w:t>
            </w:r>
          </w:p>
        </w:tc>
        <w:tc>
          <w:tcPr>
            <w:tcW w:w="103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29</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33</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33</w:t>
            </w:r>
          </w:p>
        </w:tc>
      </w:tr>
      <w:tr w:rsidR="00496408" w:rsidTr="00F427CD">
        <w:tc>
          <w:tcPr>
            <w:tcW w:w="6345" w:type="dxa"/>
          </w:tcPr>
          <w:p w:rsidR="00496408" w:rsidRPr="009B0D00" w:rsidRDefault="00496408" w:rsidP="00F427CD">
            <w:pPr>
              <w:spacing w:after="0" w:line="240" w:lineRule="auto"/>
              <w:jc w:val="both"/>
              <w:rPr>
                <w:rFonts w:eastAsia="Times New Roman" w:cs="Times New Roman"/>
                <w:sz w:val="24"/>
                <w:szCs w:val="24"/>
                <w:lang w:eastAsia="ru-RU"/>
              </w:rPr>
            </w:pPr>
            <w:r w:rsidRPr="009B0D00">
              <w:rPr>
                <w:rFonts w:cs="Times New Roman"/>
                <w:color w:val="000000"/>
                <w:sz w:val="24"/>
                <w:szCs w:val="24"/>
              </w:rPr>
              <w:t>Оборот общественного питания на одного жителя</w:t>
            </w:r>
          </w:p>
        </w:tc>
        <w:tc>
          <w:tcPr>
            <w:tcW w:w="103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32</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26</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32</w:t>
            </w:r>
          </w:p>
        </w:tc>
      </w:tr>
      <w:tr w:rsidR="00496408" w:rsidTr="00F427CD">
        <w:tc>
          <w:tcPr>
            <w:tcW w:w="6345" w:type="dxa"/>
          </w:tcPr>
          <w:p w:rsidR="00496408" w:rsidRPr="009B0D00" w:rsidRDefault="00496408" w:rsidP="00F427CD">
            <w:pPr>
              <w:spacing w:after="0" w:line="240" w:lineRule="auto"/>
              <w:jc w:val="both"/>
              <w:rPr>
                <w:rFonts w:eastAsia="Times New Roman" w:cs="Times New Roman"/>
                <w:sz w:val="24"/>
                <w:szCs w:val="24"/>
                <w:lang w:eastAsia="ru-RU"/>
              </w:rPr>
            </w:pPr>
            <w:r w:rsidRPr="009B0D00">
              <w:rPr>
                <w:rFonts w:cs="Times New Roman"/>
                <w:color w:val="000000"/>
                <w:sz w:val="24"/>
                <w:szCs w:val="24"/>
              </w:rPr>
              <w:t>Численность зрителей театров на 1000 человек населения</w:t>
            </w:r>
          </w:p>
        </w:tc>
        <w:tc>
          <w:tcPr>
            <w:tcW w:w="103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36</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34</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61</w:t>
            </w:r>
          </w:p>
        </w:tc>
      </w:tr>
      <w:tr w:rsidR="00496408" w:rsidTr="00F427CD">
        <w:tc>
          <w:tcPr>
            <w:tcW w:w="6345" w:type="dxa"/>
          </w:tcPr>
          <w:p w:rsidR="00496408" w:rsidRPr="009B0D00" w:rsidRDefault="00496408" w:rsidP="00F427CD">
            <w:pPr>
              <w:spacing w:after="0" w:line="240" w:lineRule="auto"/>
              <w:jc w:val="both"/>
              <w:rPr>
                <w:rFonts w:cs="Times New Roman"/>
                <w:sz w:val="24"/>
                <w:szCs w:val="24"/>
              </w:rPr>
            </w:pPr>
            <w:r w:rsidRPr="009B0D00">
              <w:rPr>
                <w:rFonts w:cs="Times New Roman"/>
                <w:color w:val="000000"/>
                <w:sz w:val="24"/>
                <w:szCs w:val="24"/>
              </w:rPr>
              <w:t>Общее число мест в зрительных залах театров Минкультуры России на 100 тыс. человек населения</w:t>
            </w:r>
          </w:p>
        </w:tc>
        <w:tc>
          <w:tcPr>
            <w:tcW w:w="1039"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27</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26</w:t>
            </w:r>
          </w:p>
        </w:tc>
        <w:tc>
          <w:tcPr>
            <w:tcW w:w="1040"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68</w:t>
            </w:r>
          </w:p>
        </w:tc>
      </w:tr>
      <w:tr w:rsidR="00496408" w:rsidTr="00F427CD">
        <w:tc>
          <w:tcPr>
            <w:tcW w:w="6345" w:type="dxa"/>
          </w:tcPr>
          <w:p w:rsidR="00496408" w:rsidRPr="009B0D00" w:rsidRDefault="00496408" w:rsidP="00F427CD">
            <w:pPr>
              <w:spacing w:after="0" w:line="240" w:lineRule="auto"/>
              <w:jc w:val="both"/>
              <w:rPr>
                <w:rFonts w:cs="Times New Roman"/>
                <w:sz w:val="24"/>
                <w:szCs w:val="24"/>
              </w:rPr>
            </w:pPr>
            <w:r w:rsidRPr="009B0D00">
              <w:rPr>
                <w:rFonts w:cs="Times New Roman"/>
                <w:color w:val="000000"/>
                <w:sz w:val="24"/>
                <w:szCs w:val="24"/>
              </w:rPr>
              <w:t>Число посещений музеев на 1000 человек населения</w:t>
            </w:r>
          </w:p>
        </w:tc>
        <w:tc>
          <w:tcPr>
            <w:tcW w:w="1039"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61</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67</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80</w:t>
            </w:r>
          </w:p>
        </w:tc>
      </w:tr>
      <w:tr w:rsidR="00496408" w:rsidTr="00F427CD">
        <w:tc>
          <w:tcPr>
            <w:tcW w:w="6345" w:type="dxa"/>
          </w:tcPr>
          <w:p w:rsidR="00496408" w:rsidRPr="009B0D00" w:rsidRDefault="00496408" w:rsidP="00F427CD">
            <w:pPr>
              <w:spacing w:after="0" w:line="240" w:lineRule="auto"/>
              <w:jc w:val="both"/>
              <w:rPr>
                <w:rFonts w:cs="Times New Roman"/>
                <w:sz w:val="24"/>
                <w:szCs w:val="24"/>
              </w:rPr>
            </w:pPr>
            <w:r w:rsidRPr="009B0D00">
              <w:rPr>
                <w:rFonts w:cs="Times New Roman"/>
                <w:color w:val="000000"/>
                <w:sz w:val="24"/>
                <w:szCs w:val="24"/>
              </w:rPr>
              <w:t>Единовременная пропускная способность объектов спорта</w:t>
            </w:r>
          </w:p>
        </w:tc>
        <w:tc>
          <w:tcPr>
            <w:tcW w:w="1039"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52</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54</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r>
      <w:tr w:rsidR="00496408" w:rsidTr="00F427CD">
        <w:tc>
          <w:tcPr>
            <w:tcW w:w="6345" w:type="dxa"/>
          </w:tcPr>
          <w:p w:rsidR="00496408" w:rsidRPr="009B0D00" w:rsidRDefault="00496408" w:rsidP="00F427CD">
            <w:pPr>
              <w:spacing w:after="0" w:line="240" w:lineRule="auto"/>
              <w:jc w:val="both"/>
              <w:rPr>
                <w:rFonts w:cs="Times New Roman"/>
                <w:sz w:val="24"/>
                <w:szCs w:val="24"/>
              </w:rPr>
            </w:pPr>
            <w:r w:rsidRPr="009B0D00">
              <w:rPr>
                <w:rFonts w:cs="Times New Roman"/>
                <w:color w:val="000000"/>
                <w:sz w:val="24"/>
                <w:szCs w:val="24"/>
              </w:rPr>
              <w:t>Количество спортивных сооружений на 100 тыс. человек населения</w:t>
            </w:r>
          </w:p>
        </w:tc>
        <w:tc>
          <w:tcPr>
            <w:tcW w:w="1039"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57</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58</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65</w:t>
            </w:r>
          </w:p>
        </w:tc>
      </w:tr>
      <w:tr w:rsidR="00496408" w:rsidTr="00F427CD">
        <w:tc>
          <w:tcPr>
            <w:tcW w:w="6345" w:type="dxa"/>
          </w:tcPr>
          <w:p w:rsidR="00496408" w:rsidRPr="009B0D00" w:rsidRDefault="00496408" w:rsidP="00F427CD">
            <w:pPr>
              <w:spacing w:after="0" w:line="240" w:lineRule="auto"/>
              <w:jc w:val="both"/>
              <w:rPr>
                <w:rFonts w:cs="Times New Roman"/>
                <w:sz w:val="24"/>
                <w:szCs w:val="24"/>
              </w:rPr>
            </w:pPr>
            <w:r w:rsidRPr="009B0D00">
              <w:rPr>
                <w:rFonts w:cs="Times New Roman"/>
                <w:color w:val="000000"/>
                <w:sz w:val="24"/>
                <w:szCs w:val="24"/>
              </w:rPr>
              <w:t>Доля населения, систематически занимающегося физической культурой и спортом, в общей численности населения</w:t>
            </w:r>
          </w:p>
        </w:tc>
        <w:tc>
          <w:tcPr>
            <w:tcW w:w="1039"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32</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45</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56</w:t>
            </w:r>
          </w:p>
        </w:tc>
      </w:tr>
      <w:tr w:rsidR="00496408" w:rsidTr="00F427CD">
        <w:tc>
          <w:tcPr>
            <w:tcW w:w="6345" w:type="dxa"/>
          </w:tcPr>
          <w:p w:rsidR="00496408" w:rsidRPr="009B0D00" w:rsidRDefault="00496408" w:rsidP="00F427CD">
            <w:pPr>
              <w:spacing w:after="0" w:line="240" w:lineRule="auto"/>
              <w:jc w:val="both"/>
              <w:rPr>
                <w:rFonts w:cs="Times New Roman"/>
                <w:color w:val="000000"/>
                <w:sz w:val="24"/>
                <w:szCs w:val="24"/>
              </w:rPr>
            </w:pPr>
            <w:r w:rsidRPr="009B0D00">
              <w:rPr>
                <w:rFonts w:cs="Times New Roman"/>
                <w:color w:val="000000"/>
                <w:sz w:val="24"/>
                <w:szCs w:val="24"/>
              </w:rPr>
              <w:t>Доля обучающихся и студентов, систематически занимающихся физической культурой и спортом, в общей численности</w:t>
            </w:r>
          </w:p>
        </w:tc>
        <w:tc>
          <w:tcPr>
            <w:tcW w:w="1039"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31</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c>
          <w:tcPr>
            <w:tcW w:w="1040"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57</w:t>
            </w:r>
          </w:p>
        </w:tc>
      </w:tr>
    </w:tbl>
    <w:p w:rsidR="00C97D5C" w:rsidRDefault="00C97D5C" w:rsidP="00C97D5C">
      <w:pPr>
        <w:spacing w:after="0" w:line="240" w:lineRule="auto"/>
        <w:ind w:firstLine="709"/>
        <w:jc w:val="both"/>
        <w:rPr>
          <w:rFonts w:cs="Times New Roman"/>
          <w:szCs w:val="28"/>
        </w:rPr>
      </w:pPr>
      <w:r w:rsidRPr="008C2318">
        <w:rPr>
          <w:rFonts w:cs="Times New Roman"/>
          <w:szCs w:val="28"/>
        </w:rPr>
        <w:t>По показателям, входящим в группу «Уровень экономического развития»</w:t>
      </w:r>
      <w:r>
        <w:rPr>
          <w:rFonts w:cs="Times New Roman"/>
          <w:szCs w:val="28"/>
        </w:rPr>
        <w:t xml:space="preserve"> (</w:t>
      </w:r>
      <w:r w:rsidR="002068CE">
        <w:rPr>
          <w:rFonts w:cs="Times New Roman"/>
          <w:szCs w:val="28"/>
        </w:rPr>
        <w:t>табл. 1.</w:t>
      </w:r>
      <w:r w:rsidR="00365D29">
        <w:rPr>
          <w:rFonts w:cs="Times New Roman"/>
          <w:szCs w:val="28"/>
        </w:rPr>
        <w:t>4</w:t>
      </w:r>
      <w:r>
        <w:rPr>
          <w:rFonts w:cs="Times New Roman"/>
          <w:szCs w:val="28"/>
        </w:rPr>
        <w:t>.13)</w:t>
      </w:r>
      <w:r w:rsidRPr="008C2318">
        <w:rPr>
          <w:rFonts w:cs="Times New Roman"/>
          <w:szCs w:val="28"/>
        </w:rPr>
        <w:t xml:space="preserve"> Приморский край за три года улучшил свою позицию только по показателю «Доли прибыльных предприятий», поднявшись с 20 на 10 место в рейтинге и по «Доли собственных доходов в общем объеме доходов консолидированных бюджетов».</w:t>
      </w:r>
    </w:p>
    <w:p w:rsidR="00496408" w:rsidRDefault="002068CE" w:rsidP="00FF5E0B">
      <w:pPr>
        <w:spacing w:after="0" w:line="240" w:lineRule="auto"/>
        <w:ind w:firstLine="709"/>
        <w:jc w:val="right"/>
        <w:rPr>
          <w:rFonts w:cs="Times New Roman"/>
          <w:color w:val="000000"/>
          <w:szCs w:val="28"/>
        </w:rPr>
      </w:pPr>
      <w:r>
        <w:rPr>
          <w:rFonts w:cs="Times New Roman"/>
          <w:color w:val="000000"/>
          <w:szCs w:val="28"/>
        </w:rPr>
        <w:t>Таблица 1.</w:t>
      </w:r>
      <w:r w:rsidR="00365D29">
        <w:rPr>
          <w:rFonts w:cs="Times New Roman"/>
          <w:color w:val="000000"/>
          <w:szCs w:val="28"/>
        </w:rPr>
        <w:t>4</w:t>
      </w:r>
      <w:r w:rsidR="00FF5E0B">
        <w:rPr>
          <w:rFonts w:cs="Times New Roman"/>
          <w:color w:val="000000"/>
          <w:szCs w:val="28"/>
        </w:rPr>
        <w:t>.13.</w:t>
      </w:r>
    </w:p>
    <w:p w:rsidR="00496408" w:rsidRDefault="00496408" w:rsidP="00FF5E0B">
      <w:pPr>
        <w:spacing w:after="0" w:line="240" w:lineRule="auto"/>
        <w:ind w:firstLine="709"/>
        <w:jc w:val="center"/>
        <w:rPr>
          <w:rFonts w:cs="Times New Roman"/>
          <w:szCs w:val="28"/>
        </w:rPr>
      </w:pPr>
      <w:r w:rsidRPr="00EE3C68">
        <w:rPr>
          <w:rFonts w:cs="Times New Roman"/>
          <w:szCs w:val="28"/>
        </w:rPr>
        <w:t>Позиция Приморского края по показателям, входящим в группу «Уровень экономического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0"/>
        <w:gridCol w:w="1058"/>
        <w:gridCol w:w="1058"/>
        <w:gridCol w:w="1059"/>
      </w:tblGrid>
      <w:tr w:rsidR="00496408" w:rsidRPr="00EB617E" w:rsidTr="00507EC7">
        <w:trPr>
          <w:trHeight w:val="535"/>
          <w:tblHeader/>
        </w:trPr>
        <w:tc>
          <w:tcPr>
            <w:tcW w:w="6345" w:type="dxa"/>
          </w:tcPr>
          <w:p w:rsidR="00496408" w:rsidRPr="00EB617E" w:rsidRDefault="00496408" w:rsidP="00F427CD">
            <w:pPr>
              <w:spacing w:after="0" w:line="240" w:lineRule="auto"/>
              <w:jc w:val="center"/>
              <w:rPr>
                <w:rFonts w:eastAsia="Times New Roman" w:cs="Times New Roman"/>
                <w:b/>
                <w:szCs w:val="28"/>
                <w:lang w:eastAsia="ru-RU"/>
              </w:rPr>
            </w:pPr>
          </w:p>
        </w:tc>
        <w:tc>
          <w:tcPr>
            <w:tcW w:w="1075"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F427CD" w:rsidRPr="00EB617E">
              <w:rPr>
                <w:rFonts w:eastAsia="Times New Roman" w:cs="Times New Roman"/>
                <w:b/>
                <w:sz w:val="24"/>
                <w:szCs w:val="24"/>
                <w:lang w:eastAsia="ru-RU"/>
              </w:rPr>
              <w:t>.</w:t>
            </w:r>
          </w:p>
        </w:tc>
        <w:tc>
          <w:tcPr>
            <w:tcW w:w="1075"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F427CD" w:rsidRPr="00EB617E">
              <w:rPr>
                <w:rFonts w:eastAsia="Times New Roman" w:cs="Times New Roman"/>
                <w:b/>
                <w:sz w:val="24"/>
                <w:szCs w:val="24"/>
                <w:lang w:eastAsia="ru-RU"/>
              </w:rPr>
              <w:t>.</w:t>
            </w:r>
          </w:p>
        </w:tc>
        <w:tc>
          <w:tcPr>
            <w:tcW w:w="1076" w:type="dxa"/>
            <w:vAlign w:val="center"/>
          </w:tcPr>
          <w:p w:rsidR="00496408" w:rsidRPr="00EB617E" w:rsidRDefault="00496408" w:rsidP="00F427CD">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F427CD" w:rsidRPr="00EB617E">
              <w:rPr>
                <w:rFonts w:eastAsia="Times New Roman" w:cs="Times New Roman"/>
                <w:b/>
                <w:sz w:val="24"/>
                <w:szCs w:val="24"/>
                <w:lang w:eastAsia="ru-RU"/>
              </w:rPr>
              <w:t>.</w:t>
            </w:r>
          </w:p>
        </w:tc>
      </w:tr>
      <w:tr w:rsidR="00496408" w:rsidTr="00F427CD">
        <w:tc>
          <w:tcPr>
            <w:tcW w:w="6345" w:type="dxa"/>
          </w:tcPr>
          <w:p w:rsidR="00496408" w:rsidRPr="00EE3C68" w:rsidRDefault="00496408" w:rsidP="00F427CD">
            <w:pPr>
              <w:spacing w:after="0" w:line="240" w:lineRule="auto"/>
              <w:jc w:val="both"/>
              <w:rPr>
                <w:rFonts w:eastAsia="Times New Roman" w:cs="Times New Roman"/>
                <w:sz w:val="24"/>
                <w:szCs w:val="24"/>
                <w:lang w:eastAsia="ru-RU"/>
              </w:rPr>
            </w:pPr>
            <w:r w:rsidRPr="00EE3C68">
              <w:rPr>
                <w:rFonts w:cs="Times New Roman"/>
                <w:sz w:val="24"/>
                <w:szCs w:val="24"/>
              </w:rPr>
              <w:t>Объем производства товаров и услуг на душу населения</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60</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66</w:t>
            </w:r>
          </w:p>
        </w:tc>
        <w:tc>
          <w:tcPr>
            <w:tcW w:w="1076"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61</w:t>
            </w:r>
          </w:p>
        </w:tc>
      </w:tr>
      <w:tr w:rsidR="00496408" w:rsidTr="00F427CD">
        <w:tc>
          <w:tcPr>
            <w:tcW w:w="6345" w:type="dxa"/>
          </w:tcPr>
          <w:p w:rsidR="00496408" w:rsidRPr="00EE3C68" w:rsidRDefault="00496408" w:rsidP="00F427CD">
            <w:pPr>
              <w:spacing w:after="0" w:line="240" w:lineRule="auto"/>
              <w:jc w:val="both"/>
              <w:rPr>
                <w:rFonts w:eastAsia="Times New Roman" w:cs="Times New Roman"/>
                <w:sz w:val="24"/>
                <w:szCs w:val="24"/>
                <w:lang w:eastAsia="ru-RU"/>
              </w:rPr>
            </w:pPr>
            <w:r w:rsidRPr="00EE3C68">
              <w:rPr>
                <w:rFonts w:cs="Times New Roman"/>
                <w:sz w:val="24"/>
                <w:szCs w:val="24"/>
              </w:rPr>
              <w:t>Абсолютный объем производства товаров и услуг</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39</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41</w:t>
            </w:r>
          </w:p>
        </w:tc>
        <w:tc>
          <w:tcPr>
            <w:tcW w:w="1076"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40</w:t>
            </w:r>
          </w:p>
        </w:tc>
      </w:tr>
      <w:tr w:rsidR="00496408" w:rsidTr="00F427CD">
        <w:tc>
          <w:tcPr>
            <w:tcW w:w="6345" w:type="dxa"/>
          </w:tcPr>
          <w:p w:rsidR="00496408" w:rsidRPr="00EE3C68" w:rsidRDefault="00496408" w:rsidP="00F427CD">
            <w:pPr>
              <w:spacing w:after="0" w:line="240" w:lineRule="auto"/>
              <w:jc w:val="both"/>
              <w:rPr>
                <w:rFonts w:eastAsia="Times New Roman" w:cs="Times New Roman"/>
                <w:sz w:val="24"/>
                <w:szCs w:val="24"/>
                <w:lang w:eastAsia="ru-RU"/>
              </w:rPr>
            </w:pPr>
            <w:r w:rsidRPr="00EE3C68">
              <w:rPr>
                <w:rFonts w:cs="Times New Roman"/>
                <w:sz w:val="24"/>
                <w:szCs w:val="24"/>
              </w:rPr>
              <w:t>Объем инвестиций в основной капитал на одного жителя</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39</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55</w:t>
            </w:r>
          </w:p>
        </w:tc>
        <w:tc>
          <w:tcPr>
            <w:tcW w:w="1076"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47</w:t>
            </w:r>
          </w:p>
        </w:tc>
      </w:tr>
      <w:tr w:rsidR="00496408" w:rsidTr="00F427CD">
        <w:tc>
          <w:tcPr>
            <w:tcW w:w="6345" w:type="dxa"/>
          </w:tcPr>
          <w:p w:rsidR="00496408" w:rsidRPr="00EE3C68" w:rsidRDefault="00496408" w:rsidP="00F427CD">
            <w:pPr>
              <w:spacing w:after="0" w:line="240" w:lineRule="auto"/>
              <w:jc w:val="both"/>
              <w:rPr>
                <w:rFonts w:cs="Times New Roman"/>
                <w:sz w:val="24"/>
                <w:szCs w:val="24"/>
              </w:rPr>
            </w:pPr>
            <w:r w:rsidRPr="00EE3C68">
              <w:rPr>
                <w:rFonts w:cs="Times New Roman"/>
                <w:sz w:val="24"/>
                <w:szCs w:val="24"/>
              </w:rPr>
              <w:t>Абсолютный объем инвестиций в основной капитал</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31</w:t>
            </w:r>
          </w:p>
        </w:tc>
        <w:tc>
          <w:tcPr>
            <w:tcW w:w="1075"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38</w:t>
            </w:r>
          </w:p>
        </w:tc>
        <w:tc>
          <w:tcPr>
            <w:tcW w:w="1076" w:type="dxa"/>
            <w:vAlign w:val="center"/>
          </w:tcPr>
          <w:p w:rsidR="00496408" w:rsidRPr="00104FDE"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32</w:t>
            </w:r>
          </w:p>
        </w:tc>
      </w:tr>
      <w:tr w:rsidR="00496408" w:rsidTr="00F427CD">
        <w:tc>
          <w:tcPr>
            <w:tcW w:w="6345" w:type="dxa"/>
          </w:tcPr>
          <w:p w:rsidR="00496408" w:rsidRPr="00EE3C68" w:rsidRDefault="00496408" w:rsidP="00F427CD">
            <w:pPr>
              <w:spacing w:after="0" w:line="240" w:lineRule="auto"/>
              <w:jc w:val="both"/>
              <w:rPr>
                <w:rFonts w:cs="Times New Roman"/>
                <w:sz w:val="24"/>
                <w:szCs w:val="24"/>
              </w:rPr>
            </w:pPr>
            <w:r w:rsidRPr="00EE3C68">
              <w:rPr>
                <w:rFonts w:cs="Times New Roman"/>
                <w:sz w:val="24"/>
                <w:szCs w:val="24"/>
              </w:rPr>
              <w:t>Доля прибыльных предприятий</w:t>
            </w:r>
          </w:p>
        </w:tc>
        <w:tc>
          <w:tcPr>
            <w:tcW w:w="1075"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20</w:t>
            </w:r>
          </w:p>
        </w:tc>
        <w:tc>
          <w:tcPr>
            <w:tcW w:w="1075"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16</w:t>
            </w:r>
          </w:p>
        </w:tc>
        <w:tc>
          <w:tcPr>
            <w:tcW w:w="1076"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10</w:t>
            </w:r>
          </w:p>
        </w:tc>
      </w:tr>
      <w:tr w:rsidR="00496408" w:rsidTr="00F427CD">
        <w:tc>
          <w:tcPr>
            <w:tcW w:w="6345" w:type="dxa"/>
          </w:tcPr>
          <w:p w:rsidR="00496408" w:rsidRPr="00EE3C68" w:rsidRDefault="00496408" w:rsidP="00F427CD">
            <w:pPr>
              <w:spacing w:after="0" w:line="240" w:lineRule="auto"/>
              <w:jc w:val="both"/>
              <w:rPr>
                <w:rFonts w:cs="Times New Roman"/>
                <w:sz w:val="24"/>
                <w:szCs w:val="24"/>
              </w:rPr>
            </w:pPr>
            <w:r w:rsidRPr="00EE3C68">
              <w:rPr>
                <w:rFonts w:cs="Times New Roman"/>
                <w:sz w:val="24"/>
                <w:szCs w:val="24"/>
              </w:rPr>
              <w:t>Доля собственных доходов в общем объеме доходов консолидированных бюджетов</w:t>
            </w:r>
          </w:p>
        </w:tc>
        <w:tc>
          <w:tcPr>
            <w:tcW w:w="1075"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37</w:t>
            </w:r>
          </w:p>
        </w:tc>
        <w:tc>
          <w:tcPr>
            <w:tcW w:w="1075"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26</w:t>
            </w:r>
          </w:p>
        </w:tc>
        <w:tc>
          <w:tcPr>
            <w:tcW w:w="1076" w:type="dxa"/>
            <w:vAlign w:val="center"/>
          </w:tcPr>
          <w:p w:rsidR="00496408" w:rsidRDefault="00496408" w:rsidP="00F427CD">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31</w:t>
            </w:r>
          </w:p>
        </w:tc>
      </w:tr>
    </w:tbl>
    <w:p w:rsidR="00C97D5C" w:rsidRPr="006F3E8C" w:rsidRDefault="00C97D5C" w:rsidP="00C97D5C">
      <w:pPr>
        <w:spacing w:after="0" w:line="240" w:lineRule="auto"/>
        <w:ind w:firstLine="709"/>
        <w:jc w:val="both"/>
        <w:rPr>
          <w:rFonts w:cs="Times New Roman"/>
          <w:szCs w:val="28"/>
        </w:rPr>
      </w:pPr>
      <w:r>
        <w:rPr>
          <w:rFonts w:cs="Times New Roman"/>
          <w:szCs w:val="28"/>
        </w:rPr>
        <w:t>По показателям, входящим в группу «Уровень развития малого бизнеса» (</w:t>
      </w:r>
      <w:r w:rsidR="002068CE">
        <w:rPr>
          <w:rFonts w:cs="Times New Roman"/>
          <w:szCs w:val="28"/>
        </w:rPr>
        <w:t>табл. 1.</w:t>
      </w:r>
      <w:r w:rsidR="00365D29">
        <w:rPr>
          <w:rFonts w:cs="Times New Roman"/>
          <w:szCs w:val="28"/>
        </w:rPr>
        <w:t>4</w:t>
      </w:r>
      <w:r>
        <w:rPr>
          <w:rFonts w:cs="Times New Roman"/>
          <w:szCs w:val="28"/>
        </w:rPr>
        <w:t>.14</w:t>
      </w:r>
      <w:r w:rsidR="00EB617E">
        <w:rPr>
          <w:rFonts w:cs="Times New Roman"/>
          <w:szCs w:val="28"/>
        </w:rPr>
        <w:t xml:space="preserve">) </w:t>
      </w:r>
      <w:r>
        <w:rPr>
          <w:rFonts w:cs="Times New Roman"/>
          <w:szCs w:val="28"/>
        </w:rPr>
        <w:t>Приморский край за три года значительно улучшил место в рейтинге по всем показателям.</w:t>
      </w:r>
    </w:p>
    <w:p w:rsidR="00496408" w:rsidRPr="00EE3C68" w:rsidRDefault="002068CE" w:rsidP="00CC02A9">
      <w:pPr>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CC02A9">
        <w:rPr>
          <w:rFonts w:cs="Times New Roman"/>
          <w:szCs w:val="28"/>
        </w:rPr>
        <w:t>.14.</w:t>
      </w:r>
    </w:p>
    <w:p w:rsidR="00496408" w:rsidRDefault="00496408" w:rsidP="00CC02A9">
      <w:pPr>
        <w:spacing w:after="0" w:line="240" w:lineRule="auto"/>
        <w:ind w:firstLine="709"/>
        <w:jc w:val="center"/>
        <w:rPr>
          <w:rFonts w:cs="Times New Roman"/>
          <w:szCs w:val="28"/>
        </w:rPr>
      </w:pPr>
      <w:r w:rsidRPr="007769B7">
        <w:rPr>
          <w:rFonts w:cs="Times New Roman"/>
          <w:szCs w:val="28"/>
        </w:rPr>
        <w:t>Позиция Приморского края по показателям, входящим в группу «Уровень развития малого бизнеса»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2"/>
        <w:gridCol w:w="967"/>
        <w:gridCol w:w="968"/>
        <w:gridCol w:w="968"/>
      </w:tblGrid>
      <w:tr w:rsidR="00496408" w:rsidRPr="00EB617E" w:rsidTr="00507EC7">
        <w:trPr>
          <w:trHeight w:val="443"/>
        </w:trPr>
        <w:tc>
          <w:tcPr>
            <w:tcW w:w="6629" w:type="dxa"/>
          </w:tcPr>
          <w:p w:rsidR="00496408" w:rsidRPr="00EB617E" w:rsidRDefault="00496408" w:rsidP="000815CC">
            <w:pPr>
              <w:spacing w:after="0" w:line="240" w:lineRule="auto"/>
              <w:jc w:val="center"/>
              <w:rPr>
                <w:rFonts w:eastAsia="Times New Roman" w:cs="Times New Roman"/>
                <w:b/>
                <w:szCs w:val="28"/>
                <w:lang w:eastAsia="ru-RU"/>
              </w:rPr>
            </w:pPr>
          </w:p>
        </w:tc>
        <w:tc>
          <w:tcPr>
            <w:tcW w:w="980" w:type="dxa"/>
            <w:vAlign w:val="center"/>
          </w:tcPr>
          <w:p w:rsidR="00496408" w:rsidRPr="00EB617E" w:rsidRDefault="00496408" w:rsidP="000815CC">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0815CC" w:rsidRPr="00EB617E">
              <w:rPr>
                <w:rFonts w:eastAsia="Times New Roman" w:cs="Times New Roman"/>
                <w:b/>
                <w:sz w:val="24"/>
                <w:szCs w:val="24"/>
                <w:lang w:eastAsia="ru-RU"/>
              </w:rPr>
              <w:t>.</w:t>
            </w:r>
          </w:p>
        </w:tc>
        <w:tc>
          <w:tcPr>
            <w:tcW w:w="981" w:type="dxa"/>
            <w:vAlign w:val="center"/>
          </w:tcPr>
          <w:p w:rsidR="00496408" w:rsidRPr="00EB617E" w:rsidRDefault="00496408" w:rsidP="000815CC">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0815CC" w:rsidRPr="00EB617E">
              <w:rPr>
                <w:rFonts w:eastAsia="Times New Roman" w:cs="Times New Roman"/>
                <w:b/>
                <w:sz w:val="24"/>
                <w:szCs w:val="24"/>
                <w:lang w:eastAsia="ru-RU"/>
              </w:rPr>
              <w:t>.</w:t>
            </w:r>
          </w:p>
        </w:tc>
        <w:tc>
          <w:tcPr>
            <w:tcW w:w="981" w:type="dxa"/>
            <w:vAlign w:val="center"/>
          </w:tcPr>
          <w:p w:rsidR="00496408" w:rsidRPr="00EB617E" w:rsidRDefault="00496408" w:rsidP="000815CC">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0815CC" w:rsidRPr="00EB617E">
              <w:rPr>
                <w:rFonts w:eastAsia="Times New Roman" w:cs="Times New Roman"/>
                <w:b/>
                <w:sz w:val="24"/>
                <w:szCs w:val="24"/>
                <w:lang w:eastAsia="ru-RU"/>
              </w:rPr>
              <w:t>.</w:t>
            </w:r>
          </w:p>
        </w:tc>
      </w:tr>
      <w:tr w:rsidR="00496408" w:rsidTr="000815CC">
        <w:tc>
          <w:tcPr>
            <w:tcW w:w="6629" w:type="dxa"/>
          </w:tcPr>
          <w:p w:rsidR="00496408" w:rsidRPr="007769B7" w:rsidRDefault="00496408" w:rsidP="00EB617E">
            <w:pPr>
              <w:spacing w:after="0" w:line="240" w:lineRule="auto"/>
              <w:jc w:val="both"/>
              <w:rPr>
                <w:rFonts w:eastAsia="Times New Roman" w:cs="Times New Roman"/>
                <w:sz w:val="24"/>
                <w:szCs w:val="24"/>
                <w:lang w:eastAsia="ru-RU"/>
              </w:rPr>
            </w:pPr>
            <w:r w:rsidRPr="007769B7">
              <w:rPr>
                <w:rFonts w:cs="Times New Roman"/>
                <w:sz w:val="24"/>
                <w:szCs w:val="24"/>
              </w:rPr>
              <w:t>Оборот малых и микропредприятий и индивидуальных предпринимателей в расчете на одного жителя</w:t>
            </w:r>
          </w:p>
        </w:tc>
        <w:tc>
          <w:tcPr>
            <w:tcW w:w="98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12</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11</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w:t>
            </w:r>
          </w:p>
        </w:tc>
      </w:tr>
      <w:tr w:rsidR="00496408" w:rsidTr="000815CC">
        <w:tc>
          <w:tcPr>
            <w:tcW w:w="6629" w:type="dxa"/>
          </w:tcPr>
          <w:p w:rsidR="00496408" w:rsidRPr="007769B7" w:rsidRDefault="00496408" w:rsidP="00EB617E">
            <w:pPr>
              <w:spacing w:after="0" w:line="240" w:lineRule="auto"/>
              <w:jc w:val="both"/>
              <w:rPr>
                <w:rFonts w:eastAsia="Times New Roman" w:cs="Times New Roman"/>
                <w:sz w:val="24"/>
                <w:szCs w:val="24"/>
                <w:lang w:eastAsia="ru-RU"/>
              </w:rPr>
            </w:pPr>
            <w:r w:rsidRPr="007769B7">
              <w:rPr>
                <w:rFonts w:cs="Times New Roman"/>
                <w:sz w:val="24"/>
                <w:szCs w:val="24"/>
              </w:rPr>
              <w:t>Суммарный оборот малых и микропредприятий и индивидуальных предпринимателей</w:t>
            </w:r>
          </w:p>
        </w:tc>
        <w:tc>
          <w:tcPr>
            <w:tcW w:w="98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18</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17</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14</w:t>
            </w:r>
          </w:p>
        </w:tc>
      </w:tr>
      <w:tr w:rsidR="00496408" w:rsidTr="000815CC">
        <w:tc>
          <w:tcPr>
            <w:tcW w:w="6629" w:type="dxa"/>
          </w:tcPr>
          <w:p w:rsidR="00496408" w:rsidRPr="007769B7" w:rsidRDefault="00496408" w:rsidP="00EB617E">
            <w:pPr>
              <w:spacing w:after="0" w:line="240" w:lineRule="auto"/>
              <w:jc w:val="both"/>
              <w:rPr>
                <w:rFonts w:eastAsia="Times New Roman" w:cs="Times New Roman"/>
                <w:sz w:val="24"/>
                <w:szCs w:val="24"/>
                <w:lang w:eastAsia="ru-RU"/>
              </w:rPr>
            </w:pPr>
            <w:r w:rsidRPr="007769B7">
              <w:rPr>
                <w:rFonts w:cs="Times New Roman"/>
                <w:sz w:val="24"/>
                <w:szCs w:val="24"/>
              </w:rPr>
              <w:t>Объем инвестиций в основной капитал малых и микропредприятий и индивидуальных предпринимателей в расчете на одного жителя</w:t>
            </w:r>
          </w:p>
        </w:tc>
        <w:tc>
          <w:tcPr>
            <w:tcW w:w="98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64</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25</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26</w:t>
            </w:r>
          </w:p>
        </w:tc>
      </w:tr>
      <w:tr w:rsidR="00496408" w:rsidTr="000815CC">
        <w:tc>
          <w:tcPr>
            <w:tcW w:w="6629" w:type="dxa"/>
          </w:tcPr>
          <w:p w:rsidR="00496408" w:rsidRPr="007769B7" w:rsidRDefault="00496408" w:rsidP="00EB617E">
            <w:pPr>
              <w:spacing w:after="0" w:line="240" w:lineRule="auto"/>
              <w:jc w:val="both"/>
              <w:rPr>
                <w:rFonts w:cs="Times New Roman"/>
                <w:sz w:val="24"/>
                <w:szCs w:val="24"/>
              </w:rPr>
            </w:pPr>
            <w:r w:rsidRPr="007769B7">
              <w:rPr>
                <w:rFonts w:cs="Times New Roman"/>
                <w:sz w:val="24"/>
                <w:szCs w:val="24"/>
              </w:rPr>
              <w:t>Объем инвестиций в основной капитал малых и микропредприятий и индивидуальных предпринимателей</w:t>
            </w:r>
          </w:p>
        </w:tc>
        <w:tc>
          <w:tcPr>
            <w:tcW w:w="98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48</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20</w:t>
            </w:r>
          </w:p>
        </w:tc>
        <w:tc>
          <w:tcPr>
            <w:tcW w:w="981"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23</w:t>
            </w:r>
          </w:p>
        </w:tc>
      </w:tr>
      <w:tr w:rsidR="00496408" w:rsidTr="000815CC">
        <w:tc>
          <w:tcPr>
            <w:tcW w:w="6629" w:type="dxa"/>
          </w:tcPr>
          <w:p w:rsidR="00496408" w:rsidRPr="007769B7" w:rsidRDefault="00496408" w:rsidP="000815CC">
            <w:pPr>
              <w:spacing w:after="0" w:line="240" w:lineRule="auto"/>
              <w:jc w:val="both"/>
              <w:rPr>
                <w:rFonts w:cs="Times New Roman"/>
                <w:sz w:val="24"/>
                <w:szCs w:val="24"/>
              </w:rPr>
            </w:pPr>
            <w:r w:rsidRPr="007769B7">
              <w:rPr>
                <w:rFonts w:cs="Times New Roman"/>
                <w:sz w:val="24"/>
                <w:szCs w:val="24"/>
              </w:rPr>
              <w:t>Доля занятых в малом бизнесе и индивидуальном предпринимательстве в общей численности рабочей силы</w:t>
            </w:r>
          </w:p>
        </w:tc>
        <w:tc>
          <w:tcPr>
            <w:tcW w:w="980" w:type="dxa"/>
            <w:vAlign w:val="center"/>
          </w:tcPr>
          <w:p w:rsidR="00496408"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29</w:t>
            </w:r>
          </w:p>
        </w:tc>
        <w:tc>
          <w:tcPr>
            <w:tcW w:w="981" w:type="dxa"/>
            <w:vAlign w:val="center"/>
          </w:tcPr>
          <w:p w:rsidR="00496408"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15</w:t>
            </w:r>
          </w:p>
        </w:tc>
        <w:tc>
          <w:tcPr>
            <w:tcW w:w="981" w:type="dxa"/>
            <w:vAlign w:val="center"/>
          </w:tcPr>
          <w:p w:rsidR="00496408"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19</w:t>
            </w:r>
          </w:p>
        </w:tc>
      </w:tr>
    </w:tbl>
    <w:p w:rsidR="00507EC7" w:rsidRDefault="00C97D5C" w:rsidP="00C97D5C">
      <w:pPr>
        <w:spacing w:after="0" w:line="240" w:lineRule="auto"/>
        <w:ind w:firstLine="709"/>
        <w:jc w:val="both"/>
        <w:rPr>
          <w:rFonts w:cs="Times New Roman"/>
          <w:szCs w:val="28"/>
        </w:rPr>
      </w:pPr>
      <w:r>
        <w:rPr>
          <w:rFonts w:cs="Times New Roman"/>
          <w:szCs w:val="28"/>
        </w:rPr>
        <w:t>По показателям, входящим в группу «Освоенность территории и развитие транспортной инфраструктуры» (</w:t>
      </w:r>
      <w:r w:rsidR="002068CE">
        <w:rPr>
          <w:rFonts w:cs="Times New Roman"/>
          <w:szCs w:val="28"/>
        </w:rPr>
        <w:t>табл. 1.</w:t>
      </w:r>
      <w:r w:rsidR="00365D29">
        <w:rPr>
          <w:rFonts w:cs="Times New Roman"/>
          <w:szCs w:val="28"/>
        </w:rPr>
        <w:t>4</w:t>
      </w:r>
      <w:r>
        <w:rPr>
          <w:rFonts w:cs="Times New Roman"/>
          <w:szCs w:val="28"/>
        </w:rPr>
        <w:t>.15) Приморский край за три года практически не изменил свои позиции в рейтинге, оставаясь в числе лучших регионов по «</w:t>
      </w:r>
      <w:r w:rsidRPr="001C2972">
        <w:rPr>
          <w:rFonts w:cs="Times New Roman"/>
          <w:szCs w:val="28"/>
        </w:rPr>
        <w:t>Удельн</w:t>
      </w:r>
      <w:r>
        <w:rPr>
          <w:rFonts w:cs="Times New Roman"/>
          <w:szCs w:val="28"/>
        </w:rPr>
        <w:t>ому</w:t>
      </w:r>
      <w:r w:rsidRPr="001C2972">
        <w:rPr>
          <w:rFonts w:cs="Times New Roman"/>
          <w:szCs w:val="28"/>
        </w:rPr>
        <w:t xml:space="preserve"> вес</w:t>
      </w:r>
      <w:r>
        <w:rPr>
          <w:rFonts w:cs="Times New Roman"/>
          <w:szCs w:val="28"/>
        </w:rPr>
        <w:t>у</w:t>
      </w:r>
      <w:r w:rsidRPr="001C2972">
        <w:rPr>
          <w:rFonts w:cs="Times New Roman"/>
          <w:szCs w:val="28"/>
        </w:rPr>
        <w:t xml:space="preserve"> автомобильных дорог общего пользования с твердым покрытием в общей протяженности автомобильных дорог общего пользования</w:t>
      </w:r>
      <w:r>
        <w:rPr>
          <w:rFonts w:cs="Times New Roman"/>
          <w:szCs w:val="28"/>
        </w:rPr>
        <w:t>».</w:t>
      </w:r>
    </w:p>
    <w:p w:rsidR="00507EC7" w:rsidRDefault="00507EC7">
      <w:pPr>
        <w:rPr>
          <w:rFonts w:cs="Times New Roman"/>
          <w:szCs w:val="28"/>
        </w:rPr>
      </w:pPr>
      <w:r>
        <w:rPr>
          <w:rFonts w:cs="Times New Roman"/>
          <w:szCs w:val="28"/>
        </w:rPr>
        <w:br w:type="page"/>
      </w:r>
    </w:p>
    <w:p w:rsidR="00496408" w:rsidRDefault="002068CE" w:rsidP="00C97D5C">
      <w:pPr>
        <w:tabs>
          <w:tab w:val="center" w:pos="5032"/>
          <w:tab w:val="right" w:pos="9355"/>
        </w:tabs>
        <w:spacing w:after="0" w:line="240" w:lineRule="auto"/>
        <w:ind w:firstLine="709"/>
        <w:jc w:val="right"/>
        <w:rPr>
          <w:rFonts w:cs="Times New Roman"/>
          <w:szCs w:val="28"/>
        </w:rPr>
      </w:pPr>
      <w:r>
        <w:rPr>
          <w:rFonts w:cs="Times New Roman"/>
          <w:szCs w:val="28"/>
        </w:rPr>
        <w:t>Таблица 1.</w:t>
      </w:r>
      <w:r w:rsidR="00365D29">
        <w:rPr>
          <w:rFonts w:cs="Times New Roman"/>
          <w:szCs w:val="28"/>
        </w:rPr>
        <w:t>4</w:t>
      </w:r>
      <w:r w:rsidR="00CC02A9">
        <w:rPr>
          <w:rFonts w:cs="Times New Roman"/>
          <w:szCs w:val="28"/>
        </w:rPr>
        <w:t>.15.</w:t>
      </w:r>
    </w:p>
    <w:p w:rsidR="00496408" w:rsidRDefault="00496408" w:rsidP="00365D29">
      <w:pPr>
        <w:spacing w:after="0" w:line="240" w:lineRule="auto"/>
        <w:jc w:val="center"/>
        <w:rPr>
          <w:rFonts w:cs="Times New Roman"/>
          <w:szCs w:val="28"/>
        </w:rPr>
      </w:pPr>
      <w:r w:rsidRPr="00E61661">
        <w:rPr>
          <w:rFonts w:cs="Times New Roman"/>
          <w:szCs w:val="28"/>
        </w:rPr>
        <w:t>Позиция Приморского края по показателям, входящим в группу «Освоенность территории и развитие транспортной инфраструктуры»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1039"/>
        <w:gridCol w:w="1040"/>
        <w:gridCol w:w="1040"/>
      </w:tblGrid>
      <w:tr w:rsidR="00496408" w:rsidRPr="00EB617E" w:rsidTr="000815CC">
        <w:trPr>
          <w:tblHeader/>
        </w:trPr>
        <w:tc>
          <w:tcPr>
            <w:tcW w:w="6345" w:type="dxa"/>
          </w:tcPr>
          <w:p w:rsidR="00496408" w:rsidRPr="00EB617E" w:rsidRDefault="00496408" w:rsidP="000815CC">
            <w:pPr>
              <w:spacing w:after="0" w:line="240" w:lineRule="auto"/>
              <w:jc w:val="center"/>
              <w:rPr>
                <w:rFonts w:eastAsia="Times New Roman" w:cs="Times New Roman"/>
                <w:b/>
                <w:szCs w:val="28"/>
                <w:lang w:eastAsia="ru-RU"/>
              </w:rPr>
            </w:pPr>
          </w:p>
        </w:tc>
        <w:tc>
          <w:tcPr>
            <w:tcW w:w="1039" w:type="dxa"/>
            <w:vAlign w:val="center"/>
          </w:tcPr>
          <w:p w:rsidR="00496408" w:rsidRPr="00EB617E" w:rsidRDefault="00496408" w:rsidP="000815CC">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2015 г</w:t>
            </w:r>
            <w:r w:rsidR="000815CC" w:rsidRPr="00EB617E">
              <w:rPr>
                <w:rFonts w:eastAsia="Times New Roman" w:cs="Times New Roman"/>
                <w:b/>
                <w:sz w:val="24"/>
                <w:szCs w:val="24"/>
                <w:lang w:eastAsia="ru-RU"/>
              </w:rPr>
              <w:t>.</w:t>
            </w:r>
          </w:p>
        </w:tc>
        <w:tc>
          <w:tcPr>
            <w:tcW w:w="1040" w:type="dxa"/>
            <w:vAlign w:val="center"/>
          </w:tcPr>
          <w:p w:rsidR="00496408" w:rsidRPr="00EB617E" w:rsidRDefault="00496408" w:rsidP="000815CC">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2016 г</w:t>
            </w:r>
            <w:r w:rsidR="000815CC" w:rsidRPr="00EB617E">
              <w:rPr>
                <w:rFonts w:eastAsia="Times New Roman" w:cs="Times New Roman"/>
                <w:b/>
                <w:sz w:val="24"/>
                <w:szCs w:val="24"/>
                <w:lang w:eastAsia="ru-RU"/>
              </w:rPr>
              <w:t>.</w:t>
            </w:r>
          </w:p>
        </w:tc>
        <w:tc>
          <w:tcPr>
            <w:tcW w:w="1040" w:type="dxa"/>
            <w:vAlign w:val="center"/>
          </w:tcPr>
          <w:p w:rsidR="00496408" w:rsidRPr="00EB617E" w:rsidRDefault="00496408" w:rsidP="000815CC">
            <w:pPr>
              <w:spacing w:after="0" w:line="240" w:lineRule="auto"/>
              <w:jc w:val="center"/>
              <w:rPr>
                <w:rFonts w:eastAsia="Times New Roman" w:cs="Times New Roman"/>
                <w:b/>
                <w:sz w:val="24"/>
                <w:szCs w:val="24"/>
                <w:lang w:eastAsia="ru-RU"/>
              </w:rPr>
            </w:pPr>
            <w:r w:rsidRPr="00EB617E">
              <w:rPr>
                <w:rFonts w:eastAsia="Times New Roman" w:cs="Times New Roman"/>
                <w:b/>
                <w:sz w:val="24"/>
                <w:szCs w:val="24"/>
                <w:lang w:eastAsia="ru-RU"/>
              </w:rPr>
              <w:t>2017 г</w:t>
            </w:r>
            <w:r w:rsidR="000815CC" w:rsidRPr="00EB617E">
              <w:rPr>
                <w:rFonts w:eastAsia="Times New Roman" w:cs="Times New Roman"/>
                <w:b/>
                <w:sz w:val="24"/>
                <w:szCs w:val="24"/>
                <w:lang w:eastAsia="ru-RU"/>
              </w:rPr>
              <w:t>.</w:t>
            </w:r>
          </w:p>
        </w:tc>
      </w:tr>
      <w:tr w:rsidR="00496408" w:rsidTr="000815CC">
        <w:tc>
          <w:tcPr>
            <w:tcW w:w="6345" w:type="dxa"/>
          </w:tcPr>
          <w:p w:rsidR="00496408" w:rsidRPr="00E61661" w:rsidRDefault="00496408" w:rsidP="000815CC">
            <w:pPr>
              <w:spacing w:after="0" w:line="240" w:lineRule="auto"/>
              <w:jc w:val="both"/>
              <w:rPr>
                <w:rFonts w:eastAsia="Times New Roman" w:cs="Times New Roman"/>
                <w:sz w:val="24"/>
                <w:szCs w:val="24"/>
                <w:lang w:eastAsia="ru-RU"/>
              </w:rPr>
            </w:pPr>
            <w:r w:rsidRPr="00E61661">
              <w:rPr>
                <w:rFonts w:cs="Times New Roman"/>
                <w:sz w:val="24"/>
                <w:szCs w:val="24"/>
              </w:rPr>
              <w:t>Плотность автомобильных дорог общего пользования</w:t>
            </w:r>
          </w:p>
        </w:tc>
        <w:tc>
          <w:tcPr>
            <w:tcW w:w="1039"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62</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62</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62</w:t>
            </w:r>
          </w:p>
        </w:tc>
      </w:tr>
      <w:tr w:rsidR="00496408" w:rsidTr="000815CC">
        <w:tc>
          <w:tcPr>
            <w:tcW w:w="6345" w:type="dxa"/>
          </w:tcPr>
          <w:p w:rsidR="00496408" w:rsidRPr="00E61661" w:rsidRDefault="00496408" w:rsidP="000815CC">
            <w:pPr>
              <w:spacing w:after="0" w:line="240" w:lineRule="auto"/>
              <w:jc w:val="both"/>
              <w:rPr>
                <w:rFonts w:eastAsia="Times New Roman" w:cs="Times New Roman"/>
                <w:sz w:val="24"/>
                <w:szCs w:val="24"/>
                <w:lang w:eastAsia="ru-RU"/>
              </w:rPr>
            </w:pPr>
            <w:r w:rsidRPr="00E61661">
              <w:rPr>
                <w:rFonts w:cs="Times New Roman"/>
                <w:sz w:val="24"/>
                <w:szCs w:val="24"/>
              </w:rPr>
              <w:t>Доля автомобильных дорог общего пользования регионального или межмуниципального и местного значения, отвечающих нормативным требованиям</w:t>
            </w:r>
          </w:p>
        </w:tc>
        <w:tc>
          <w:tcPr>
            <w:tcW w:w="1039"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29</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27</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29</w:t>
            </w:r>
          </w:p>
        </w:tc>
      </w:tr>
      <w:tr w:rsidR="00496408" w:rsidTr="000815CC">
        <w:tc>
          <w:tcPr>
            <w:tcW w:w="6345" w:type="dxa"/>
          </w:tcPr>
          <w:p w:rsidR="00496408" w:rsidRPr="00E61661" w:rsidRDefault="00496408" w:rsidP="000815CC">
            <w:pPr>
              <w:spacing w:after="0" w:line="240" w:lineRule="auto"/>
              <w:jc w:val="both"/>
              <w:rPr>
                <w:rFonts w:eastAsia="Times New Roman" w:cs="Times New Roman"/>
                <w:sz w:val="24"/>
                <w:szCs w:val="24"/>
                <w:lang w:eastAsia="ru-RU"/>
              </w:rPr>
            </w:pPr>
            <w:r w:rsidRPr="00E61661">
              <w:rPr>
                <w:rFonts w:cs="Times New Roman"/>
                <w:sz w:val="24"/>
                <w:szCs w:val="24"/>
              </w:rPr>
              <w:t>Удельный вес автомобильных дорог общего пользования с твердым покрытием в общей протяженности автомобильных дорог общего пользования</w:t>
            </w:r>
          </w:p>
        </w:tc>
        <w:tc>
          <w:tcPr>
            <w:tcW w:w="1039"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15</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9</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11</w:t>
            </w:r>
          </w:p>
        </w:tc>
      </w:tr>
      <w:tr w:rsidR="00496408" w:rsidTr="000815CC">
        <w:tc>
          <w:tcPr>
            <w:tcW w:w="6345" w:type="dxa"/>
          </w:tcPr>
          <w:p w:rsidR="00496408" w:rsidRPr="00E61661" w:rsidRDefault="00496408" w:rsidP="000815CC">
            <w:pPr>
              <w:spacing w:after="0" w:line="240" w:lineRule="auto"/>
              <w:jc w:val="both"/>
              <w:rPr>
                <w:rFonts w:cs="Times New Roman"/>
                <w:sz w:val="24"/>
                <w:szCs w:val="24"/>
              </w:rPr>
            </w:pPr>
            <w:r w:rsidRPr="00E61661">
              <w:rPr>
                <w:rFonts w:cs="Times New Roman"/>
                <w:sz w:val="24"/>
                <w:szCs w:val="24"/>
              </w:rPr>
              <w:t>Плотность железнодорожных путей общего пользования</w:t>
            </w:r>
          </w:p>
        </w:tc>
        <w:tc>
          <w:tcPr>
            <w:tcW w:w="1039"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57</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57</w:t>
            </w:r>
          </w:p>
        </w:tc>
        <w:tc>
          <w:tcPr>
            <w:tcW w:w="1040" w:type="dxa"/>
            <w:vAlign w:val="center"/>
          </w:tcPr>
          <w:p w:rsidR="00496408" w:rsidRPr="00104FDE"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57</w:t>
            </w:r>
          </w:p>
        </w:tc>
      </w:tr>
      <w:tr w:rsidR="00496408" w:rsidTr="000815CC">
        <w:tc>
          <w:tcPr>
            <w:tcW w:w="6345" w:type="dxa"/>
          </w:tcPr>
          <w:p w:rsidR="00496408" w:rsidRPr="00E61661" w:rsidRDefault="00496408" w:rsidP="000815CC">
            <w:pPr>
              <w:spacing w:after="0" w:line="240" w:lineRule="auto"/>
              <w:jc w:val="both"/>
              <w:rPr>
                <w:rFonts w:cs="Times New Roman"/>
                <w:sz w:val="24"/>
                <w:szCs w:val="24"/>
              </w:rPr>
            </w:pPr>
            <w:r w:rsidRPr="00E61661">
              <w:rPr>
                <w:rFonts w:cs="Times New Roman"/>
                <w:sz w:val="24"/>
                <w:szCs w:val="24"/>
              </w:rPr>
              <w:t>Количество АЗС на 100</w:t>
            </w:r>
            <w:r>
              <w:rPr>
                <w:rFonts w:cs="Times New Roman"/>
                <w:sz w:val="24"/>
                <w:szCs w:val="24"/>
              </w:rPr>
              <w:t>0</w:t>
            </w:r>
            <w:r w:rsidRPr="00E61661">
              <w:rPr>
                <w:rFonts w:cs="Times New Roman"/>
                <w:sz w:val="24"/>
                <w:szCs w:val="24"/>
              </w:rPr>
              <w:t xml:space="preserve"> км автомобильных дорог</w:t>
            </w:r>
          </w:p>
        </w:tc>
        <w:tc>
          <w:tcPr>
            <w:tcW w:w="1039" w:type="dxa"/>
            <w:vAlign w:val="center"/>
          </w:tcPr>
          <w:p w:rsidR="00496408"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33</w:t>
            </w:r>
          </w:p>
        </w:tc>
        <w:tc>
          <w:tcPr>
            <w:tcW w:w="1040" w:type="dxa"/>
            <w:vAlign w:val="center"/>
          </w:tcPr>
          <w:p w:rsidR="00496408"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30</w:t>
            </w:r>
          </w:p>
        </w:tc>
        <w:tc>
          <w:tcPr>
            <w:tcW w:w="1040" w:type="dxa"/>
            <w:vAlign w:val="center"/>
          </w:tcPr>
          <w:p w:rsidR="00496408" w:rsidRDefault="00496408" w:rsidP="000815CC">
            <w:pPr>
              <w:spacing w:after="0" w:line="240" w:lineRule="auto"/>
              <w:jc w:val="center"/>
              <w:rPr>
                <w:rFonts w:eastAsia="Times New Roman" w:cs="Times New Roman"/>
                <w:sz w:val="24"/>
                <w:szCs w:val="24"/>
                <w:lang w:eastAsia="ru-RU"/>
              </w:rPr>
            </w:pPr>
            <w:r>
              <w:rPr>
                <w:rFonts w:eastAsia="Times New Roman" w:cs="Times New Roman"/>
                <w:sz w:val="24"/>
                <w:szCs w:val="24"/>
                <w:lang w:eastAsia="ru-RU"/>
              </w:rPr>
              <w:t>30</w:t>
            </w:r>
          </w:p>
        </w:tc>
      </w:tr>
    </w:tbl>
    <w:p w:rsidR="00EB617E" w:rsidRDefault="00EB617E" w:rsidP="00496408">
      <w:pPr>
        <w:spacing w:after="0" w:line="240" w:lineRule="auto"/>
        <w:ind w:firstLine="709"/>
        <w:jc w:val="both"/>
        <w:rPr>
          <w:rFonts w:cs="Times New Roman"/>
          <w:szCs w:val="28"/>
          <w:u w:val="single"/>
        </w:rPr>
      </w:pPr>
    </w:p>
    <w:p w:rsidR="00496408" w:rsidRPr="001B4F33" w:rsidRDefault="00496408" w:rsidP="00496408">
      <w:pPr>
        <w:spacing w:after="0" w:line="240" w:lineRule="auto"/>
        <w:ind w:firstLine="709"/>
        <w:jc w:val="both"/>
        <w:rPr>
          <w:rFonts w:cs="Times New Roman"/>
          <w:szCs w:val="28"/>
          <w:u w:val="single"/>
        </w:rPr>
      </w:pPr>
      <w:r w:rsidRPr="001B4F33">
        <w:rPr>
          <w:rFonts w:cs="Times New Roman"/>
          <w:szCs w:val="28"/>
          <w:u w:val="single"/>
        </w:rPr>
        <w:t>Показатели, характеризующие с</w:t>
      </w:r>
      <w:r>
        <w:rPr>
          <w:rFonts w:cs="Times New Roman"/>
          <w:szCs w:val="28"/>
          <w:u w:val="single"/>
        </w:rPr>
        <w:t>ильн</w:t>
      </w:r>
      <w:r w:rsidRPr="001B4F33">
        <w:rPr>
          <w:rFonts w:cs="Times New Roman"/>
          <w:szCs w:val="28"/>
          <w:u w:val="single"/>
        </w:rPr>
        <w:t>ые стороны Приморского края (</w:t>
      </w:r>
      <w:r>
        <w:rPr>
          <w:rFonts w:cs="Times New Roman"/>
          <w:szCs w:val="28"/>
          <w:u w:val="single"/>
        </w:rPr>
        <w:t>выше</w:t>
      </w:r>
      <w:r w:rsidRPr="001B4F33">
        <w:rPr>
          <w:rFonts w:cs="Times New Roman"/>
          <w:szCs w:val="28"/>
          <w:u w:val="single"/>
        </w:rPr>
        <w:t xml:space="preserve"> </w:t>
      </w:r>
      <w:r>
        <w:rPr>
          <w:rFonts w:cs="Times New Roman"/>
          <w:szCs w:val="28"/>
          <w:u w:val="single"/>
        </w:rPr>
        <w:t>3</w:t>
      </w:r>
      <w:r w:rsidRPr="001B4F33">
        <w:rPr>
          <w:rFonts w:cs="Times New Roman"/>
          <w:szCs w:val="28"/>
          <w:u w:val="single"/>
        </w:rPr>
        <w:t>0 места в рейтинге</w:t>
      </w:r>
      <w:r>
        <w:rPr>
          <w:rFonts w:cs="Times New Roman"/>
          <w:szCs w:val="28"/>
          <w:u w:val="single"/>
        </w:rPr>
        <w:t xml:space="preserve"> 2017 г</w:t>
      </w:r>
      <w:r w:rsidR="000815CC">
        <w:rPr>
          <w:rFonts w:cs="Times New Roman"/>
          <w:szCs w:val="28"/>
          <w:u w:val="single"/>
        </w:rPr>
        <w:t>.</w:t>
      </w:r>
      <w:r w:rsidRPr="001B4F33">
        <w:rPr>
          <w:rFonts w:cs="Times New Roman"/>
          <w:szCs w:val="28"/>
          <w:u w:val="single"/>
        </w:rPr>
        <w:t>):</w:t>
      </w:r>
    </w:p>
    <w:p w:rsidR="00496408" w:rsidRPr="002C7FF8" w:rsidRDefault="00496408" w:rsidP="00496408">
      <w:pPr>
        <w:spacing w:after="0" w:line="240" w:lineRule="auto"/>
        <w:ind w:firstLine="709"/>
        <w:jc w:val="both"/>
        <w:rPr>
          <w:rFonts w:cs="Times New Roman"/>
          <w:szCs w:val="28"/>
        </w:rPr>
      </w:pPr>
      <w:r w:rsidRPr="002C7FF8">
        <w:rPr>
          <w:rFonts w:cs="Times New Roman"/>
          <w:szCs w:val="28"/>
        </w:rPr>
        <w:t>- Отношение денежных доходов населения к стоимости фиксированного набора потребительских товаров и услуг</w:t>
      </w:r>
      <w:r>
        <w:rPr>
          <w:rFonts w:cs="Times New Roman"/>
          <w:szCs w:val="28"/>
        </w:rPr>
        <w:t xml:space="preserve"> (29 место, 2016 г</w:t>
      </w:r>
      <w:r w:rsidR="000815CC">
        <w:rPr>
          <w:rFonts w:cs="Times New Roman"/>
          <w:szCs w:val="28"/>
        </w:rPr>
        <w:t>.</w:t>
      </w:r>
      <w:r>
        <w:rPr>
          <w:rFonts w:cs="Times New Roman"/>
          <w:szCs w:val="28"/>
        </w:rPr>
        <w:t xml:space="preserve"> – 15 место)</w:t>
      </w:r>
      <w:r w:rsidRPr="002C7FF8">
        <w:rPr>
          <w:rFonts w:cs="Times New Roman"/>
          <w:szCs w:val="28"/>
        </w:rPr>
        <w:t xml:space="preserve">; </w:t>
      </w:r>
    </w:p>
    <w:p w:rsidR="00496408" w:rsidRPr="002C7FF8" w:rsidRDefault="00496408" w:rsidP="00496408">
      <w:pPr>
        <w:spacing w:after="0" w:line="240" w:lineRule="auto"/>
        <w:ind w:firstLine="709"/>
        <w:jc w:val="both"/>
        <w:rPr>
          <w:rFonts w:cs="Times New Roman"/>
          <w:szCs w:val="28"/>
        </w:rPr>
      </w:pPr>
      <w:r w:rsidRPr="002C7FF8">
        <w:rPr>
          <w:rFonts w:cs="Times New Roman"/>
          <w:szCs w:val="28"/>
        </w:rPr>
        <w:t>- Объем вкладов (депозитов) физических лиц в банках на одного жителя</w:t>
      </w:r>
      <w:r>
        <w:rPr>
          <w:rFonts w:cs="Times New Roman"/>
          <w:szCs w:val="28"/>
        </w:rPr>
        <w:t xml:space="preserve"> (16 место, 2016 г</w:t>
      </w:r>
      <w:r w:rsidR="000815CC">
        <w:rPr>
          <w:rFonts w:cs="Times New Roman"/>
          <w:szCs w:val="28"/>
        </w:rPr>
        <w:t>.</w:t>
      </w:r>
      <w:r>
        <w:rPr>
          <w:rFonts w:cs="Times New Roman"/>
          <w:szCs w:val="28"/>
        </w:rPr>
        <w:t xml:space="preserve"> – 35 место)</w:t>
      </w:r>
      <w:r w:rsidRPr="002C7FF8">
        <w:rPr>
          <w:rFonts w:cs="Times New Roman"/>
          <w:szCs w:val="28"/>
        </w:rPr>
        <w:t xml:space="preserve">; </w:t>
      </w:r>
    </w:p>
    <w:p w:rsidR="00496408" w:rsidRPr="002C7FF8" w:rsidRDefault="00496408" w:rsidP="00496408">
      <w:pPr>
        <w:spacing w:after="0" w:line="240" w:lineRule="auto"/>
        <w:ind w:firstLine="709"/>
        <w:jc w:val="both"/>
        <w:rPr>
          <w:rFonts w:cs="Times New Roman"/>
          <w:szCs w:val="28"/>
        </w:rPr>
      </w:pPr>
      <w:r>
        <w:rPr>
          <w:rFonts w:cs="Times New Roman"/>
          <w:szCs w:val="28"/>
        </w:rPr>
        <w:t xml:space="preserve">- </w:t>
      </w:r>
      <w:r w:rsidRPr="00CB1E04">
        <w:rPr>
          <w:rFonts w:cs="Times New Roman"/>
          <w:szCs w:val="28"/>
        </w:rPr>
        <w:t>Количество ДТП с пострадавшими на 100000 единиц автомобильного транспорта</w:t>
      </w:r>
      <w:r>
        <w:rPr>
          <w:rFonts w:cs="Times New Roman"/>
          <w:szCs w:val="28"/>
        </w:rPr>
        <w:t xml:space="preserve"> (23 место, 2016 г</w:t>
      </w:r>
      <w:r w:rsidR="000815CC">
        <w:rPr>
          <w:rFonts w:cs="Times New Roman"/>
          <w:szCs w:val="28"/>
        </w:rPr>
        <w:t>.</w:t>
      </w:r>
      <w:r>
        <w:rPr>
          <w:rFonts w:cs="Times New Roman"/>
          <w:szCs w:val="28"/>
        </w:rPr>
        <w:t xml:space="preserve"> – 37 место)</w:t>
      </w:r>
      <w:r w:rsidRPr="002C7FF8">
        <w:rPr>
          <w:rFonts w:cs="Times New Roman"/>
          <w:szCs w:val="28"/>
        </w:rPr>
        <w:t xml:space="preserve">; </w:t>
      </w:r>
    </w:p>
    <w:p w:rsidR="00496408" w:rsidRPr="00195C3A" w:rsidRDefault="00496408" w:rsidP="00496408">
      <w:pPr>
        <w:spacing w:after="0" w:line="240" w:lineRule="auto"/>
        <w:ind w:firstLine="709"/>
        <w:jc w:val="both"/>
        <w:rPr>
          <w:rFonts w:cs="Times New Roman"/>
          <w:szCs w:val="28"/>
        </w:rPr>
      </w:pPr>
      <w:r w:rsidRPr="00195C3A">
        <w:rPr>
          <w:rFonts w:cs="Times New Roman"/>
          <w:szCs w:val="28"/>
        </w:rPr>
        <w:t>- Коэффициент перинатальной смертности</w:t>
      </w:r>
      <w:r>
        <w:rPr>
          <w:rFonts w:cs="Times New Roman"/>
          <w:szCs w:val="28"/>
        </w:rPr>
        <w:t xml:space="preserve"> (18 место, 2016 г</w:t>
      </w:r>
      <w:r w:rsidR="000815CC">
        <w:rPr>
          <w:rFonts w:cs="Times New Roman"/>
          <w:szCs w:val="28"/>
        </w:rPr>
        <w:t>.</w:t>
      </w:r>
      <w:r>
        <w:rPr>
          <w:rFonts w:cs="Times New Roman"/>
          <w:szCs w:val="28"/>
        </w:rPr>
        <w:t xml:space="preserve"> – 66 место)</w:t>
      </w:r>
      <w:r w:rsidRPr="00195C3A">
        <w:rPr>
          <w:rFonts w:cs="Times New Roman"/>
          <w:szCs w:val="28"/>
        </w:rPr>
        <w:t xml:space="preserve">; </w:t>
      </w:r>
    </w:p>
    <w:p w:rsidR="00496408" w:rsidRPr="00195C3A" w:rsidRDefault="00496408" w:rsidP="00496408">
      <w:pPr>
        <w:spacing w:after="0" w:line="240" w:lineRule="auto"/>
        <w:ind w:firstLine="709"/>
        <w:jc w:val="both"/>
        <w:rPr>
          <w:rFonts w:cs="Times New Roman"/>
          <w:szCs w:val="28"/>
        </w:rPr>
      </w:pPr>
      <w:r w:rsidRPr="00195C3A">
        <w:rPr>
          <w:rFonts w:cs="Times New Roman"/>
          <w:szCs w:val="28"/>
        </w:rPr>
        <w:t>- Общая заболеваемость всего населения</w:t>
      </w:r>
      <w:r>
        <w:rPr>
          <w:rFonts w:cs="Times New Roman"/>
          <w:szCs w:val="28"/>
        </w:rPr>
        <w:t xml:space="preserve"> (28 место, 2016 г</w:t>
      </w:r>
      <w:r w:rsidR="000815CC">
        <w:rPr>
          <w:rFonts w:cs="Times New Roman"/>
          <w:szCs w:val="28"/>
        </w:rPr>
        <w:t>.</w:t>
      </w:r>
      <w:r>
        <w:rPr>
          <w:rFonts w:cs="Times New Roman"/>
          <w:szCs w:val="28"/>
        </w:rPr>
        <w:t xml:space="preserve"> – 30 место)</w:t>
      </w:r>
      <w:r w:rsidRPr="00195C3A">
        <w:rPr>
          <w:rFonts w:cs="Times New Roman"/>
          <w:szCs w:val="28"/>
        </w:rPr>
        <w:t xml:space="preserve">; </w:t>
      </w:r>
    </w:p>
    <w:p w:rsidR="00496408" w:rsidRPr="00195C3A" w:rsidRDefault="00496408" w:rsidP="00496408">
      <w:pPr>
        <w:spacing w:after="0" w:line="240" w:lineRule="auto"/>
        <w:ind w:firstLine="709"/>
        <w:jc w:val="both"/>
        <w:rPr>
          <w:rFonts w:cs="Times New Roman"/>
          <w:szCs w:val="28"/>
        </w:rPr>
      </w:pPr>
      <w:r w:rsidRPr="00195C3A">
        <w:rPr>
          <w:rFonts w:cs="Times New Roman"/>
          <w:szCs w:val="28"/>
        </w:rPr>
        <w:t>- Доля населения в возрасте от 15 до 72 лет, имеющего высшее профессиональное образование</w:t>
      </w:r>
      <w:r>
        <w:rPr>
          <w:rFonts w:cs="Times New Roman"/>
          <w:szCs w:val="28"/>
        </w:rPr>
        <w:t xml:space="preserve"> (22 место, 2016 г</w:t>
      </w:r>
      <w:r w:rsidR="000815CC">
        <w:rPr>
          <w:rFonts w:cs="Times New Roman"/>
          <w:szCs w:val="28"/>
        </w:rPr>
        <w:t>.</w:t>
      </w:r>
      <w:r>
        <w:rPr>
          <w:rFonts w:cs="Times New Roman"/>
          <w:szCs w:val="28"/>
        </w:rPr>
        <w:t xml:space="preserve"> – 27 место)</w:t>
      </w:r>
      <w:r w:rsidRPr="00195C3A">
        <w:rPr>
          <w:rFonts w:cs="Times New Roman"/>
          <w:szCs w:val="28"/>
        </w:rPr>
        <w:t xml:space="preserve">; </w:t>
      </w:r>
    </w:p>
    <w:p w:rsidR="00496408" w:rsidRPr="00CB1E04" w:rsidRDefault="00496408" w:rsidP="00496408">
      <w:pPr>
        <w:spacing w:after="0" w:line="240" w:lineRule="auto"/>
        <w:ind w:firstLine="709"/>
        <w:jc w:val="both"/>
        <w:rPr>
          <w:rFonts w:cs="Times New Roman"/>
          <w:szCs w:val="28"/>
        </w:rPr>
      </w:pPr>
      <w:r>
        <w:rPr>
          <w:rFonts w:cs="Times New Roman"/>
          <w:szCs w:val="28"/>
        </w:rPr>
        <w:t xml:space="preserve">- </w:t>
      </w:r>
      <w:r w:rsidRPr="00190D34">
        <w:rPr>
          <w:rFonts w:cs="Times New Roman"/>
          <w:color w:val="000000"/>
          <w:szCs w:val="28"/>
        </w:rPr>
        <w:t>Обеспеченность больничными койками на 100 тыс. человек населения</w:t>
      </w:r>
      <w:r>
        <w:rPr>
          <w:rFonts w:cs="Times New Roman"/>
          <w:color w:val="000000"/>
          <w:szCs w:val="28"/>
        </w:rPr>
        <w:t xml:space="preserve"> </w:t>
      </w:r>
      <w:r>
        <w:rPr>
          <w:rFonts w:cs="Times New Roman"/>
          <w:szCs w:val="28"/>
        </w:rPr>
        <w:t>(11 место, 2016 г</w:t>
      </w:r>
      <w:r w:rsidR="000815CC">
        <w:rPr>
          <w:rFonts w:cs="Times New Roman"/>
          <w:szCs w:val="28"/>
        </w:rPr>
        <w:t>.</w:t>
      </w:r>
      <w:r>
        <w:rPr>
          <w:rFonts w:cs="Times New Roman"/>
          <w:szCs w:val="28"/>
        </w:rPr>
        <w:t xml:space="preserve"> – 14 место)</w:t>
      </w:r>
      <w:r w:rsidRPr="00195C3A">
        <w:rPr>
          <w:rFonts w:cs="Times New Roman"/>
          <w:szCs w:val="28"/>
        </w:rPr>
        <w:t>;</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190D34">
        <w:rPr>
          <w:rFonts w:cs="Times New Roman"/>
          <w:color w:val="000000"/>
          <w:szCs w:val="28"/>
        </w:rPr>
        <w:t>Доля выездов бригад скорой медпомощи, доезжающих до места вызова в течение 20 минут</w:t>
      </w:r>
      <w:r>
        <w:rPr>
          <w:rFonts w:cs="Times New Roman"/>
          <w:color w:val="000000"/>
          <w:szCs w:val="28"/>
        </w:rPr>
        <w:t xml:space="preserve"> </w:t>
      </w:r>
      <w:r>
        <w:rPr>
          <w:rFonts w:cs="Times New Roman"/>
          <w:szCs w:val="28"/>
        </w:rPr>
        <w:t>(26 место, 2016 г</w:t>
      </w:r>
      <w:r w:rsidR="000815CC">
        <w:rPr>
          <w:rFonts w:cs="Times New Roman"/>
          <w:szCs w:val="28"/>
        </w:rPr>
        <w:t>.</w:t>
      </w:r>
      <w:r>
        <w:rPr>
          <w:rFonts w:cs="Times New Roman"/>
          <w:szCs w:val="28"/>
        </w:rPr>
        <w:t xml:space="preserve"> – 48 место)</w:t>
      </w:r>
      <w:r w:rsidRPr="00195C3A">
        <w:rPr>
          <w:rFonts w:cs="Times New Roman"/>
          <w:szCs w:val="28"/>
        </w:rPr>
        <w:t>;</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190D34">
        <w:rPr>
          <w:rFonts w:cs="Times New Roman"/>
          <w:color w:val="000000"/>
          <w:szCs w:val="28"/>
        </w:rPr>
        <w:t>Оборот розничной торговли на одного жителя</w:t>
      </w:r>
      <w:r>
        <w:rPr>
          <w:rFonts w:cs="Times New Roman"/>
          <w:color w:val="000000"/>
          <w:szCs w:val="28"/>
        </w:rPr>
        <w:t xml:space="preserve"> </w:t>
      </w:r>
      <w:r>
        <w:rPr>
          <w:rFonts w:cs="Times New Roman"/>
          <w:szCs w:val="28"/>
        </w:rPr>
        <w:t>(27 место, 2016 г</w:t>
      </w:r>
      <w:r w:rsidR="000815CC">
        <w:rPr>
          <w:rFonts w:cs="Times New Roman"/>
          <w:szCs w:val="28"/>
        </w:rPr>
        <w:t>.</w:t>
      </w:r>
      <w:r>
        <w:rPr>
          <w:rFonts w:cs="Times New Roman"/>
          <w:szCs w:val="28"/>
        </w:rPr>
        <w:t xml:space="preserve"> – 26 место)</w:t>
      </w:r>
      <w:r w:rsidRPr="00195C3A">
        <w:rPr>
          <w:rFonts w:cs="Times New Roman"/>
          <w:szCs w:val="28"/>
        </w:rPr>
        <w:t>;</w:t>
      </w:r>
    </w:p>
    <w:p w:rsidR="00496408" w:rsidRPr="006F3E8C" w:rsidRDefault="00496408" w:rsidP="00496408">
      <w:pPr>
        <w:spacing w:after="0" w:line="240" w:lineRule="auto"/>
        <w:ind w:firstLine="709"/>
        <w:jc w:val="both"/>
        <w:rPr>
          <w:rFonts w:cs="Times New Roman"/>
          <w:b/>
          <w:i/>
          <w:szCs w:val="28"/>
        </w:rPr>
      </w:pPr>
      <w:r w:rsidRPr="006F3E8C">
        <w:rPr>
          <w:rFonts w:cs="Times New Roman"/>
          <w:b/>
          <w:i/>
          <w:szCs w:val="28"/>
        </w:rPr>
        <w:t>- Доля прибыльных предприятий (10 место, 2016 г</w:t>
      </w:r>
      <w:r w:rsidR="000815CC">
        <w:rPr>
          <w:rFonts w:cs="Times New Roman"/>
          <w:b/>
          <w:i/>
          <w:szCs w:val="28"/>
        </w:rPr>
        <w:t>.</w:t>
      </w:r>
      <w:r w:rsidRPr="006F3E8C">
        <w:rPr>
          <w:rFonts w:cs="Times New Roman"/>
          <w:b/>
          <w:i/>
          <w:szCs w:val="28"/>
        </w:rPr>
        <w:t xml:space="preserve"> – 16 место);</w:t>
      </w:r>
    </w:p>
    <w:p w:rsidR="00496408" w:rsidRPr="0063607F" w:rsidRDefault="00365D29" w:rsidP="00496408">
      <w:pPr>
        <w:spacing w:after="0" w:line="240" w:lineRule="auto"/>
        <w:ind w:firstLine="709"/>
        <w:jc w:val="both"/>
        <w:rPr>
          <w:rFonts w:cs="Times New Roman"/>
          <w:b/>
          <w:i/>
          <w:szCs w:val="28"/>
        </w:rPr>
      </w:pPr>
      <w:r>
        <w:rPr>
          <w:rFonts w:cs="Times New Roman"/>
          <w:b/>
          <w:i/>
          <w:szCs w:val="28"/>
        </w:rPr>
        <w:t>- Оборот малых и микро</w:t>
      </w:r>
      <w:r w:rsidR="00496408" w:rsidRPr="0063607F">
        <w:rPr>
          <w:rFonts w:cs="Times New Roman"/>
          <w:b/>
          <w:i/>
          <w:szCs w:val="28"/>
        </w:rPr>
        <w:t xml:space="preserve">предприятий и индивидуальных предпринимателей в расчете на одного жителя (5 место, 2016 </w:t>
      </w:r>
      <w:r w:rsidR="00EB617E">
        <w:rPr>
          <w:rFonts w:cs="Times New Roman"/>
          <w:b/>
          <w:i/>
          <w:szCs w:val="28"/>
        </w:rPr>
        <w:t>г.</w:t>
      </w:r>
      <w:r w:rsidR="00496408" w:rsidRPr="0063607F">
        <w:rPr>
          <w:rFonts w:cs="Times New Roman"/>
          <w:b/>
          <w:i/>
          <w:szCs w:val="28"/>
        </w:rPr>
        <w:t xml:space="preserve"> – 11 место); </w:t>
      </w:r>
    </w:p>
    <w:p w:rsidR="00496408" w:rsidRPr="0063607F" w:rsidRDefault="00496408" w:rsidP="00496408">
      <w:pPr>
        <w:spacing w:after="0" w:line="240" w:lineRule="auto"/>
        <w:ind w:firstLine="709"/>
        <w:jc w:val="both"/>
        <w:rPr>
          <w:rFonts w:cs="Times New Roman"/>
          <w:szCs w:val="28"/>
        </w:rPr>
      </w:pPr>
      <w:r w:rsidRPr="0063607F">
        <w:rPr>
          <w:rFonts w:cs="Times New Roman"/>
          <w:szCs w:val="28"/>
        </w:rPr>
        <w:t>- Суммарны</w:t>
      </w:r>
      <w:r w:rsidR="00EB617E">
        <w:rPr>
          <w:rFonts w:cs="Times New Roman"/>
          <w:szCs w:val="28"/>
        </w:rPr>
        <w:t>й оборот малых и микро</w:t>
      </w:r>
      <w:r w:rsidRPr="0063607F">
        <w:rPr>
          <w:rFonts w:cs="Times New Roman"/>
          <w:szCs w:val="28"/>
        </w:rPr>
        <w:t>предприятий и индивидуальных предпринимателей</w:t>
      </w:r>
      <w:r>
        <w:rPr>
          <w:rFonts w:cs="Times New Roman"/>
          <w:szCs w:val="28"/>
        </w:rPr>
        <w:t xml:space="preserve"> (14 место, 2016 г</w:t>
      </w:r>
      <w:r w:rsidR="000815CC">
        <w:rPr>
          <w:rFonts w:cs="Times New Roman"/>
          <w:szCs w:val="28"/>
        </w:rPr>
        <w:t>.</w:t>
      </w:r>
      <w:r>
        <w:rPr>
          <w:rFonts w:cs="Times New Roman"/>
          <w:szCs w:val="28"/>
        </w:rPr>
        <w:t xml:space="preserve"> – 17 место)</w:t>
      </w:r>
      <w:r w:rsidRPr="0063607F">
        <w:rPr>
          <w:rFonts w:cs="Times New Roman"/>
          <w:szCs w:val="28"/>
        </w:rPr>
        <w:t xml:space="preserve">; </w:t>
      </w:r>
    </w:p>
    <w:p w:rsidR="00496408" w:rsidRPr="0063607F" w:rsidRDefault="00496408" w:rsidP="00496408">
      <w:pPr>
        <w:spacing w:after="0" w:line="240" w:lineRule="auto"/>
        <w:ind w:firstLine="709"/>
        <w:jc w:val="both"/>
        <w:rPr>
          <w:rFonts w:cs="Times New Roman"/>
          <w:szCs w:val="28"/>
        </w:rPr>
      </w:pPr>
      <w:r w:rsidRPr="0063607F">
        <w:rPr>
          <w:rFonts w:cs="Times New Roman"/>
          <w:szCs w:val="28"/>
        </w:rPr>
        <w:t>- Объем инвестиций в</w:t>
      </w:r>
      <w:r w:rsidR="00EB617E">
        <w:rPr>
          <w:rFonts w:cs="Times New Roman"/>
          <w:szCs w:val="28"/>
        </w:rPr>
        <w:t xml:space="preserve"> основной капитал малых и микро</w:t>
      </w:r>
      <w:r w:rsidRPr="0063607F">
        <w:rPr>
          <w:rFonts w:cs="Times New Roman"/>
          <w:szCs w:val="28"/>
        </w:rPr>
        <w:t>предприятий и индивидуальных предпринимателей в расчете на одного жителя</w:t>
      </w:r>
      <w:r>
        <w:rPr>
          <w:rFonts w:cs="Times New Roman"/>
          <w:szCs w:val="28"/>
        </w:rPr>
        <w:t xml:space="preserve"> (26 место, 2016 г</w:t>
      </w:r>
      <w:r w:rsidR="000815CC">
        <w:rPr>
          <w:rFonts w:cs="Times New Roman"/>
          <w:szCs w:val="28"/>
        </w:rPr>
        <w:t>.</w:t>
      </w:r>
      <w:r>
        <w:rPr>
          <w:rFonts w:cs="Times New Roman"/>
          <w:szCs w:val="28"/>
        </w:rPr>
        <w:t xml:space="preserve"> – 25 место)</w:t>
      </w:r>
      <w:r w:rsidRPr="0063607F">
        <w:rPr>
          <w:rFonts w:cs="Times New Roman"/>
          <w:szCs w:val="28"/>
        </w:rPr>
        <w:t xml:space="preserve">; </w:t>
      </w:r>
    </w:p>
    <w:p w:rsidR="00496408" w:rsidRPr="0063607F" w:rsidRDefault="00496408" w:rsidP="00496408">
      <w:pPr>
        <w:spacing w:after="0" w:line="240" w:lineRule="auto"/>
        <w:ind w:firstLine="709"/>
        <w:jc w:val="both"/>
        <w:rPr>
          <w:rFonts w:cs="Times New Roman"/>
          <w:szCs w:val="28"/>
        </w:rPr>
      </w:pPr>
      <w:r w:rsidRPr="0063607F">
        <w:rPr>
          <w:rFonts w:cs="Times New Roman"/>
          <w:szCs w:val="28"/>
        </w:rPr>
        <w:t>- Объем инвестиций в</w:t>
      </w:r>
      <w:r w:rsidR="00EB617E">
        <w:rPr>
          <w:rFonts w:cs="Times New Roman"/>
          <w:szCs w:val="28"/>
        </w:rPr>
        <w:t xml:space="preserve"> основной капитал малых и микро</w:t>
      </w:r>
      <w:r w:rsidRPr="0063607F">
        <w:rPr>
          <w:rFonts w:cs="Times New Roman"/>
          <w:szCs w:val="28"/>
        </w:rPr>
        <w:t>предприятий и индивидуальных предпринимателей</w:t>
      </w:r>
      <w:r>
        <w:rPr>
          <w:rFonts w:cs="Times New Roman"/>
          <w:szCs w:val="28"/>
        </w:rPr>
        <w:t xml:space="preserve"> (23 место, 2016 г</w:t>
      </w:r>
      <w:r w:rsidR="000815CC">
        <w:rPr>
          <w:rFonts w:cs="Times New Roman"/>
          <w:szCs w:val="28"/>
        </w:rPr>
        <w:t>.</w:t>
      </w:r>
      <w:r>
        <w:rPr>
          <w:rFonts w:cs="Times New Roman"/>
          <w:szCs w:val="28"/>
        </w:rPr>
        <w:t xml:space="preserve"> – 20 место)</w:t>
      </w:r>
      <w:r w:rsidRPr="0063607F">
        <w:rPr>
          <w:rFonts w:cs="Times New Roman"/>
          <w:szCs w:val="28"/>
        </w:rPr>
        <w:t xml:space="preserve">; </w:t>
      </w:r>
    </w:p>
    <w:p w:rsidR="00496408" w:rsidRDefault="00496408" w:rsidP="00496408">
      <w:pPr>
        <w:spacing w:after="0" w:line="240" w:lineRule="auto"/>
        <w:ind w:firstLine="709"/>
        <w:jc w:val="both"/>
        <w:rPr>
          <w:rFonts w:cs="Times New Roman"/>
          <w:szCs w:val="28"/>
        </w:rPr>
      </w:pPr>
      <w:r w:rsidRPr="0063607F">
        <w:rPr>
          <w:rFonts w:cs="Times New Roman"/>
          <w:szCs w:val="28"/>
        </w:rPr>
        <w:t>- Доля занятых в малом бизнесе и индивидуальном предпринимательстве в общей численности рабочей силы</w:t>
      </w:r>
      <w:r>
        <w:rPr>
          <w:rFonts w:cs="Times New Roman"/>
          <w:szCs w:val="28"/>
        </w:rPr>
        <w:t xml:space="preserve"> (19 место, 2016 г</w:t>
      </w:r>
      <w:r w:rsidR="000815CC">
        <w:rPr>
          <w:rFonts w:cs="Times New Roman"/>
          <w:szCs w:val="28"/>
        </w:rPr>
        <w:t>.</w:t>
      </w:r>
      <w:r>
        <w:rPr>
          <w:rFonts w:cs="Times New Roman"/>
          <w:szCs w:val="28"/>
        </w:rPr>
        <w:t xml:space="preserve"> – 15 место);</w:t>
      </w:r>
    </w:p>
    <w:p w:rsidR="00496408" w:rsidRPr="001C2972" w:rsidRDefault="00496408" w:rsidP="00496408">
      <w:pPr>
        <w:spacing w:after="0" w:line="240" w:lineRule="auto"/>
        <w:ind w:firstLine="709"/>
        <w:jc w:val="both"/>
        <w:rPr>
          <w:rFonts w:cs="Times New Roman"/>
          <w:szCs w:val="28"/>
        </w:rPr>
      </w:pPr>
      <w:r w:rsidRPr="001C2972">
        <w:rPr>
          <w:rFonts w:cs="Times New Roman"/>
          <w:szCs w:val="28"/>
        </w:rPr>
        <w:t>- Удельный вес автомобильных дорог общего пользования с твердым покрытием в общей протяженности автомобильных дорог общего пользования</w:t>
      </w:r>
      <w:r>
        <w:rPr>
          <w:rFonts w:cs="Times New Roman"/>
          <w:szCs w:val="28"/>
        </w:rPr>
        <w:t xml:space="preserve"> (11 место, 2016 г</w:t>
      </w:r>
      <w:r w:rsidR="000815CC">
        <w:rPr>
          <w:rFonts w:cs="Times New Roman"/>
          <w:szCs w:val="28"/>
        </w:rPr>
        <w:t>.</w:t>
      </w:r>
      <w:r>
        <w:rPr>
          <w:rFonts w:cs="Times New Roman"/>
          <w:szCs w:val="28"/>
        </w:rPr>
        <w:t xml:space="preserve"> – 9 место).</w:t>
      </w:r>
    </w:p>
    <w:p w:rsidR="00EB617E" w:rsidRDefault="00EB617E" w:rsidP="00496408">
      <w:pPr>
        <w:spacing w:after="0" w:line="240" w:lineRule="auto"/>
        <w:ind w:firstLine="709"/>
        <w:jc w:val="both"/>
        <w:rPr>
          <w:rFonts w:cs="Times New Roman"/>
          <w:szCs w:val="28"/>
          <w:u w:val="single"/>
        </w:rPr>
      </w:pPr>
    </w:p>
    <w:p w:rsidR="00496408" w:rsidRPr="001B4F33" w:rsidRDefault="00496408" w:rsidP="00496408">
      <w:pPr>
        <w:spacing w:after="0" w:line="240" w:lineRule="auto"/>
        <w:ind w:firstLine="709"/>
        <w:jc w:val="both"/>
        <w:rPr>
          <w:rFonts w:cs="Times New Roman"/>
          <w:szCs w:val="28"/>
          <w:u w:val="single"/>
        </w:rPr>
      </w:pPr>
      <w:r w:rsidRPr="001B4F33">
        <w:rPr>
          <w:rFonts w:cs="Times New Roman"/>
          <w:szCs w:val="28"/>
          <w:u w:val="single"/>
        </w:rPr>
        <w:t>Показатели, характеризующие слабые стороны Приморского края (ниже 60 места в рейтинге</w:t>
      </w:r>
      <w:r>
        <w:rPr>
          <w:rFonts w:cs="Times New Roman"/>
          <w:szCs w:val="28"/>
          <w:u w:val="single"/>
        </w:rPr>
        <w:t xml:space="preserve"> 2017 г</w:t>
      </w:r>
      <w:r w:rsidR="000815CC">
        <w:rPr>
          <w:rFonts w:cs="Times New Roman"/>
          <w:szCs w:val="28"/>
          <w:u w:val="single"/>
        </w:rPr>
        <w:t>.</w:t>
      </w:r>
      <w:r w:rsidRPr="001B4F33">
        <w:rPr>
          <w:rFonts w:cs="Times New Roman"/>
          <w:szCs w:val="28"/>
          <w:u w:val="single"/>
        </w:rPr>
        <w:t>):</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D95910">
        <w:rPr>
          <w:rFonts w:cs="Times New Roman"/>
          <w:szCs w:val="28"/>
        </w:rPr>
        <w:t>Общая площадь жилых помещений, приходящаяся в среднем на одного жителя</w:t>
      </w:r>
      <w:r>
        <w:rPr>
          <w:rFonts w:cs="Times New Roman"/>
          <w:szCs w:val="28"/>
        </w:rPr>
        <w:t xml:space="preserve"> (68 место, 2016 г</w:t>
      </w:r>
      <w:r w:rsidR="000815CC">
        <w:rPr>
          <w:rFonts w:cs="Times New Roman"/>
          <w:szCs w:val="28"/>
        </w:rPr>
        <w:t>.</w:t>
      </w:r>
      <w:r>
        <w:rPr>
          <w:rFonts w:cs="Times New Roman"/>
          <w:szCs w:val="28"/>
        </w:rPr>
        <w:t xml:space="preserve"> – 68 место)</w:t>
      </w:r>
      <w:r w:rsidRPr="00D95910">
        <w:rPr>
          <w:rFonts w:cs="Times New Roman"/>
          <w:szCs w:val="28"/>
        </w:rPr>
        <w:t xml:space="preserve">; </w:t>
      </w:r>
    </w:p>
    <w:p w:rsidR="00496408" w:rsidRDefault="00496408" w:rsidP="00496408">
      <w:pPr>
        <w:spacing w:after="0" w:line="240" w:lineRule="auto"/>
        <w:ind w:firstLine="709"/>
        <w:jc w:val="both"/>
        <w:rPr>
          <w:rFonts w:cs="Times New Roman"/>
          <w:szCs w:val="28"/>
        </w:rPr>
      </w:pPr>
      <w:r>
        <w:rPr>
          <w:rFonts w:cs="Times New Roman"/>
          <w:szCs w:val="28"/>
        </w:rPr>
        <w:t>-</w:t>
      </w:r>
      <w:r w:rsidRPr="00D95910">
        <w:rPr>
          <w:rFonts w:cs="Times New Roman"/>
          <w:szCs w:val="28"/>
        </w:rPr>
        <w:t xml:space="preserve"> Доля площади жилищного фонда, обеспеченного всеми видами благоустройства, в общей площади жилищного фонда</w:t>
      </w:r>
      <w:r>
        <w:rPr>
          <w:rFonts w:cs="Times New Roman"/>
          <w:szCs w:val="28"/>
        </w:rPr>
        <w:t xml:space="preserve"> (62 место, 2016 г</w:t>
      </w:r>
      <w:r w:rsidR="000815CC">
        <w:rPr>
          <w:rFonts w:cs="Times New Roman"/>
          <w:szCs w:val="28"/>
        </w:rPr>
        <w:t>.</w:t>
      </w:r>
      <w:r>
        <w:rPr>
          <w:rFonts w:cs="Times New Roman"/>
          <w:szCs w:val="28"/>
        </w:rPr>
        <w:t xml:space="preserve"> – 61 место)</w:t>
      </w:r>
      <w:r w:rsidRPr="00D95910">
        <w:rPr>
          <w:rFonts w:cs="Times New Roman"/>
          <w:szCs w:val="28"/>
        </w:rPr>
        <w:t xml:space="preserve">; </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D95910">
        <w:rPr>
          <w:rFonts w:cs="Times New Roman"/>
          <w:szCs w:val="28"/>
        </w:rPr>
        <w:t>Число преступлений на 10000 человек населения</w:t>
      </w:r>
      <w:r>
        <w:rPr>
          <w:rFonts w:cs="Times New Roman"/>
          <w:szCs w:val="28"/>
        </w:rPr>
        <w:t xml:space="preserve"> (68 место, 2016 г</w:t>
      </w:r>
      <w:r w:rsidR="000815CC">
        <w:rPr>
          <w:rFonts w:cs="Times New Roman"/>
          <w:szCs w:val="28"/>
        </w:rPr>
        <w:t>.</w:t>
      </w:r>
      <w:r>
        <w:rPr>
          <w:rFonts w:cs="Times New Roman"/>
          <w:szCs w:val="28"/>
        </w:rPr>
        <w:t xml:space="preserve"> – 72 место)</w:t>
      </w:r>
      <w:r w:rsidRPr="00D95910">
        <w:rPr>
          <w:rFonts w:cs="Times New Roman"/>
          <w:szCs w:val="28"/>
        </w:rPr>
        <w:t xml:space="preserve">; </w:t>
      </w:r>
    </w:p>
    <w:p w:rsidR="00496408" w:rsidRDefault="00496408" w:rsidP="00496408">
      <w:pPr>
        <w:spacing w:after="0" w:line="240" w:lineRule="auto"/>
        <w:ind w:firstLine="709"/>
        <w:jc w:val="both"/>
        <w:rPr>
          <w:rFonts w:cs="Times New Roman"/>
          <w:szCs w:val="28"/>
        </w:rPr>
      </w:pPr>
      <w:r>
        <w:rPr>
          <w:rFonts w:cs="Times New Roman"/>
          <w:szCs w:val="28"/>
        </w:rPr>
        <w:t>-</w:t>
      </w:r>
      <w:r w:rsidRPr="00D95910">
        <w:rPr>
          <w:rFonts w:cs="Times New Roman"/>
          <w:szCs w:val="28"/>
        </w:rPr>
        <w:t xml:space="preserve"> Количество потерпевших – физических лиц на 10000 человек населения</w:t>
      </w:r>
      <w:r>
        <w:rPr>
          <w:rFonts w:cs="Times New Roman"/>
          <w:szCs w:val="28"/>
        </w:rPr>
        <w:t xml:space="preserve"> (72 место, 2016 г</w:t>
      </w:r>
      <w:r w:rsidR="000815CC">
        <w:rPr>
          <w:rFonts w:cs="Times New Roman"/>
          <w:szCs w:val="28"/>
        </w:rPr>
        <w:t>.</w:t>
      </w:r>
      <w:r>
        <w:rPr>
          <w:rFonts w:cs="Times New Roman"/>
          <w:szCs w:val="28"/>
        </w:rPr>
        <w:t xml:space="preserve"> – 72 место)</w:t>
      </w:r>
      <w:r w:rsidRPr="00D95910">
        <w:rPr>
          <w:rFonts w:cs="Times New Roman"/>
          <w:szCs w:val="28"/>
        </w:rPr>
        <w:t xml:space="preserve">; </w:t>
      </w:r>
    </w:p>
    <w:p w:rsidR="00496408" w:rsidRPr="005631B2" w:rsidRDefault="00496408" w:rsidP="00496408">
      <w:pPr>
        <w:spacing w:after="0" w:line="240" w:lineRule="auto"/>
        <w:ind w:firstLine="709"/>
        <w:jc w:val="both"/>
        <w:rPr>
          <w:rFonts w:cs="Times New Roman"/>
          <w:b/>
          <w:i/>
          <w:szCs w:val="28"/>
        </w:rPr>
      </w:pPr>
      <w:r>
        <w:rPr>
          <w:rFonts w:cs="Times New Roman"/>
          <w:szCs w:val="28"/>
        </w:rPr>
        <w:t>-</w:t>
      </w:r>
      <w:r w:rsidRPr="00D95910">
        <w:rPr>
          <w:rFonts w:cs="Times New Roman"/>
          <w:szCs w:val="28"/>
        </w:rPr>
        <w:t xml:space="preserve"> </w:t>
      </w:r>
      <w:r w:rsidRPr="005631B2">
        <w:rPr>
          <w:rFonts w:cs="Times New Roman"/>
          <w:b/>
          <w:i/>
          <w:szCs w:val="28"/>
        </w:rPr>
        <w:t>Число травм, отравлений и некоторых других последствий воздействия внешних причин на 1000 человек населения (83 место</w:t>
      </w:r>
      <w:r>
        <w:rPr>
          <w:rFonts w:cs="Times New Roman"/>
          <w:b/>
          <w:i/>
          <w:szCs w:val="28"/>
        </w:rPr>
        <w:t xml:space="preserve">, </w:t>
      </w:r>
      <w:r w:rsidRPr="00CB1E04">
        <w:rPr>
          <w:rFonts w:cs="Times New Roman"/>
          <w:b/>
          <w:i/>
          <w:szCs w:val="28"/>
        </w:rPr>
        <w:t>2016 г</w:t>
      </w:r>
      <w:r w:rsidR="000815CC">
        <w:rPr>
          <w:rFonts w:cs="Times New Roman"/>
          <w:b/>
          <w:i/>
          <w:szCs w:val="28"/>
        </w:rPr>
        <w:t>.</w:t>
      </w:r>
      <w:r w:rsidRPr="00CB1E04">
        <w:rPr>
          <w:rFonts w:cs="Times New Roman"/>
          <w:b/>
          <w:i/>
          <w:szCs w:val="28"/>
        </w:rPr>
        <w:t xml:space="preserve"> – 73 место</w:t>
      </w:r>
      <w:r w:rsidRPr="005631B2">
        <w:rPr>
          <w:rFonts w:cs="Times New Roman"/>
          <w:b/>
          <w:i/>
          <w:szCs w:val="28"/>
        </w:rPr>
        <w:t>);</w:t>
      </w:r>
    </w:p>
    <w:p w:rsidR="00496408" w:rsidRPr="00D95910" w:rsidRDefault="00496408" w:rsidP="00496408">
      <w:pPr>
        <w:spacing w:after="0" w:line="240" w:lineRule="auto"/>
        <w:ind w:firstLine="709"/>
        <w:jc w:val="both"/>
        <w:rPr>
          <w:rFonts w:cs="Times New Roman"/>
          <w:szCs w:val="28"/>
        </w:rPr>
      </w:pPr>
      <w:r>
        <w:rPr>
          <w:rFonts w:cs="Times New Roman"/>
          <w:szCs w:val="28"/>
        </w:rPr>
        <w:t>-</w:t>
      </w:r>
      <w:r w:rsidRPr="00D95910">
        <w:rPr>
          <w:rFonts w:cs="Times New Roman"/>
          <w:szCs w:val="28"/>
        </w:rPr>
        <w:t xml:space="preserve"> Миграционный прирост (убыль) населения</w:t>
      </w:r>
      <w:r>
        <w:rPr>
          <w:rFonts w:cs="Times New Roman"/>
          <w:szCs w:val="28"/>
        </w:rPr>
        <w:t xml:space="preserve"> (71 место, 2016 г</w:t>
      </w:r>
      <w:r w:rsidR="000815CC">
        <w:rPr>
          <w:rFonts w:cs="Times New Roman"/>
          <w:szCs w:val="28"/>
        </w:rPr>
        <w:t>.</w:t>
      </w:r>
      <w:r>
        <w:rPr>
          <w:rFonts w:cs="Times New Roman"/>
          <w:szCs w:val="28"/>
        </w:rPr>
        <w:t xml:space="preserve"> – 65 место);</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D95910">
        <w:rPr>
          <w:rFonts w:cs="Times New Roman"/>
          <w:szCs w:val="28"/>
        </w:rPr>
        <w:t>Выбросы в атмосферу загрязняющих веществ от стационарных и передвижных источников на единицу площади населенных пунктов</w:t>
      </w:r>
      <w:r>
        <w:rPr>
          <w:rFonts w:cs="Times New Roman"/>
          <w:szCs w:val="28"/>
        </w:rPr>
        <w:t xml:space="preserve"> (63 место, 2016 г</w:t>
      </w:r>
      <w:r w:rsidR="000815CC">
        <w:rPr>
          <w:rFonts w:cs="Times New Roman"/>
          <w:szCs w:val="28"/>
        </w:rPr>
        <w:t>.</w:t>
      </w:r>
      <w:r>
        <w:rPr>
          <w:rFonts w:cs="Times New Roman"/>
          <w:szCs w:val="28"/>
        </w:rPr>
        <w:t xml:space="preserve"> – 64 место)</w:t>
      </w:r>
      <w:r w:rsidRPr="00D95910">
        <w:rPr>
          <w:rFonts w:cs="Times New Roman"/>
          <w:szCs w:val="28"/>
        </w:rPr>
        <w:t xml:space="preserve">; </w:t>
      </w:r>
    </w:p>
    <w:p w:rsidR="00496408" w:rsidRPr="00D95910" w:rsidRDefault="00496408" w:rsidP="00496408">
      <w:pPr>
        <w:spacing w:after="0" w:line="240" w:lineRule="auto"/>
        <w:ind w:firstLine="709"/>
        <w:jc w:val="both"/>
        <w:rPr>
          <w:rFonts w:cs="Times New Roman"/>
          <w:szCs w:val="28"/>
        </w:rPr>
      </w:pPr>
      <w:r>
        <w:rPr>
          <w:rFonts w:cs="Times New Roman"/>
          <w:szCs w:val="28"/>
        </w:rPr>
        <w:t>-</w:t>
      </w:r>
      <w:r w:rsidRPr="00D95910">
        <w:rPr>
          <w:rFonts w:cs="Times New Roman"/>
          <w:szCs w:val="28"/>
        </w:rPr>
        <w:t xml:space="preserve"> Оценка климата</w:t>
      </w:r>
      <w:r>
        <w:rPr>
          <w:rFonts w:cs="Times New Roman"/>
          <w:szCs w:val="28"/>
        </w:rPr>
        <w:t xml:space="preserve"> (71 место, 2016 г</w:t>
      </w:r>
      <w:r w:rsidR="004D5765">
        <w:rPr>
          <w:rFonts w:cs="Times New Roman"/>
          <w:szCs w:val="28"/>
        </w:rPr>
        <w:t>.</w:t>
      </w:r>
      <w:r>
        <w:rPr>
          <w:rFonts w:cs="Times New Roman"/>
          <w:szCs w:val="28"/>
        </w:rPr>
        <w:t xml:space="preserve"> – 71 место)</w:t>
      </w:r>
      <w:r w:rsidRPr="00D95910">
        <w:rPr>
          <w:rFonts w:cs="Times New Roman"/>
          <w:szCs w:val="28"/>
        </w:rPr>
        <w:t xml:space="preserve">; </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D95910">
        <w:rPr>
          <w:rFonts w:cs="Times New Roman"/>
          <w:szCs w:val="28"/>
        </w:rPr>
        <w:t>Затраты на охрану атмосферного воздуха на единицу выбросов</w:t>
      </w:r>
      <w:r>
        <w:rPr>
          <w:rFonts w:cs="Times New Roman"/>
          <w:szCs w:val="28"/>
        </w:rPr>
        <w:t xml:space="preserve"> (66 место, 2016 г</w:t>
      </w:r>
      <w:r w:rsidR="000815CC">
        <w:rPr>
          <w:rFonts w:cs="Times New Roman"/>
          <w:szCs w:val="28"/>
        </w:rPr>
        <w:t>.</w:t>
      </w:r>
      <w:r>
        <w:rPr>
          <w:rFonts w:cs="Times New Roman"/>
          <w:szCs w:val="28"/>
        </w:rPr>
        <w:t xml:space="preserve"> – 63 место)</w:t>
      </w:r>
      <w:r w:rsidRPr="00D95910">
        <w:rPr>
          <w:rFonts w:cs="Times New Roman"/>
          <w:szCs w:val="28"/>
        </w:rPr>
        <w:t>;</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D95910">
        <w:rPr>
          <w:rFonts w:cs="Times New Roman"/>
          <w:szCs w:val="28"/>
        </w:rPr>
        <w:t>Смертность населения в трудоспособном возрасте</w:t>
      </w:r>
      <w:r>
        <w:rPr>
          <w:rFonts w:cs="Times New Roman"/>
          <w:szCs w:val="28"/>
        </w:rPr>
        <w:t xml:space="preserve"> (60 место, 2016 г</w:t>
      </w:r>
      <w:r w:rsidR="00F30749">
        <w:rPr>
          <w:rFonts w:cs="Times New Roman"/>
          <w:szCs w:val="28"/>
        </w:rPr>
        <w:t>.</w:t>
      </w:r>
      <w:r>
        <w:rPr>
          <w:rFonts w:cs="Times New Roman"/>
          <w:szCs w:val="28"/>
        </w:rPr>
        <w:t xml:space="preserve"> – 53 место)</w:t>
      </w:r>
      <w:r w:rsidRPr="00D95910">
        <w:rPr>
          <w:rFonts w:cs="Times New Roman"/>
          <w:szCs w:val="28"/>
        </w:rPr>
        <w:t xml:space="preserve">; </w:t>
      </w:r>
    </w:p>
    <w:p w:rsidR="00496408" w:rsidRDefault="00496408" w:rsidP="00496408">
      <w:pPr>
        <w:spacing w:after="0" w:line="240" w:lineRule="auto"/>
        <w:ind w:firstLine="709"/>
        <w:jc w:val="both"/>
        <w:rPr>
          <w:rFonts w:cs="Times New Roman"/>
          <w:szCs w:val="28"/>
        </w:rPr>
      </w:pPr>
      <w:r>
        <w:rPr>
          <w:rFonts w:cs="Times New Roman"/>
          <w:szCs w:val="28"/>
        </w:rPr>
        <w:t>-</w:t>
      </w:r>
      <w:r w:rsidRPr="00D95910">
        <w:rPr>
          <w:rFonts w:cs="Times New Roman"/>
          <w:szCs w:val="28"/>
        </w:rPr>
        <w:t xml:space="preserve"> Младенческая смертность</w:t>
      </w:r>
      <w:r>
        <w:rPr>
          <w:rFonts w:cs="Times New Roman"/>
          <w:szCs w:val="28"/>
        </w:rPr>
        <w:t xml:space="preserve"> (64 место, 2016 г</w:t>
      </w:r>
      <w:r w:rsidR="00F30749">
        <w:rPr>
          <w:rFonts w:cs="Times New Roman"/>
          <w:szCs w:val="28"/>
        </w:rPr>
        <w:t>.</w:t>
      </w:r>
      <w:r>
        <w:rPr>
          <w:rFonts w:cs="Times New Roman"/>
          <w:szCs w:val="28"/>
        </w:rPr>
        <w:t xml:space="preserve"> – 49 место)</w:t>
      </w:r>
      <w:r w:rsidRPr="00D95910">
        <w:rPr>
          <w:rFonts w:cs="Times New Roman"/>
          <w:szCs w:val="28"/>
        </w:rPr>
        <w:t xml:space="preserve">; </w:t>
      </w:r>
    </w:p>
    <w:p w:rsidR="00496408" w:rsidRPr="005631B2" w:rsidRDefault="00496408" w:rsidP="00496408">
      <w:pPr>
        <w:spacing w:after="0" w:line="240" w:lineRule="auto"/>
        <w:ind w:firstLine="709"/>
        <w:jc w:val="both"/>
        <w:rPr>
          <w:rFonts w:cs="Times New Roman"/>
          <w:b/>
          <w:i/>
          <w:color w:val="000000"/>
          <w:szCs w:val="28"/>
        </w:rPr>
      </w:pPr>
      <w:r w:rsidRPr="005631B2">
        <w:rPr>
          <w:rFonts w:cs="Times New Roman"/>
          <w:b/>
          <w:i/>
          <w:szCs w:val="28"/>
        </w:rPr>
        <w:t xml:space="preserve">- </w:t>
      </w:r>
      <w:r w:rsidRPr="00190D34">
        <w:rPr>
          <w:rFonts w:cs="Times New Roman"/>
          <w:b/>
          <w:i/>
          <w:color w:val="000000"/>
          <w:szCs w:val="28"/>
        </w:rPr>
        <w:t>Нагрузка на педагогических работников дошкольных образовательных организаций (численность детей на 100 педагогических работников)</w:t>
      </w:r>
      <w:r w:rsidRPr="005631B2">
        <w:rPr>
          <w:rFonts w:cs="Times New Roman"/>
          <w:b/>
          <w:i/>
          <w:color w:val="000000"/>
          <w:szCs w:val="28"/>
        </w:rPr>
        <w:t xml:space="preserve"> </w:t>
      </w:r>
      <w:r w:rsidRPr="005631B2">
        <w:rPr>
          <w:rFonts w:cs="Times New Roman"/>
          <w:b/>
          <w:i/>
          <w:szCs w:val="28"/>
        </w:rPr>
        <w:t>(81 место</w:t>
      </w:r>
      <w:r>
        <w:rPr>
          <w:rFonts w:cs="Times New Roman"/>
          <w:b/>
          <w:i/>
          <w:szCs w:val="28"/>
        </w:rPr>
        <w:t xml:space="preserve">, </w:t>
      </w:r>
      <w:r w:rsidRPr="004E0519">
        <w:rPr>
          <w:rFonts w:cs="Times New Roman"/>
          <w:b/>
          <w:i/>
          <w:szCs w:val="28"/>
        </w:rPr>
        <w:t>2016 г</w:t>
      </w:r>
      <w:r w:rsidR="00F30749">
        <w:rPr>
          <w:rFonts w:cs="Times New Roman"/>
          <w:b/>
          <w:i/>
          <w:szCs w:val="28"/>
        </w:rPr>
        <w:t>.</w:t>
      </w:r>
      <w:r w:rsidRPr="004E0519">
        <w:rPr>
          <w:rFonts w:cs="Times New Roman"/>
          <w:b/>
          <w:i/>
          <w:szCs w:val="28"/>
        </w:rPr>
        <w:t xml:space="preserve"> – 80 место</w:t>
      </w:r>
      <w:r w:rsidRPr="005631B2">
        <w:rPr>
          <w:rFonts w:cs="Times New Roman"/>
          <w:b/>
          <w:i/>
          <w:szCs w:val="28"/>
        </w:rPr>
        <w:t>)</w:t>
      </w:r>
      <w:r w:rsidRPr="00190D34">
        <w:rPr>
          <w:rFonts w:cs="Times New Roman"/>
          <w:b/>
          <w:i/>
          <w:color w:val="000000"/>
          <w:szCs w:val="28"/>
        </w:rPr>
        <w:t xml:space="preserve">; </w:t>
      </w:r>
    </w:p>
    <w:p w:rsidR="00496408" w:rsidRPr="005631B2" w:rsidRDefault="00496408" w:rsidP="00496408">
      <w:pPr>
        <w:spacing w:after="0" w:line="240" w:lineRule="auto"/>
        <w:ind w:firstLine="709"/>
        <w:jc w:val="both"/>
        <w:rPr>
          <w:rFonts w:cs="Times New Roman"/>
          <w:b/>
          <w:i/>
          <w:color w:val="000000"/>
          <w:szCs w:val="28"/>
        </w:rPr>
      </w:pPr>
      <w:r w:rsidRPr="005631B2">
        <w:rPr>
          <w:rFonts w:cs="Times New Roman"/>
          <w:b/>
          <w:i/>
          <w:color w:val="000000"/>
          <w:szCs w:val="28"/>
        </w:rPr>
        <w:t>-</w:t>
      </w:r>
      <w:r w:rsidRPr="00190D34">
        <w:rPr>
          <w:rFonts w:cs="Times New Roman"/>
          <w:b/>
          <w:i/>
          <w:color w:val="000000"/>
          <w:szCs w:val="28"/>
        </w:rPr>
        <w:t xml:space="preserve"> Нагрузка на учителей общеобразовательных организаций (численность обучающихся в общеобразовательных организациях на 100 учителей)</w:t>
      </w:r>
      <w:r w:rsidRPr="005631B2">
        <w:rPr>
          <w:rFonts w:cs="Times New Roman"/>
          <w:b/>
          <w:i/>
          <w:color w:val="000000"/>
          <w:szCs w:val="28"/>
        </w:rPr>
        <w:t xml:space="preserve"> </w:t>
      </w:r>
      <w:r w:rsidRPr="005631B2">
        <w:rPr>
          <w:rFonts w:cs="Times New Roman"/>
          <w:b/>
          <w:i/>
          <w:szCs w:val="28"/>
        </w:rPr>
        <w:t>(82 место</w:t>
      </w:r>
      <w:r>
        <w:rPr>
          <w:rFonts w:cs="Times New Roman"/>
          <w:b/>
          <w:i/>
          <w:szCs w:val="28"/>
        </w:rPr>
        <w:t xml:space="preserve">, </w:t>
      </w:r>
      <w:r w:rsidRPr="004E0519">
        <w:rPr>
          <w:rFonts w:cs="Times New Roman"/>
          <w:b/>
          <w:i/>
          <w:szCs w:val="28"/>
        </w:rPr>
        <w:t>2016 г</w:t>
      </w:r>
      <w:r w:rsidR="00F30749">
        <w:rPr>
          <w:rFonts w:cs="Times New Roman"/>
          <w:b/>
          <w:i/>
          <w:szCs w:val="28"/>
        </w:rPr>
        <w:t>.</w:t>
      </w:r>
      <w:r w:rsidRPr="004E0519">
        <w:rPr>
          <w:rFonts w:cs="Times New Roman"/>
          <w:b/>
          <w:i/>
          <w:szCs w:val="28"/>
        </w:rPr>
        <w:t xml:space="preserve"> – 81 место</w:t>
      </w:r>
      <w:r w:rsidRPr="005631B2">
        <w:rPr>
          <w:rFonts w:cs="Times New Roman"/>
          <w:b/>
          <w:i/>
          <w:szCs w:val="28"/>
        </w:rPr>
        <w:t>)</w:t>
      </w:r>
      <w:r w:rsidRPr="00190D34">
        <w:rPr>
          <w:rFonts w:cs="Times New Roman"/>
          <w:b/>
          <w:i/>
          <w:color w:val="000000"/>
          <w:szCs w:val="28"/>
        </w:rPr>
        <w:t xml:space="preserve">; </w:t>
      </w:r>
    </w:p>
    <w:p w:rsidR="00496408" w:rsidRDefault="00496408" w:rsidP="00496408">
      <w:pPr>
        <w:spacing w:after="0" w:line="240" w:lineRule="auto"/>
        <w:ind w:firstLine="709"/>
        <w:jc w:val="both"/>
        <w:rPr>
          <w:rFonts w:cs="Times New Roman"/>
          <w:color w:val="000000"/>
          <w:szCs w:val="28"/>
        </w:rPr>
      </w:pPr>
      <w:r>
        <w:rPr>
          <w:rFonts w:cs="Times New Roman"/>
          <w:color w:val="000000"/>
          <w:szCs w:val="28"/>
        </w:rPr>
        <w:t>-</w:t>
      </w:r>
      <w:r w:rsidRPr="00190D34">
        <w:rPr>
          <w:rFonts w:cs="Times New Roman"/>
          <w:color w:val="000000"/>
          <w:szCs w:val="28"/>
        </w:rPr>
        <w:t xml:space="preserve"> Доля обучающихся в государственных (муниципальных) общеобразовательных организациях, занимающихся в одну смену, в общей численности обучающихся в государственных (муниципальных) общеобразовательных организациях</w:t>
      </w:r>
      <w:r>
        <w:rPr>
          <w:rFonts w:cs="Times New Roman"/>
          <w:color w:val="000000"/>
          <w:szCs w:val="28"/>
        </w:rPr>
        <w:t xml:space="preserve"> </w:t>
      </w:r>
      <w:r>
        <w:rPr>
          <w:rFonts w:cs="Times New Roman"/>
          <w:szCs w:val="28"/>
        </w:rPr>
        <w:t>(68 место, 2016 г</w:t>
      </w:r>
      <w:r w:rsidR="00F30749">
        <w:rPr>
          <w:rFonts w:cs="Times New Roman"/>
          <w:szCs w:val="28"/>
        </w:rPr>
        <w:t>.</w:t>
      </w:r>
      <w:r>
        <w:rPr>
          <w:rFonts w:cs="Times New Roman"/>
          <w:szCs w:val="28"/>
        </w:rPr>
        <w:t xml:space="preserve"> – 67 место)</w:t>
      </w:r>
      <w:r w:rsidRPr="00190D34">
        <w:rPr>
          <w:rFonts w:cs="Times New Roman"/>
          <w:color w:val="000000"/>
          <w:szCs w:val="28"/>
        </w:rPr>
        <w:t xml:space="preserve">; </w:t>
      </w:r>
    </w:p>
    <w:p w:rsidR="00496408" w:rsidRPr="00190D34" w:rsidRDefault="00496408" w:rsidP="00496408">
      <w:pPr>
        <w:spacing w:after="0" w:line="240" w:lineRule="auto"/>
        <w:ind w:firstLine="709"/>
        <w:jc w:val="both"/>
        <w:rPr>
          <w:rFonts w:cs="Times New Roman"/>
          <w:color w:val="000000"/>
          <w:szCs w:val="28"/>
        </w:rPr>
      </w:pPr>
      <w:r>
        <w:rPr>
          <w:rFonts w:cs="Times New Roman"/>
          <w:color w:val="000000"/>
          <w:szCs w:val="28"/>
        </w:rPr>
        <w:t>-</w:t>
      </w:r>
      <w:r w:rsidRPr="00190D34">
        <w:rPr>
          <w:rFonts w:cs="Times New Roman"/>
          <w:color w:val="000000"/>
          <w:szCs w:val="28"/>
        </w:rPr>
        <w:t xml:space="preserve"> Доля государственных (муниципальных) общеобразовательных организаций, соответствующих современным требованиям обучения, в общем количестве</w:t>
      </w:r>
      <w:r>
        <w:rPr>
          <w:rFonts w:cs="Times New Roman"/>
          <w:color w:val="000000"/>
          <w:szCs w:val="28"/>
        </w:rPr>
        <w:t xml:space="preserve"> </w:t>
      </w:r>
      <w:r>
        <w:rPr>
          <w:rFonts w:cs="Times New Roman"/>
          <w:szCs w:val="28"/>
        </w:rPr>
        <w:t>(71 место, 2016 г</w:t>
      </w:r>
      <w:r w:rsidR="00F30749">
        <w:rPr>
          <w:rFonts w:cs="Times New Roman"/>
          <w:szCs w:val="28"/>
        </w:rPr>
        <w:t>.</w:t>
      </w:r>
      <w:r>
        <w:rPr>
          <w:rFonts w:cs="Times New Roman"/>
          <w:szCs w:val="28"/>
        </w:rPr>
        <w:t xml:space="preserve"> – 49 место)</w:t>
      </w:r>
      <w:r w:rsidRPr="00190D34">
        <w:rPr>
          <w:rFonts w:cs="Times New Roman"/>
          <w:color w:val="000000"/>
          <w:szCs w:val="28"/>
        </w:rPr>
        <w:t xml:space="preserve">; </w:t>
      </w:r>
    </w:p>
    <w:p w:rsidR="00496408" w:rsidRDefault="00496408" w:rsidP="00496408">
      <w:pPr>
        <w:spacing w:after="0" w:line="240" w:lineRule="auto"/>
        <w:ind w:firstLine="709"/>
        <w:jc w:val="both"/>
        <w:rPr>
          <w:rFonts w:cs="Times New Roman"/>
          <w:color w:val="000000"/>
          <w:szCs w:val="28"/>
        </w:rPr>
      </w:pPr>
      <w:r>
        <w:rPr>
          <w:rFonts w:cs="Times New Roman"/>
          <w:szCs w:val="28"/>
        </w:rPr>
        <w:t xml:space="preserve">- </w:t>
      </w:r>
      <w:r w:rsidRPr="00190D34">
        <w:rPr>
          <w:rFonts w:cs="Times New Roman"/>
          <w:color w:val="000000"/>
          <w:szCs w:val="28"/>
        </w:rPr>
        <w:t>Обеспеченность врачами</w:t>
      </w:r>
      <w:r>
        <w:rPr>
          <w:rFonts w:cs="Times New Roman"/>
          <w:color w:val="000000"/>
          <w:szCs w:val="28"/>
        </w:rPr>
        <w:t xml:space="preserve"> </w:t>
      </w:r>
      <w:r>
        <w:rPr>
          <w:rFonts w:cs="Times New Roman"/>
          <w:szCs w:val="28"/>
        </w:rPr>
        <w:t>(65 место, 2016 г</w:t>
      </w:r>
      <w:r w:rsidR="00F30749">
        <w:rPr>
          <w:rFonts w:cs="Times New Roman"/>
          <w:szCs w:val="28"/>
        </w:rPr>
        <w:t>.</w:t>
      </w:r>
      <w:r>
        <w:rPr>
          <w:rFonts w:cs="Times New Roman"/>
          <w:szCs w:val="28"/>
        </w:rPr>
        <w:t xml:space="preserve"> – 64 место)</w:t>
      </w:r>
      <w:r w:rsidRPr="00190D34">
        <w:rPr>
          <w:rFonts w:cs="Times New Roman"/>
          <w:color w:val="000000"/>
          <w:szCs w:val="28"/>
        </w:rPr>
        <w:t xml:space="preserve">; </w:t>
      </w:r>
    </w:p>
    <w:p w:rsidR="00496408" w:rsidRPr="005631B2" w:rsidRDefault="00496408" w:rsidP="00496408">
      <w:pPr>
        <w:spacing w:after="0" w:line="240" w:lineRule="auto"/>
        <w:ind w:firstLine="709"/>
        <w:jc w:val="both"/>
        <w:rPr>
          <w:rFonts w:cs="Times New Roman"/>
          <w:b/>
          <w:i/>
          <w:color w:val="000000"/>
          <w:szCs w:val="28"/>
        </w:rPr>
      </w:pPr>
      <w:r w:rsidRPr="005631B2">
        <w:rPr>
          <w:rFonts w:cs="Times New Roman"/>
          <w:b/>
          <w:i/>
          <w:color w:val="000000"/>
          <w:szCs w:val="28"/>
        </w:rPr>
        <w:t>-</w:t>
      </w:r>
      <w:r w:rsidRPr="00190D34">
        <w:rPr>
          <w:rFonts w:cs="Times New Roman"/>
          <w:b/>
          <w:i/>
          <w:color w:val="000000"/>
          <w:szCs w:val="28"/>
        </w:rPr>
        <w:t xml:space="preserve"> Обеспеченность средним медицинским персоналом</w:t>
      </w:r>
      <w:r w:rsidRPr="005631B2">
        <w:rPr>
          <w:rFonts w:cs="Times New Roman"/>
          <w:b/>
          <w:i/>
          <w:color w:val="000000"/>
          <w:szCs w:val="28"/>
        </w:rPr>
        <w:t xml:space="preserve"> </w:t>
      </w:r>
      <w:r w:rsidRPr="005631B2">
        <w:rPr>
          <w:rFonts w:cs="Times New Roman"/>
          <w:b/>
          <w:i/>
          <w:szCs w:val="28"/>
        </w:rPr>
        <w:t>(85 место</w:t>
      </w:r>
      <w:r>
        <w:rPr>
          <w:rFonts w:cs="Times New Roman"/>
          <w:b/>
          <w:i/>
          <w:szCs w:val="28"/>
        </w:rPr>
        <w:t xml:space="preserve">, </w:t>
      </w:r>
      <w:r w:rsidR="00F30749">
        <w:rPr>
          <w:rFonts w:cs="Times New Roman"/>
          <w:b/>
          <w:i/>
          <w:szCs w:val="28"/>
        </w:rPr>
        <w:t>2016 </w:t>
      </w:r>
      <w:r w:rsidRPr="004E0519">
        <w:rPr>
          <w:rFonts w:cs="Times New Roman"/>
          <w:b/>
          <w:i/>
          <w:szCs w:val="28"/>
        </w:rPr>
        <w:t>г</w:t>
      </w:r>
      <w:r w:rsidR="00F30749">
        <w:rPr>
          <w:rFonts w:cs="Times New Roman"/>
          <w:b/>
          <w:i/>
          <w:szCs w:val="28"/>
        </w:rPr>
        <w:t>.</w:t>
      </w:r>
      <w:r w:rsidRPr="004E0519">
        <w:rPr>
          <w:rFonts w:cs="Times New Roman"/>
          <w:b/>
          <w:i/>
          <w:szCs w:val="28"/>
        </w:rPr>
        <w:t xml:space="preserve"> – 85 место</w:t>
      </w:r>
      <w:r w:rsidRPr="005631B2">
        <w:rPr>
          <w:rFonts w:cs="Times New Roman"/>
          <w:b/>
          <w:i/>
          <w:szCs w:val="28"/>
        </w:rPr>
        <w:t>)</w:t>
      </w:r>
      <w:r w:rsidRPr="00190D34">
        <w:rPr>
          <w:rFonts w:cs="Times New Roman"/>
          <w:b/>
          <w:i/>
          <w:color w:val="000000"/>
          <w:szCs w:val="28"/>
        </w:rPr>
        <w:t xml:space="preserve">; </w:t>
      </w:r>
    </w:p>
    <w:p w:rsidR="00496408" w:rsidRPr="005631B2" w:rsidRDefault="00496408" w:rsidP="00496408">
      <w:pPr>
        <w:spacing w:after="0" w:line="240" w:lineRule="auto"/>
        <w:ind w:firstLine="709"/>
        <w:jc w:val="both"/>
        <w:rPr>
          <w:rFonts w:cs="Times New Roman"/>
          <w:b/>
          <w:i/>
          <w:color w:val="000000"/>
          <w:szCs w:val="28"/>
        </w:rPr>
      </w:pPr>
      <w:r w:rsidRPr="005631B2">
        <w:rPr>
          <w:rFonts w:cs="Times New Roman"/>
          <w:b/>
          <w:i/>
          <w:color w:val="000000"/>
          <w:szCs w:val="28"/>
        </w:rPr>
        <w:t>-</w:t>
      </w:r>
      <w:r w:rsidRPr="00190D34">
        <w:rPr>
          <w:rFonts w:cs="Times New Roman"/>
          <w:b/>
          <w:i/>
          <w:color w:val="000000"/>
          <w:szCs w:val="28"/>
        </w:rPr>
        <w:t xml:space="preserve"> Нагрузка на врачей (количество посещений на одного врача)</w:t>
      </w:r>
      <w:r w:rsidRPr="005631B2">
        <w:rPr>
          <w:rFonts w:cs="Times New Roman"/>
          <w:b/>
          <w:i/>
          <w:color w:val="000000"/>
          <w:szCs w:val="28"/>
        </w:rPr>
        <w:t xml:space="preserve"> </w:t>
      </w:r>
      <w:r w:rsidRPr="005631B2">
        <w:rPr>
          <w:rFonts w:cs="Times New Roman"/>
          <w:b/>
          <w:i/>
          <w:szCs w:val="28"/>
        </w:rPr>
        <w:t>(78 место</w:t>
      </w:r>
      <w:r>
        <w:rPr>
          <w:rFonts w:cs="Times New Roman"/>
          <w:b/>
          <w:i/>
          <w:szCs w:val="28"/>
        </w:rPr>
        <w:t xml:space="preserve">, </w:t>
      </w:r>
      <w:r w:rsidRPr="004E0519">
        <w:rPr>
          <w:rFonts w:cs="Times New Roman"/>
          <w:b/>
          <w:i/>
          <w:szCs w:val="28"/>
        </w:rPr>
        <w:t>2016 г</w:t>
      </w:r>
      <w:r w:rsidR="00F30749">
        <w:rPr>
          <w:rFonts w:cs="Times New Roman"/>
          <w:b/>
          <w:i/>
          <w:szCs w:val="28"/>
        </w:rPr>
        <w:t>.</w:t>
      </w:r>
      <w:r w:rsidRPr="004E0519">
        <w:rPr>
          <w:rFonts w:cs="Times New Roman"/>
          <w:b/>
          <w:i/>
          <w:szCs w:val="28"/>
        </w:rPr>
        <w:t xml:space="preserve"> – 79 место</w:t>
      </w:r>
      <w:r w:rsidRPr="005631B2">
        <w:rPr>
          <w:rFonts w:cs="Times New Roman"/>
          <w:b/>
          <w:i/>
          <w:szCs w:val="28"/>
        </w:rPr>
        <w:t>)</w:t>
      </w:r>
      <w:r w:rsidRPr="00190D34">
        <w:rPr>
          <w:rFonts w:cs="Times New Roman"/>
          <w:b/>
          <w:i/>
          <w:color w:val="000000"/>
          <w:szCs w:val="28"/>
        </w:rPr>
        <w:t xml:space="preserve">; </w:t>
      </w:r>
    </w:p>
    <w:p w:rsidR="00496408" w:rsidRPr="00190D34" w:rsidRDefault="00496408" w:rsidP="00496408">
      <w:pPr>
        <w:spacing w:after="0" w:line="240" w:lineRule="auto"/>
        <w:ind w:firstLine="709"/>
        <w:jc w:val="both"/>
        <w:rPr>
          <w:rFonts w:cs="Times New Roman"/>
          <w:color w:val="000000"/>
          <w:szCs w:val="28"/>
        </w:rPr>
      </w:pPr>
      <w:r>
        <w:rPr>
          <w:rFonts w:cs="Times New Roman"/>
          <w:color w:val="000000"/>
          <w:szCs w:val="28"/>
        </w:rPr>
        <w:t>-</w:t>
      </w:r>
      <w:r w:rsidRPr="00190D34">
        <w:rPr>
          <w:rFonts w:cs="Times New Roman"/>
          <w:color w:val="000000"/>
          <w:szCs w:val="28"/>
        </w:rPr>
        <w:t xml:space="preserve"> Доля современных торговых площадей в общей торговой площади</w:t>
      </w:r>
      <w:r>
        <w:rPr>
          <w:rFonts w:cs="Times New Roman"/>
          <w:color w:val="000000"/>
          <w:szCs w:val="28"/>
        </w:rPr>
        <w:t xml:space="preserve"> </w:t>
      </w:r>
      <w:r>
        <w:rPr>
          <w:rFonts w:cs="Times New Roman"/>
          <w:szCs w:val="28"/>
        </w:rPr>
        <w:t>(68 место, 2016 г</w:t>
      </w:r>
      <w:r w:rsidR="00F30749">
        <w:rPr>
          <w:rFonts w:cs="Times New Roman"/>
          <w:szCs w:val="28"/>
        </w:rPr>
        <w:t>.</w:t>
      </w:r>
      <w:r>
        <w:rPr>
          <w:rFonts w:cs="Times New Roman"/>
          <w:szCs w:val="28"/>
        </w:rPr>
        <w:t xml:space="preserve"> – 71 место)</w:t>
      </w:r>
      <w:r w:rsidRPr="00190D34">
        <w:rPr>
          <w:rFonts w:cs="Times New Roman"/>
          <w:color w:val="000000"/>
          <w:szCs w:val="28"/>
        </w:rPr>
        <w:t xml:space="preserve">; </w:t>
      </w:r>
    </w:p>
    <w:p w:rsidR="00496408" w:rsidRDefault="00496408" w:rsidP="00496408">
      <w:pPr>
        <w:spacing w:after="0" w:line="240" w:lineRule="auto"/>
        <w:ind w:firstLine="709"/>
        <w:jc w:val="both"/>
        <w:rPr>
          <w:rFonts w:cs="Times New Roman"/>
          <w:color w:val="000000"/>
          <w:szCs w:val="28"/>
        </w:rPr>
      </w:pPr>
      <w:r>
        <w:rPr>
          <w:rFonts w:cs="Times New Roman"/>
          <w:szCs w:val="28"/>
        </w:rPr>
        <w:t xml:space="preserve">- </w:t>
      </w:r>
      <w:r w:rsidRPr="00190D34">
        <w:rPr>
          <w:rFonts w:cs="Times New Roman"/>
          <w:color w:val="000000"/>
          <w:szCs w:val="28"/>
        </w:rPr>
        <w:t>Численность зрителей театров на 1000 человек населения</w:t>
      </w:r>
      <w:r>
        <w:rPr>
          <w:rFonts w:cs="Times New Roman"/>
          <w:color w:val="000000"/>
          <w:szCs w:val="28"/>
        </w:rPr>
        <w:t xml:space="preserve"> </w:t>
      </w:r>
      <w:r>
        <w:rPr>
          <w:rFonts w:cs="Times New Roman"/>
          <w:szCs w:val="28"/>
        </w:rPr>
        <w:t>(61 место, 2016 г</w:t>
      </w:r>
      <w:r w:rsidR="00F30749">
        <w:rPr>
          <w:rFonts w:cs="Times New Roman"/>
          <w:szCs w:val="28"/>
        </w:rPr>
        <w:t>.</w:t>
      </w:r>
      <w:r>
        <w:rPr>
          <w:rFonts w:cs="Times New Roman"/>
          <w:szCs w:val="28"/>
        </w:rPr>
        <w:t xml:space="preserve"> – 34 место)</w:t>
      </w:r>
      <w:r w:rsidRPr="00190D34">
        <w:rPr>
          <w:rFonts w:cs="Times New Roman"/>
          <w:color w:val="000000"/>
          <w:szCs w:val="28"/>
        </w:rPr>
        <w:t xml:space="preserve">; </w:t>
      </w:r>
    </w:p>
    <w:p w:rsidR="00496408" w:rsidRDefault="00496408" w:rsidP="00496408">
      <w:pPr>
        <w:spacing w:after="0" w:line="240" w:lineRule="auto"/>
        <w:ind w:firstLine="709"/>
        <w:jc w:val="both"/>
        <w:rPr>
          <w:rFonts w:cs="Times New Roman"/>
          <w:color w:val="000000"/>
          <w:szCs w:val="28"/>
        </w:rPr>
      </w:pPr>
      <w:r>
        <w:rPr>
          <w:rFonts w:cs="Times New Roman"/>
          <w:color w:val="000000"/>
          <w:szCs w:val="28"/>
        </w:rPr>
        <w:t>-</w:t>
      </w:r>
      <w:r w:rsidRPr="00190D34">
        <w:rPr>
          <w:rFonts w:cs="Times New Roman"/>
          <w:color w:val="000000"/>
          <w:szCs w:val="28"/>
        </w:rPr>
        <w:t xml:space="preserve"> Общее число мест в зрительных залах театров Минкультуры России на 100000 человек населения</w:t>
      </w:r>
      <w:r>
        <w:rPr>
          <w:rFonts w:cs="Times New Roman"/>
          <w:color w:val="000000"/>
          <w:szCs w:val="28"/>
        </w:rPr>
        <w:t xml:space="preserve"> </w:t>
      </w:r>
      <w:r>
        <w:rPr>
          <w:rFonts w:cs="Times New Roman"/>
          <w:szCs w:val="28"/>
        </w:rPr>
        <w:t>(68 место, 2016 г</w:t>
      </w:r>
      <w:r w:rsidR="00F30749">
        <w:rPr>
          <w:rFonts w:cs="Times New Roman"/>
          <w:szCs w:val="28"/>
        </w:rPr>
        <w:t>.</w:t>
      </w:r>
      <w:r>
        <w:rPr>
          <w:rFonts w:cs="Times New Roman"/>
          <w:szCs w:val="28"/>
        </w:rPr>
        <w:t xml:space="preserve"> – 26 место)</w:t>
      </w:r>
      <w:r w:rsidRPr="00190D34">
        <w:rPr>
          <w:rFonts w:cs="Times New Roman"/>
          <w:color w:val="000000"/>
          <w:szCs w:val="28"/>
        </w:rPr>
        <w:t xml:space="preserve">; </w:t>
      </w:r>
    </w:p>
    <w:p w:rsidR="00496408" w:rsidRPr="005631B2" w:rsidRDefault="00496408" w:rsidP="00496408">
      <w:pPr>
        <w:spacing w:after="0" w:line="240" w:lineRule="auto"/>
        <w:ind w:firstLine="709"/>
        <w:jc w:val="both"/>
        <w:rPr>
          <w:rFonts w:cs="Times New Roman"/>
          <w:b/>
          <w:i/>
          <w:color w:val="000000"/>
          <w:szCs w:val="28"/>
        </w:rPr>
      </w:pPr>
      <w:r w:rsidRPr="005631B2">
        <w:rPr>
          <w:rFonts w:cs="Times New Roman"/>
          <w:b/>
          <w:i/>
          <w:color w:val="000000"/>
          <w:szCs w:val="28"/>
        </w:rPr>
        <w:t>-</w:t>
      </w:r>
      <w:r w:rsidRPr="00190D34">
        <w:rPr>
          <w:rFonts w:cs="Times New Roman"/>
          <w:b/>
          <w:i/>
          <w:color w:val="000000"/>
          <w:szCs w:val="28"/>
        </w:rPr>
        <w:t xml:space="preserve"> Число посещений музеев на 1000 человек населения</w:t>
      </w:r>
      <w:r w:rsidRPr="005631B2">
        <w:rPr>
          <w:rFonts w:cs="Times New Roman"/>
          <w:b/>
          <w:i/>
          <w:color w:val="000000"/>
          <w:szCs w:val="28"/>
        </w:rPr>
        <w:t xml:space="preserve"> </w:t>
      </w:r>
      <w:r w:rsidRPr="005631B2">
        <w:rPr>
          <w:rFonts w:cs="Times New Roman"/>
          <w:b/>
          <w:i/>
          <w:szCs w:val="28"/>
        </w:rPr>
        <w:t>(80 место</w:t>
      </w:r>
      <w:r>
        <w:rPr>
          <w:rFonts w:cs="Times New Roman"/>
          <w:b/>
          <w:i/>
          <w:szCs w:val="28"/>
        </w:rPr>
        <w:t xml:space="preserve">, </w:t>
      </w:r>
      <w:r w:rsidR="00767F0D">
        <w:rPr>
          <w:rFonts w:cs="Times New Roman"/>
          <w:b/>
          <w:i/>
          <w:szCs w:val="28"/>
        </w:rPr>
        <w:t>2016 </w:t>
      </w:r>
      <w:r w:rsidRPr="00214C32">
        <w:rPr>
          <w:rFonts w:cs="Times New Roman"/>
          <w:b/>
          <w:i/>
          <w:szCs w:val="28"/>
        </w:rPr>
        <w:t>г</w:t>
      </w:r>
      <w:r w:rsidR="00767F0D">
        <w:rPr>
          <w:rFonts w:cs="Times New Roman"/>
          <w:b/>
          <w:i/>
          <w:szCs w:val="28"/>
        </w:rPr>
        <w:t>.</w:t>
      </w:r>
      <w:r w:rsidRPr="00214C32">
        <w:rPr>
          <w:rFonts w:cs="Times New Roman"/>
          <w:b/>
          <w:i/>
          <w:szCs w:val="28"/>
        </w:rPr>
        <w:t xml:space="preserve"> – 67 место</w:t>
      </w:r>
      <w:r w:rsidRPr="005631B2">
        <w:rPr>
          <w:rFonts w:cs="Times New Roman"/>
          <w:b/>
          <w:i/>
          <w:szCs w:val="28"/>
        </w:rPr>
        <w:t>)</w:t>
      </w:r>
      <w:r w:rsidRPr="00190D34">
        <w:rPr>
          <w:rFonts w:cs="Times New Roman"/>
          <w:b/>
          <w:i/>
          <w:color w:val="000000"/>
          <w:szCs w:val="28"/>
        </w:rPr>
        <w:t xml:space="preserve">; </w:t>
      </w:r>
    </w:p>
    <w:p w:rsidR="00496408" w:rsidRDefault="00496408" w:rsidP="00496408">
      <w:pPr>
        <w:spacing w:after="0" w:line="240" w:lineRule="auto"/>
        <w:ind w:firstLine="709"/>
        <w:jc w:val="both"/>
        <w:rPr>
          <w:rFonts w:cs="Times New Roman"/>
          <w:color w:val="000000"/>
          <w:szCs w:val="28"/>
        </w:rPr>
      </w:pPr>
      <w:r>
        <w:rPr>
          <w:rFonts w:cs="Times New Roman"/>
          <w:color w:val="000000"/>
          <w:szCs w:val="28"/>
        </w:rPr>
        <w:t>-</w:t>
      </w:r>
      <w:r w:rsidRPr="00190D34">
        <w:rPr>
          <w:rFonts w:cs="Times New Roman"/>
          <w:color w:val="000000"/>
          <w:szCs w:val="28"/>
        </w:rPr>
        <w:t xml:space="preserve"> Единовременная пропускная способность объектов спорта</w:t>
      </w:r>
      <w:r>
        <w:rPr>
          <w:rFonts w:cs="Times New Roman"/>
          <w:color w:val="000000"/>
          <w:szCs w:val="28"/>
        </w:rPr>
        <w:t xml:space="preserve"> </w:t>
      </w:r>
      <w:r>
        <w:rPr>
          <w:rFonts w:cs="Times New Roman"/>
          <w:szCs w:val="28"/>
        </w:rPr>
        <w:t>(64 место, 2016 г</w:t>
      </w:r>
      <w:r w:rsidR="00767F0D">
        <w:rPr>
          <w:rFonts w:cs="Times New Roman"/>
          <w:szCs w:val="28"/>
        </w:rPr>
        <w:t>.</w:t>
      </w:r>
      <w:r>
        <w:rPr>
          <w:rFonts w:cs="Times New Roman"/>
          <w:szCs w:val="28"/>
        </w:rPr>
        <w:t xml:space="preserve"> – 54 место)</w:t>
      </w:r>
      <w:r w:rsidRPr="00190D34">
        <w:rPr>
          <w:rFonts w:cs="Times New Roman"/>
          <w:color w:val="000000"/>
          <w:szCs w:val="28"/>
        </w:rPr>
        <w:t xml:space="preserve">; </w:t>
      </w:r>
    </w:p>
    <w:p w:rsidR="00496408" w:rsidRDefault="00496408" w:rsidP="00496408">
      <w:pPr>
        <w:spacing w:after="0" w:line="240" w:lineRule="auto"/>
        <w:ind w:firstLine="709"/>
        <w:jc w:val="both"/>
        <w:rPr>
          <w:rFonts w:cs="Times New Roman"/>
          <w:color w:val="000000"/>
          <w:szCs w:val="28"/>
        </w:rPr>
      </w:pPr>
      <w:r>
        <w:rPr>
          <w:rFonts w:cs="Times New Roman"/>
          <w:color w:val="000000"/>
          <w:szCs w:val="28"/>
        </w:rPr>
        <w:t>-</w:t>
      </w:r>
      <w:r w:rsidRPr="00190D34">
        <w:rPr>
          <w:rFonts w:cs="Times New Roman"/>
          <w:color w:val="000000"/>
          <w:szCs w:val="28"/>
        </w:rPr>
        <w:t xml:space="preserve"> Количество спортивных сооружений на 100 тыс. человек населения</w:t>
      </w:r>
      <w:r>
        <w:rPr>
          <w:rFonts w:cs="Times New Roman"/>
          <w:color w:val="000000"/>
          <w:szCs w:val="28"/>
        </w:rPr>
        <w:t xml:space="preserve"> </w:t>
      </w:r>
      <w:r>
        <w:rPr>
          <w:rFonts w:cs="Times New Roman"/>
          <w:szCs w:val="28"/>
        </w:rPr>
        <w:t>(65 место, 2016 г</w:t>
      </w:r>
      <w:r w:rsidR="00767F0D">
        <w:rPr>
          <w:rFonts w:cs="Times New Roman"/>
          <w:szCs w:val="28"/>
        </w:rPr>
        <w:t>.</w:t>
      </w:r>
      <w:r>
        <w:rPr>
          <w:rFonts w:cs="Times New Roman"/>
          <w:szCs w:val="28"/>
        </w:rPr>
        <w:t xml:space="preserve"> – 58 место)</w:t>
      </w:r>
      <w:r w:rsidRPr="00190D34">
        <w:rPr>
          <w:rFonts w:cs="Times New Roman"/>
          <w:color w:val="000000"/>
          <w:szCs w:val="28"/>
        </w:rPr>
        <w:t xml:space="preserve">; </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D95910">
        <w:rPr>
          <w:rFonts w:cs="Times New Roman"/>
          <w:szCs w:val="28"/>
        </w:rPr>
        <w:t>Объем производства товаров и услуг на душу населения</w:t>
      </w:r>
      <w:r>
        <w:rPr>
          <w:rFonts w:cs="Times New Roman"/>
          <w:szCs w:val="28"/>
        </w:rPr>
        <w:t xml:space="preserve"> (61 место, 2016 г</w:t>
      </w:r>
      <w:r w:rsidR="00767F0D">
        <w:rPr>
          <w:rFonts w:cs="Times New Roman"/>
          <w:szCs w:val="28"/>
        </w:rPr>
        <w:t>.</w:t>
      </w:r>
      <w:r>
        <w:rPr>
          <w:rFonts w:cs="Times New Roman"/>
          <w:szCs w:val="28"/>
        </w:rPr>
        <w:t xml:space="preserve"> – 66 место)</w:t>
      </w:r>
      <w:r w:rsidRPr="00D95910">
        <w:rPr>
          <w:rFonts w:cs="Times New Roman"/>
          <w:szCs w:val="28"/>
        </w:rPr>
        <w:t>;</w:t>
      </w:r>
    </w:p>
    <w:p w:rsidR="00496408" w:rsidRDefault="00496408" w:rsidP="00496408">
      <w:pPr>
        <w:spacing w:after="0" w:line="240" w:lineRule="auto"/>
        <w:ind w:firstLine="709"/>
        <w:jc w:val="both"/>
        <w:rPr>
          <w:rFonts w:cs="Times New Roman"/>
          <w:szCs w:val="28"/>
        </w:rPr>
      </w:pPr>
      <w:r>
        <w:rPr>
          <w:rFonts w:cs="Times New Roman"/>
          <w:szCs w:val="28"/>
        </w:rPr>
        <w:t xml:space="preserve">- </w:t>
      </w:r>
      <w:r w:rsidRPr="00D95910">
        <w:rPr>
          <w:rFonts w:cs="Times New Roman"/>
          <w:szCs w:val="28"/>
        </w:rPr>
        <w:t>Плотность автомобильных дорог общего пользования</w:t>
      </w:r>
      <w:r w:rsidR="00767F0D">
        <w:rPr>
          <w:rFonts w:cs="Times New Roman"/>
          <w:szCs w:val="28"/>
        </w:rPr>
        <w:t xml:space="preserve"> (62 место, 2016 </w:t>
      </w:r>
      <w:r>
        <w:rPr>
          <w:rFonts w:cs="Times New Roman"/>
          <w:szCs w:val="28"/>
        </w:rPr>
        <w:t>г</w:t>
      </w:r>
      <w:r w:rsidR="00767F0D">
        <w:rPr>
          <w:rFonts w:cs="Times New Roman"/>
          <w:szCs w:val="28"/>
        </w:rPr>
        <w:t>.</w:t>
      </w:r>
      <w:r>
        <w:rPr>
          <w:rFonts w:cs="Times New Roman"/>
          <w:szCs w:val="28"/>
        </w:rPr>
        <w:t xml:space="preserve"> – 62 место).</w:t>
      </w:r>
    </w:p>
    <w:p w:rsidR="00FF0AA4" w:rsidRDefault="00FF0AA4" w:rsidP="00FF0AA4">
      <w:pPr>
        <w:shd w:val="clear" w:color="auto" w:fill="FFFFFF"/>
        <w:spacing w:after="0" w:line="240" w:lineRule="auto"/>
        <w:ind w:firstLine="709"/>
        <w:jc w:val="both"/>
        <w:rPr>
          <w:rFonts w:eastAsia="Times New Roman" w:cs="Times New Roman"/>
          <w:color w:val="0D0D0D" w:themeColor="text1" w:themeTint="F2"/>
          <w:szCs w:val="28"/>
          <w:lang w:eastAsia="ru-RU"/>
        </w:rPr>
      </w:pPr>
    </w:p>
    <w:p w:rsidR="00B74101" w:rsidRPr="002068CE" w:rsidRDefault="002068CE" w:rsidP="002068CE">
      <w:pPr>
        <w:spacing w:after="0" w:line="240" w:lineRule="auto"/>
        <w:ind w:firstLine="709"/>
        <w:jc w:val="center"/>
        <w:outlineLvl w:val="2"/>
        <w:rPr>
          <w:rFonts w:cs="Times New Roman"/>
          <w:b/>
          <w:szCs w:val="28"/>
        </w:rPr>
      </w:pPr>
      <w:bookmarkStart w:id="23" w:name="_Toc523415565"/>
      <w:r>
        <w:rPr>
          <w:rFonts w:cs="Times New Roman"/>
          <w:b/>
          <w:szCs w:val="28"/>
        </w:rPr>
        <w:t>1.</w:t>
      </w:r>
      <w:r w:rsidR="00365D29">
        <w:rPr>
          <w:rFonts w:cs="Times New Roman"/>
          <w:b/>
          <w:szCs w:val="28"/>
        </w:rPr>
        <w:t>4</w:t>
      </w:r>
      <w:r w:rsidR="002F1537" w:rsidRPr="002068CE">
        <w:rPr>
          <w:rFonts w:cs="Times New Roman"/>
          <w:b/>
          <w:szCs w:val="28"/>
        </w:rPr>
        <w:t xml:space="preserve">.2. </w:t>
      </w:r>
      <w:r w:rsidR="00B74101" w:rsidRPr="002068CE">
        <w:rPr>
          <w:rFonts w:cs="Times New Roman"/>
          <w:b/>
          <w:szCs w:val="28"/>
        </w:rPr>
        <w:t>Здравоохранение</w:t>
      </w:r>
      <w:bookmarkEnd w:id="23"/>
    </w:p>
    <w:p w:rsidR="0032141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 xml:space="preserve">В Приморском крае медицинскую помощь населению оказывают 112 учреждений. Общий объем средств на их финансирование в 2017 </w:t>
      </w:r>
      <w:r>
        <w:rPr>
          <w:rFonts w:eastAsia="Times New Roman" w:cs="Times New Roman"/>
          <w:color w:val="0D0D0D" w:themeColor="text1" w:themeTint="F2"/>
          <w:szCs w:val="28"/>
          <w:lang w:eastAsia="ru-RU"/>
        </w:rPr>
        <w:t>г.</w:t>
      </w:r>
      <w:r w:rsidRPr="008D6D9C">
        <w:rPr>
          <w:rFonts w:eastAsia="Times New Roman" w:cs="Times New Roman"/>
          <w:color w:val="0D0D0D" w:themeColor="text1" w:themeTint="F2"/>
          <w:szCs w:val="28"/>
          <w:lang w:eastAsia="ru-RU"/>
        </w:rPr>
        <w:t xml:space="preserve"> составил почти 4 </w:t>
      </w:r>
      <w:r>
        <w:rPr>
          <w:rFonts w:eastAsia="Times New Roman" w:cs="Times New Roman"/>
          <w:color w:val="0D0D0D" w:themeColor="text1" w:themeTint="F2"/>
          <w:szCs w:val="28"/>
          <w:lang w:eastAsia="ru-RU"/>
        </w:rPr>
        <w:t>млрд.</w:t>
      </w:r>
      <w:r w:rsidRPr="008D6D9C">
        <w:rPr>
          <w:rFonts w:eastAsia="Times New Roman" w:cs="Times New Roman"/>
          <w:color w:val="0D0D0D" w:themeColor="text1" w:themeTint="F2"/>
          <w:szCs w:val="28"/>
          <w:lang w:eastAsia="ru-RU"/>
        </w:rPr>
        <w:t xml:space="preserve"> рублей.</w:t>
      </w:r>
    </w:p>
    <w:p w:rsidR="00000A3A" w:rsidRDefault="00000A3A" w:rsidP="00000A3A">
      <w:pPr>
        <w:shd w:val="clear" w:color="auto" w:fill="FFFFFF"/>
        <w:suppressAutoHyphens/>
        <w:spacing w:after="0" w:line="240" w:lineRule="auto"/>
        <w:ind w:firstLine="709"/>
        <w:jc w:val="both"/>
        <w:rPr>
          <w:szCs w:val="26"/>
        </w:rPr>
      </w:pPr>
      <w:r>
        <w:rPr>
          <w:spacing w:val="-4"/>
          <w:szCs w:val="28"/>
        </w:rPr>
        <w:t>В структуре причин смерти всего населения края первое место занимают болезни системы кровообращения – 47,7% (в 2015 г</w:t>
      </w:r>
      <w:r w:rsidR="00767F0D">
        <w:rPr>
          <w:spacing w:val="-4"/>
          <w:szCs w:val="28"/>
        </w:rPr>
        <w:t>.</w:t>
      </w:r>
      <w:r>
        <w:rPr>
          <w:spacing w:val="-4"/>
          <w:szCs w:val="28"/>
        </w:rPr>
        <w:t xml:space="preserve"> – 47,8%, темп убыли составил 0,2%), второе – новообразования – 17,1% (в 2015 г</w:t>
      </w:r>
      <w:r w:rsidR="00767F0D">
        <w:rPr>
          <w:spacing w:val="-4"/>
          <w:szCs w:val="28"/>
        </w:rPr>
        <w:t>.</w:t>
      </w:r>
      <w:r>
        <w:rPr>
          <w:spacing w:val="-4"/>
          <w:szCs w:val="28"/>
        </w:rPr>
        <w:t xml:space="preserve"> – 17%, темп прироста составил 0,6%), третье – внешние причины – 9.1% (в 2015 г</w:t>
      </w:r>
      <w:r w:rsidR="00767F0D">
        <w:rPr>
          <w:spacing w:val="-4"/>
          <w:szCs w:val="28"/>
        </w:rPr>
        <w:t>.</w:t>
      </w:r>
      <w:r>
        <w:rPr>
          <w:spacing w:val="-4"/>
          <w:szCs w:val="28"/>
        </w:rPr>
        <w:t xml:space="preserve"> – 10.1%, темп убыли составил 9,9%), далее – болезни органов пищеварения – 6.2% (в 2015 г</w:t>
      </w:r>
      <w:r w:rsidR="00767F0D">
        <w:rPr>
          <w:spacing w:val="-4"/>
          <w:szCs w:val="28"/>
        </w:rPr>
        <w:t>.</w:t>
      </w:r>
      <w:r>
        <w:rPr>
          <w:spacing w:val="-4"/>
          <w:szCs w:val="28"/>
        </w:rPr>
        <w:t xml:space="preserve"> – 6.6%, темп убыли составил 6,1%), болезни нервной системы  - 4,3% (в 2015 г</w:t>
      </w:r>
      <w:r w:rsidR="00767F0D">
        <w:rPr>
          <w:spacing w:val="-4"/>
          <w:szCs w:val="28"/>
        </w:rPr>
        <w:t>.</w:t>
      </w:r>
      <w:r>
        <w:rPr>
          <w:spacing w:val="-4"/>
          <w:szCs w:val="28"/>
        </w:rPr>
        <w:t xml:space="preserve"> – 3,8%, темп прироста составил 13,2%), болезни органов дыхания – 4,2% (2014 г</w:t>
      </w:r>
      <w:r w:rsidR="00767F0D">
        <w:rPr>
          <w:spacing w:val="-4"/>
          <w:szCs w:val="28"/>
        </w:rPr>
        <w:t>.</w:t>
      </w:r>
      <w:r>
        <w:rPr>
          <w:spacing w:val="-4"/>
          <w:szCs w:val="28"/>
        </w:rPr>
        <w:t xml:space="preserve"> – 5,1%, темп убыли составил 17,6%), </w:t>
      </w:r>
      <w:r>
        <w:rPr>
          <w:szCs w:val="28"/>
        </w:rPr>
        <w:t>инфекционные заболевания – 2,6% (в 2015 г</w:t>
      </w:r>
      <w:r w:rsidR="00767F0D">
        <w:rPr>
          <w:szCs w:val="28"/>
        </w:rPr>
        <w:t>.</w:t>
      </w:r>
      <w:r>
        <w:rPr>
          <w:szCs w:val="28"/>
        </w:rPr>
        <w:t xml:space="preserve"> – 3%, темп убыли составил 13,3%) и др. На долю </w:t>
      </w:r>
      <w:r>
        <w:rPr>
          <w:szCs w:val="26"/>
        </w:rPr>
        <w:t>остальных классов болезней приходится 8,8%.</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2017 </w:t>
      </w:r>
      <w:r>
        <w:rPr>
          <w:rFonts w:eastAsia="Times New Roman" w:cs="Times New Roman"/>
          <w:szCs w:val="28"/>
          <w:lang w:eastAsia="ru-RU"/>
        </w:rPr>
        <w:t>г.</w:t>
      </w:r>
      <w:r w:rsidRPr="00D30FD6">
        <w:rPr>
          <w:rFonts w:eastAsia="Times New Roman" w:cs="Times New Roman"/>
          <w:szCs w:val="28"/>
          <w:lang w:eastAsia="ru-RU"/>
        </w:rPr>
        <w:t xml:space="preserve"> в рамках работы по снижению смертности по основным классам причин (смертность от болезней системы органов кровообращения, пищеварения, от новообразований, в том числе злокачественных, от болезней органов дыхания, некоторых инфекционных болезней, в том числе туберкулеза) выполнен ряд мероприятий, который позволил за 2017 г</w:t>
      </w:r>
      <w:r w:rsidR="00767F0D">
        <w:rPr>
          <w:rFonts w:eastAsia="Times New Roman" w:cs="Times New Roman"/>
          <w:szCs w:val="28"/>
          <w:lang w:eastAsia="ru-RU"/>
        </w:rPr>
        <w:t>.</w:t>
      </w:r>
      <w:r w:rsidRPr="00D30FD6">
        <w:rPr>
          <w:rFonts w:eastAsia="Times New Roman" w:cs="Times New Roman"/>
          <w:szCs w:val="28"/>
          <w:lang w:eastAsia="ru-RU"/>
        </w:rPr>
        <w:t xml:space="preserve"> сохранить дополнительно 439 жизней (в 2016 г</w:t>
      </w:r>
      <w:r w:rsidR="00767F0D">
        <w:rPr>
          <w:rFonts w:eastAsia="Times New Roman" w:cs="Times New Roman"/>
          <w:szCs w:val="28"/>
          <w:lang w:eastAsia="ru-RU"/>
        </w:rPr>
        <w:t>.</w:t>
      </w:r>
      <w:r w:rsidRPr="00D30FD6">
        <w:rPr>
          <w:rFonts w:eastAsia="Times New Roman" w:cs="Times New Roman"/>
          <w:szCs w:val="28"/>
          <w:lang w:eastAsia="ru-RU"/>
        </w:rPr>
        <w:t xml:space="preserve"> – 51 жизнь).</w:t>
      </w:r>
      <w:r>
        <w:rPr>
          <w:rFonts w:eastAsia="Times New Roman" w:cs="Times New Roman"/>
          <w:szCs w:val="28"/>
          <w:lang w:eastAsia="ru-RU"/>
        </w:rPr>
        <w:t xml:space="preserve"> </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С целью снижения младенческой, детской и материнской смертности, в соответствии с планом, в 2017 </w:t>
      </w:r>
      <w:r>
        <w:rPr>
          <w:rFonts w:eastAsia="Times New Roman" w:cs="Times New Roman"/>
          <w:szCs w:val="28"/>
          <w:lang w:eastAsia="ru-RU"/>
        </w:rPr>
        <w:t>г.</w:t>
      </w:r>
      <w:r w:rsidRPr="00D30FD6">
        <w:rPr>
          <w:rFonts w:eastAsia="Times New Roman" w:cs="Times New Roman"/>
          <w:szCs w:val="28"/>
          <w:lang w:eastAsia="ru-RU"/>
        </w:rPr>
        <w:t xml:space="preserve"> реализованы мероприятия</w:t>
      </w:r>
      <w:r>
        <w:rPr>
          <w:rFonts w:eastAsia="Times New Roman" w:cs="Times New Roman"/>
          <w:szCs w:val="28"/>
          <w:lang w:eastAsia="ru-RU"/>
        </w:rPr>
        <w:t>,</w:t>
      </w:r>
      <w:r w:rsidRPr="00D30FD6">
        <w:rPr>
          <w:rFonts w:eastAsia="Times New Roman" w:cs="Times New Roman"/>
          <w:szCs w:val="28"/>
          <w:lang w:eastAsia="ru-RU"/>
        </w:rPr>
        <w:t xml:space="preserve"> связанные с внедрением компьютеризированной системы мониторинга, дооснащением учреждений родовспоможения (закуплено оборудование для 27 учреждений здравоохранения), регулярных выездов врачей-специалистов в районы Приморского края. Реализуемые мероприятия позволили снизить смертность детей от 0 до 1 года на 12 человек, а также </w:t>
      </w:r>
      <w:r>
        <w:rPr>
          <w:rFonts w:eastAsia="Times New Roman" w:cs="Times New Roman"/>
          <w:szCs w:val="28"/>
          <w:lang w:eastAsia="ru-RU"/>
        </w:rPr>
        <w:t>выдержать</w:t>
      </w:r>
      <w:r w:rsidRPr="00D30FD6">
        <w:rPr>
          <w:rFonts w:eastAsia="Times New Roman" w:cs="Times New Roman"/>
          <w:szCs w:val="28"/>
          <w:lang w:eastAsia="ru-RU"/>
        </w:rPr>
        <w:t xml:space="preserve"> планов</w:t>
      </w:r>
      <w:r>
        <w:rPr>
          <w:rFonts w:eastAsia="Times New Roman" w:cs="Times New Roman"/>
          <w:szCs w:val="28"/>
          <w:lang w:eastAsia="ru-RU"/>
        </w:rPr>
        <w:t>ые</w:t>
      </w:r>
      <w:r w:rsidRPr="00D30FD6">
        <w:rPr>
          <w:rFonts w:eastAsia="Times New Roman" w:cs="Times New Roman"/>
          <w:szCs w:val="28"/>
          <w:lang w:eastAsia="ru-RU"/>
        </w:rPr>
        <w:t xml:space="preserve"> показател</w:t>
      </w:r>
      <w:r>
        <w:rPr>
          <w:rFonts w:eastAsia="Times New Roman" w:cs="Times New Roman"/>
          <w:szCs w:val="28"/>
          <w:lang w:eastAsia="ru-RU"/>
        </w:rPr>
        <w:t>и</w:t>
      </w:r>
      <w:r w:rsidRPr="00D30FD6">
        <w:rPr>
          <w:rFonts w:eastAsia="Times New Roman" w:cs="Times New Roman"/>
          <w:szCs w:val="28"/>
          <w:lang w:eastAsia="ru-RU"/>
        </w:rPr>
        <w:t xml:space="preserve"> 2017 </w:t>
      </w:r>
      <w:r>
        <w:rPr>
          <w:rFonts w:eastAsia="Times New Roman" w:cs="Times New Roman"/>
          <w:szCs w:val="28"/>
          <w:lang w:eastAsia="ru-RU"/>
        </w:rPr>
        <w:t>г.</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Мероприятия, направленные на снижения смертности от болезней органов дыхания позволили снизить смертность от болезней органов дыхания за 2017 </w:t>
      </w:r>
      <w:r>
        <w:rPr>
          <w:rFonts w:eastAsia="Times New Roman" w:cs="Times New Roman"/>
          <w:szCs w:val="28"/>
          <w:lang w:eastAsia="ru-RU"/>
        </w:rPr>
        <w:t>г.</w:t>
      </w:r>
      <w:r w:rsidRPr="00D30FD6">
        <w:rPr>
          <w:rFonts w:eastAsia="Times New Roman" w:cs="Times New Roman"/>
          <w:szCs w:val="28"/>
          <w:lang w:eastAsia="ru-RU"/>
        </w:rPr>
        <w:t xml:space="preserve"> на 12% и сохранить 125 жизней.</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2017 </w:t>
      </w:r>
      <w:r>
        <w:rPr>
          <w:rFonts w:eastAsia="Times New Roman" w:cs="Times New Roman"/>
          <w:szCs w:val="28"/>
          <w:lang w:eastAsia="ru-RU"/>
        </w:rPr>
        <w:t>г.</w:t>
      </w:r>
      <w:r w:rsidRPr="00D30FD6">
        <w:rPr>
          <w:rFonts w:eastAsia="Times New Roman" w:cs="Times New Roman"/>
          <w:szCs w:val="28"/>
          <w:lang w:eastAsia="ru-RU"/>
        </w:rPr>
        <w:t xml:space="preserve"> удалось добиться снижения показателя смертности от туберкулеза (18,7 человек на 100 тыс. населения против 22,3 человека на 100 тыс. населения в 2016 г</w:t>
      </w:r>
      <w:r w:rsidR="00767F0D">
        <w:rPr>
          <w:rFonts w:eastAsia="Times New Roman" w:cs="Times New Roman"/>
          <w:szCs w:val="28"/>
          <w:lang w:eastAsia="ru-RU"/>
        </w:rPr>
        <w:t>.</w:t>
      </w:r>
      <w:r w:rsidRPr="00D30FD6">
        <w:rPr>
          <w:rFonts w:eastAsia="Times New Roman" w:cs="Times New Roman"/>
          <w:szCs w:val="28"/>
          <w:lang w:eastAsia="ru-RU"/>
        </w:rPr>
        <w:t>).</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Реализация мероприятий по борьбе с онкологическими заболеваниями позволила добиться снижения смертности от злокачественных новообразований на 1,7% по сравнению с 2016 г. </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своем </w:t>
      </w:r>
      <w:r>
        <w:rPr>
          <w:rFonts w:eastAsia="Times New Roman" w:cs="Times New Roman"/>
          <w:szCs w:val="28"/>
          <w:lang w:eastAsia="ru-RU"/>
        </w:rPr>
        <w:t>п</w:t>
      </w:r>
      <w:r w:rsidRPr="00D30FD6">
        <w:rPr>
          <w:rFonts w:eastAsia="Times New Roman" w:cs="Times New Roman"/>
          <w:szCs w:val="28"/>
          <w:lang w:eastAsia="ru-RU"/>
        </w:rPr>
        <w:t xml:space="preserve">ослании Президент России поставил задачу по реализации общенациональной программы по борьбе с онкологическими заболеваниями. В марте </w:t>
      </w:r>
      <w:r>
        <w:rPr>
          <w:rFonts w:eastAsia="Times New Roman" w:cs="Times New Roman"/>
          <w:szCs w:val="28"/>
          <w:lang w:eastAsia="ru-RU"/>
        </w:rPr>
        <w:t>201</w:t>
      </w:r>
      <w:r w:rsidRPr="00A046E7">
        <w:rPr>
          <w:rFonts w:eastAsia="Times New Roman" w:cs="Times New Roman"/>
          <w:szCs w:val="28"/>
          <w:lang w:eastAsia="ru-RU"/>
        </w:rPr>
        <w:t>8</w:t>
      </w:r>
      <w:r w:rsidRPr="00D30FD6">
        <w:rPr>
          <w:rFonts w:eastAsia="Times New Roman" w:cs="Times New Roman"/>
          <w:szCs w:val="28"/>
          <w:lang w:eastAsia="ru-RU"/>
        </w:rPr>
        <w:t xml:space="preserve"> </w:t>
      </w:r>
      <w:r>
        <w:rPr>
          <w:rFonts w:eastAsia="Times New Roman" w:cs="Times New Roman"/>
          <w:szCs w:val="28"/>
          <w:lang w:eastAsia="ru-RU"/>
        </w:rPr>
        <w:t xml:space="preserve">г. </w:t>
      </w:r>
      <w:r w:rsidRPr="00D30FD6">
        <w:rPr>
          <w:rFonts w:eastAsia="Times New Roman" w:cs="Times New Roman"/>
          <w:szCs w:val="28"/>
          <w:lang w:eastAsia="ru-RU"/>
        </w:rPr>
        <w:t>во Владивостоке завершились строительно-монтажные работы</w:t>
      </w:r>
      <w:r>
        <w:rPr>
          <w:rFonts w:eastAsia="Times New Roman" w:cs="Times New Roman"/>
          <w:szCs w:val="28"/>
          <w:lang w:eastAsia="ru-RU"/>
        </w:rPr>
        <w:t xml:space="preserve"> и осенью </w:t>
      </w:r>
      <w:r w:rsidRPr="00D30FD6">
        <w:rPr>
          <w:rFonts w:eastAsia="Times New Roman" w:cs="Times New Roman"/>
          <w:szCs w:val="28"/>
          <w:lang w:eastAsia="ru-RU"/>
        </w:rPr>
        <w:t xml:space="preserve">запланирован ввод в эксплуатацию краевого онкологического диспансера. Кроме того, в начале </w:t>
      </w:r>
      <w:r>
        <w:rPr>
          <w:rFonts w:eastAsia="Times New Roman" w:cs="Times New Roman"/>
          <w:szCs w:val="28"/>
          <w:lang w:eastAsia="ru-RU"/>
        </w:rPr>
        <w:t>2017</w:t>
      </w:r>
      <w:r w:rsidRPr="00D30FD6">
        <w:rPr>
          <w:rFonts w:eastAsia="Times New Roman" w:cs="Times New Roman"/>
          <w:szCs w:val="28"/>
          <w:lang w:eastAsia="ru-RU"/>
        </w:rPr>
        <w:t xml:space="preserve"> </w:t>
      </w:r>
      <w:r>
        <w:rPr>
          <w:rFonts w:eastAsia="Times New Roman" w:cs="Times New Roman"/>
          <w:szCs w:val="28"/>
          <w:lang w:eastAsia="ru-RU"/>
        </w:rPr>
        <w:t>г.</w:t>
      </w:r>
      <w:r w:rsidRPr="00D30FD6">
        <w:rPr>
          <w:rFonts w:eastAsia="Times New Roman" w:cs="Times New Roman"/>
          <w:szCs w:val="28"/>
          <w:lang w:eastAsia="ru-RU"/>
        </w:rPr>
        <w:t xml:space="preserve"> достигнута договоренность с инвесторами о создании центра ядерной медицины на острове Русский.</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Проект планируется реализовать в 2 этапа:</w:t>
      </w:r>
    </w:p>
    <w:p w:rsidR="0032141A" w:rsidRPr="0032141A" w:rsidRDefault="0032141A" w:rsidP="00265619">
      <w:pPr>
        <w:pStyle w:val="a9"/>
        <w:numPr>
          <w:ilvl w:val="0"/>
          <w:numId w:val="34"/>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I этап - оснащение медицинского центра ДВФУ скоростным ПЭТ/КТ-сканером и циклотроном с радиохимической лабораторией в модулях. Срок ввода в эксплуатацию и прием первого пациента - 4 квартал 2018 г.;</w:t>
      </w:r>
    </w:p>
    <w:p w:rsidR="0032141A" w:rsidRPr="0032141A" w:rsidRDefault="0032141A" w:rsidP="00265619">
      <w:pPr>
        <w:pStyle w:val="a9"/>
        <w:numPr>
          <w:ilvl w:val="0"/>
          <w:numId w:val="34"/>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II этап – строительство современного центра протонной терапии под эгидой ФГАОУ ВО «ДВФУ» (</w:t>
      </w:r>
      <w:r w:rsidRPr="0032141A">
        <w:rPr>
          <w:rFonts w:ascii="Times New Roman" w:eastAsia="Times New Roman" w:hAnsi="Times New Roman" w:cs="Times New Roman"/>
          <w:i/>
          <w:sz w:val="28"/>
          <w:szCs w:val="28"/>
          <w:lang w:eastAsia="ru-RU"/>
        </w:rPr>
        <w:t>стоимость около 100 млн. долларов США за счет средств инвестора; указанный проект станет базовым в рамках строительства сети аналогичных центров на территории Российской Федерации при содействии федеральных университетов</w:t>
      </w:r>
      <w:r w:rsidRPr="0032141A">
        <w:rPr>
          <w:rFonts w:ascii="Times New Roman" w:eastAsia="Times New Roman" w:hAnsi="Times New Roman" w:cs="Times New Roman"/>
          <w:sz w:val="28"/>
          <w:szCs w:val="28"/>
          <w:lang w:eastAsia="ru-RU"/>
        </w:rPr>
        <w:t>).</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2017 </w:t>
      </w:r>
      <w:r>
        <w:rPr>
          <w:rFonts w:eastAsia="Times New Roman" w:cs="Times New Roman"/>
          <w:szCs w:val="28"/>
          <w:lang w:eastAsia="ru-RU"/>
        </w:rPr>
        <w:t>г.</w:t>
      </w:r>
      <w:r w:rsidRPr="00D30FD6">
        <w:rPr>
          <w:rFonts w:eastAsia="Times New Roman" w:cs="Times New Roman"/>
          <w:szCs w:val="28"/>
          <w:lang w:eastAsia="ru-RU"/>
        </w:rPr>
        <w:t xml:space="preserve"> в результате проведения диспансеризация взрослого населения, в которой приняли участие 56 медицинских организаций, было осмотрено </w:t>
      </w:r>
      <w:r>
        <w:rPr>
          <w:rFonts w:eastAsia="Times New Roman" w:cs="Times New Roman"/>
          <w:szCs w:val="28"/>
          <w:lang w:eastAsia="ru-RU"/>
        </w:rPr>
        <w:t xml:space="preserve">более </w:t>
      </w:r>
      <w:r w:rsidRPr="00D30FD6">
        <w:rPr>
          <w:rFonts w:eastAsia="Times New Roman" w:cs="Times New Roman"/>
          <w:szCs w:val="28"/>
          <w:lang w:eastAsia="ru-RU"/>
        </w:rPr>
        <w:t>119</w:t>
      </w:r>
      <w:r>
        <w:rPr>
          <w:rFonts w:eastAsia="Times New Roman" w:cs="Times New Roman"/>
          <w:szCs w:val="28"/>
          <w:lang w:eastAsia="ru-RU"/>
        </w:rPr>
        <w:t> тыс.</w:t>
      </w:r>
      <w:r w:rsidRPr="00D30FD6">
        <w:rPr>
          <w:rFonts w:eastAsia="Times New Roman" w:cs="Times New Roman"/>
          <w:szCs w:val="28"/>
          <w:lang w:eastAsia="ru-RU"/>
        </w:rPr>
        <w:t xml:space="preserve"> чел.</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С</w:t>
      </w:r>
      <w:r w:rsidRPr="00D30FD6">
        <w:rPr>
          <w:rFonts w:eastAsia="Times New Roman" w:cs="Times New Roman"/>
          <w:szCs w:val="28"/>
          <w:lang w:eastAsia="ru-RU"/>
        </w:rPr>
        <w:t xml:space="preserve"> целью осмотра населения в отдаленных районах и оказания качественной медицинской помощи на территории края в 2017 </w:t>
      </w:r>
      <w:r>
        <w:rPr>
          <w:rFonts w:eastAsia="Times New Roman" w:cs="Times New Roman"/>
          <w:szCs w:val="28"/>
          <w:lang w:eastAsia="ru-RU"/>
        </w:rPr>
        <w:t>г.</w:t>
      </w:r>
      <w:r w:rsidRPr="00D30FD6">
        <w:rPr>
          <w:rFonts w:eastAsia="Times New Roman" w:cs="Times New Roman"/>
          <w:szCs w:val="28"/>
          <w:lang w:eastAsia="ru-RU"/>
        </w:rPr>
        <w:t xml:space="preserve"> продолжалась работа социального проекта «Автопоезд «Забота»»</w:t>
      </w:r>
      <w:r>
        <w:rPr>
          <w:rFonts w:eastAsia="Times New Roman" w:cs="Times New Roman"/>
          <w:szCs w:val="28"/>
          <w:lang w:eastAsia="ru-RU"/>
        </w:rPr>
        <w:t>, в</w:t>
      </w:r>
      <w:r w:rsidRPr="00D30FD6">
        <w:rPr>
          <w:rFonts w:eastAsia="Times New Roman" w:cs="Times New Roman"/>
          <w:szCs w:val="28"/>
          <w:lang w:eastAsia="ru-RU"/>
        </w:rPr>
        <w:t xml:space="preserve"> рамках </w:t>
      </w:r>
      <w:r>
        <w:rPr>
          <w:rFonts w:eastAsia="Times New Roman" w:cs="Times New Roman"/>
          <w:szCs w:val="28"/>
          <w:lang w:eastAsia="ru-RU"/>
        </w:rPr>
        <w:t>которого</w:t>
      </w:r>
      <w:r w:rsidRPr="00D30FD6">
        <w:rPr>
          <w:rFonts w:eastAsia="Times New Roman" w:cs="Times New Roman"/>
          <w:szCs w:val="28"/>
          <w:lang w:eastAsia="ru-RU"/>
        </w:rPr>
        <w:t xml:space="preserve"> организована работа дополнительной выездной бригады. </w:t>
      </w:r>
      <w:r>
        <w:rPr>
          <w:rFonts w:eastAsia="Times New Roman" w:cs="Times New Roman"/>
          <w:szCs w:val="28"/>
          <w:lang w:eastAsia="ru-RU"/>
        </w:rPr>
        <w:t xml:space="preserve">Было </w:t>
      </w:r>
      <w:r w:rsidRPr="00D30FD6">
        <w:rPr>
          <w:rFonts w:eastAsia="Times New Roman" w:cs="Times New Roman"/>
          <w:szCs w:val="28"/>
          <w:lang w:eastAsia="ru-RU"/>
        </w:rPr>
        <w:t xml:space="preserve">осмотрено </w:t>
      </w:r>
      <w:r>
        <w:rPr>
          <w:rFonts w:eastAsia="Times New Roman" w:cs="Times New Roman"/>
          <w:szCs w:val="28"/>
          <w:lang w:eastAsia="ru-RU"/>
        </w:rPr>
        <w:t xml:space="preserve">более </w:t>
      </w:r>
      <w:r w:rsidRPr="00D30FD6">
        <w:rPr>
          <w:rFonts w:eastAsia="Times New Roman" w:cs="Times New Roman"/>
          <w:szCs w:val="28"/>
          <w:lang w:eastAsia="ru-RU"/>
        </w:rPr>
        <w:t>27</w:t>
      </w:r>
      <w:r>
        <w:rPr>
          <w:rFonts w:eastAsia="Times New Roman" w:cs="Times New Roman"/>
          <w:szCs w:val="28"/>
          <w:lang w:eastAsia="ru-RU"/>
        </w:rPr>
        <w:t> тыс.</w:t>
      </w:r>
      <w:r w:rsidRPr="00D30FD6">
        <w:rPr>
          <w:rFonts w:eastAsia="Times New Roman" w:cs="Times New Roman"/>
          <w:szCs w:val="28"/>
          <w:lang w:eastAsia="ru-RU"/>
        </w:rPr>
        <w:t xml:space="preserve"> взросл</w:t>
      </w:r>
      <w:r>
        <w:rPr>
          <w:rFonts w:eastAsia="Times New Roman" w:cs="Times New Roman"/>
          <w:szCs w:val="28"/>
          <w:lang w:eastAsia="ru-RU"/>
        </w:rPr>
        <w:t xml:space="preserve">ых </w:t>
      </w:r>
      <w:r w:rsidRPr="00D30FD6">
        <w:rPr>
          <w:rFonts w:eastAsia="Times New Roman" w:cs="Times New Roman"/>
          <w:szCs w:val="28"/>
          <w:lang w:eastAsia="ru-RU"/>
        </w:rPr>
        <w:t xml:space="preserve">и </w:t>
      </w:r>
      <w:r>
        <w:rPr>
          <w:rFonts w:eastAsia="Times New Roman" w:cs="Times New Roman"/>
          <w:szCs w:val="28"/>
          <w:lang w:eastAsia="ru-RU"/>
        </w:rPr>
        <w:t xml:space="preserve">более </w:t>
      </w:r>
      <w:r w:rsidRPr="00D30FD6">
        <w:rPr>
          <w:rFonts w:eastAsia="Times New Roman" w:cs="Times New Roman"/>
          <w:szCs w:val="28"/>
          <w:lang w:eastAsia="ru-RU"/>
        </w:rPr>
        <w:t>29</w:t>
      </w:r>
      <w:r>
        <w:rPr>
          <w:rFonts w:eastAsia="Times New Roman" w:cs="Times New Roman"/>
          <w:szCs w:val="28"/>
          <w:lang w:eastAsia="ru-RU"/>
        </w:rPr>
        <w:t> тыс.</w:t>
      </w:r>
      <w:r w:rsidRPr="00D30FD6">
        <w:rPr>
          <w:rFonts w:eastAsia="Times New Roman" w:cs="Times New Roman"/>
          <w:szCs w:val="28"/>
          <w:lang w:eastAsia="ru-RU"/>
        </w:rPr>
        <w:t xml:space="preserve"> детей.</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2017 </w:t>
      </w:r>
      <w:r>
        <w:rPr>
          <w:rFonts w:eastAsia="Times New Roman" w:cs="Times New Roman"/>
          <w:szCs w:val="28"/>
          <w:lang w:eastAsia="ru-RU"/>
        </w:rPr>
        <w:t>г.</w:t>
      </w:r>
      <w:r w:rsidRPr="00D30FD6">
        <w:rPr>
          <w:rFonts w:eastAsia="Times New Roman" w:cs="Times New Roman"/>
          <w:szCs w:val="28"/>
          <w:lang w:eastAsia="ru-RU"/>
        </w:rPr>
        <w:t xml:space="preserve"> санитарной авиацией, с использованием вертолетов выполнено 226 авиасанзаданий (в 2016 </w:t>
      </w:r>
      <w:r>
        <w:rPr>
          <w:rFonts w:eastAsia="Times New Roman" w:cs="Times New Roman"/>
          <w:szCs w:val="28"/>
          <w:lang w:eastAsia="ru-RU"/>
        </w:rPr>
        <w:t>г.</w:t>
      </w:r>
      <w:r w:rsidRPr="00D30FD6">
        <w:rPr>
          <w:rFonts w:eastAsia="Times New Roman" w:cs="Times New Roman"/>
          <w:szCs w:val="28"/>
          <w:lang w:eastAsia="ru-RU"/>
        </w:rPr>
        <w:t xml:space="preserve"> - 198), эвакуировано в медицинские организации 240 пациентов (в 2016 </w:t>
      </w:r>
      <w:r>
        <w:rPr>
          <w:rFonts w:eastAsia="Times New Roman" w:cs="Times New Roman"/>
          <w:szCs w:val="28"/>
          <w:lang w:eastAsia="ru-RU"/>
        </w:rPr>
        <w:t>г.</w:t>
      </w:r>
      <w:r w:rsidRPr="00D30FD6">
        <w:rPr>
          <w:rFonts w:eastAsia="Times New Roman" w:cs="Times New Roman"/>
          <w:szCs w:val="28"/>
          <w:lang w:eastAsia="ru-RU"/>
        </w:rPr>
        <w:t xml:space="preserve"> - 217).</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EC3B12">
        <w:rPr>
          <w:rFonts w:eastAsia="Times New Roman" w:cs="Times New Roman"/>
          <w:szCs w:val="28"/>
          <w:lang w:eastAsia="ru-RU"/>
        </w:rPr>
        <w:t xml:space="preserve">Более 11 тысяч </w:t>
      </w:r>
      <w:r>
        <w:rPr>
          <w:rFonts w:eastAsia="Times New Roman" w:cs="Times New Roman"/>
          <w:szCs w:val="28"/>
          <w:lang w:eastAsia="ru-RU"/>
        </w:rPr>
        <w:t>жителей края</w:t>
      </w:r>
      <w:r w:rsidRPr="00D30FD6">
        <w:rPr>
          <w:rFonts w:eastAsia="Times New Roman" w:cs="Times New Roman"/>
          <w:szCs w:val="28"/>
          <w:lang w:eastAsia="ru-RU"/>
        </w:rPr>
        <w:t xml:space="preserve"> получили высокотехнологическую медицинскую помощь с использованием сложных и уникальных медицинских технологий, основанных на современных достижениях науки и техники.</w:t>
      </w:r>
    </w:p>
    <w:p w:rsidR="00000A3A" w:rsidRDefault="00000A3A" w:rsidP="00000A3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2017 </w:t>
      </w:r>
      <w:r>
        <w:rPr>
          <w:rFonts w:eastAsia="Times New Roman" w:cs="Times New Roman"/>
          <w:szCs w:val="28"/>
          <w:lang w:eastAsia="ru-RU"/>
        </w:rPr>
        <w:t>г.</w:t>
      </w:r>
      <w:r w:rsidRPr="00D30FD6">
        <w:rPr>
          <w:rFonts w:eastAsia="Times New Roman" w:cs="Times New Roman"/>
          <w:szCs w:val="28"/>
          <w:lang w:eastAsia="ru-RU"/>
        </w:rPr>
        <w:t xml:space="preserve"> проведен капитальный ремонт в 15-ти лечебных учреждениях Приморского края, а также благоустройство территории для КГБУЗ «Ольгинская центральная районная больница». </w:t>
      </w:r>
    </w:p>
    <w:p w:rsidR="00000A3A" w:rsidRDefault="00000A3A" w:rsidP="00000A3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Для лечебных учреждений Приморского края за счет средств краевого бюджета приобретены 19 автомобилей, в том числе 1 автомобиль скорой медицинской помощи класса «А» и 3 санитарных автомобиля, а также специальное медицинское оборудование, приобретено 7 модульных фельдшерско-акушерских пунктов.</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Для</w:t>
      </w:r>
      <w:r w:rsidRPr="00D30FD6">
        <w:rPr>
          <w:rFonts w:eastAsia="Times New Roman" w:cs="Times New Roman"/>
          <w:szCs w:val="28"/>
          <w:lang w:eastAsia="ru-RU"/>
        </w:rPr>
        <w:t xml:space="preserve"> информатизации медицинских учреждений 2 мая 2017 </w:t>
      </w:r>
      <w:r>
        <w:rPr>
          <w:rFonts w:eastAsia="Times New Roman" w:cs="Times New Roman"/>
          <w:szCs w:val="28"/>
          <w:lang w:eastAsia="ru-RU"/>
        </w:rPr>
        <w:t>г.</w:t>
      </w:r>
      <w:r w:rsidRPr="00D30FD6">
        <w:rPr>
          <w:rFonts w:eastAsia="Times New Roman" w:cs="Times New Roman"/>
          <w:szCs w:val="28"/>
          <w:lang w:eastAsia="ru-RU"/>
        </w:rPr>
        <w:t xml:space="preserve"> был открыт стратегический проект «Развитие информационных технологий в здравоохранении Приморского края на 2017 – 2021 годы», целью которого является повышение эффективности организации оказания медицинской помощи за счет внедрения современных информационных технологий.</w:t>
      </w:r>
      <w:r>
        <w:rPr>
          <w:rFonts w:eastAsia="Times New Roman" w:cs="Times New Roman"/>
          <w:szCs w:val="28"/>
          <w:lang w:eastAsia="ru-RU"/>
        </w:rPr>
        <w:t xml:space="preserve"> </w:t>
      </w:r>
      <w:r w:rsidRPr="00D30FD6">
        <w:rPr>
          <w:rFonts w:eastAsia="Times New Roman" w:cs="Times New Roman"/>
          <w:szCs w:val="28"/>
          <w:lang w:eastAsia="ru-RU"/>
        </w:rPr>
        <w:t xml:space="preserve">За 2017 </w:t>
      </w:r>
      <w:r>
        <w:rPr>
          <w:rFonts w:eastAsia="Times New Roman" w:cs="Times New Roman"/>
          <w:szCs w:val="28"/>
          <w:lang w:eastAsia="ru-RU"/>
        </w:rPr>
        <w:t>г.</w:t>
      </w:r>
      <w:r w:rsidRPr="00D30FD6">
        <w:rPr>
          <w:rFonts w:eastAsia="Times New Roman" w:cs="Times New Roman"/>
          <w:szCs w:val="28"/>
          <w:lang w:eastAsia="ru-RU"/>
        </w:rPr>
        <w:t xml:space="preserve"> достигнуты следующие результаты:</w:t>
      </w:r>
    </w:p>
    <w:p w:rsidR="0032141A" w:rsidRPr="0032141A" w:rsidRDefault="0032141A" w:rsidP="00265619">
      <w:pPr>
        <w:pStyle w:val="a9"/>
        <w:numPr>
          <w:ilvl w:val="0"/>
          <w:numId w:val="35"/>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в регистратуры медицинских организаций Приморского края поставлено 155 автоматизированных рабочих мест в защищенном исполнении;</w:t>
      </w:r>
    </w:p>
    <w:p w:rsidR="0032141A" w:rsidRPr="0032141A" w:rsidRDefault="0032141A" w:rsidP="00265619">
      <w:pPr>
        <w:pStyle w:val="a9"/>
        <w:numPr>
          <w:ilvl w:val="0"/>
          <w:numId w:val="35"/>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все бригады скорой медицинской помощи Приморского края оснащены оборудованием ТелеЭКГ (151 шт.);</w:t>
      </w:r>
    </w:p>
    <w:p w:rsidR="0032141A" w:rsidRPr="0032141A" w:rsidRDefault="0032141A" w:rsidP="00265619">
      <w:pPr>
        <w:pStyle w:val="a9"/>
        <w:numPr>
          <w:ilvl w:val="0"/>
          <w:numId w:val="35"/>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ФАПы оснащены оборудованием ТелеЭКГ (355 штук) и ноутбуками (355 шт.).</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Основная задача развития здравоохранения в Приморском крае — снижение заболеваемости и смертности населения, обеспечение качества и доступности медицинской помощи, в том числе для жителей отдаленных и труднодоступных населенных пунктов.</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p>
    <w:p w:rsidR="0032141A" w:rsidRPr="000E460B" w:rsidRDefault="0032141A" w:rsidP="0032141A">
      <w:pPr>
        <w:shd w:val="clear" w:color="auto" w:fill="FFFFFF"/>
        <w:spacing w:after="0" w:line="240" w:lineRule="auto"/>
        <w:ind w:firstLine="709"/>
        <w:jc w:val="center"/>
        <w:rPr>
          <w:rFonts w:eastAsia="Times New Roman" w:cs="Times New Roman"/>
          <w:b/>
          <w:szCs w:val="28"/>
          <w:lang w:eastAsia="ru-RU"/>
        </w:rPr>
      </w:pPr>
      <w:r w:rsidRPr="000E460B">
        <w:rPr>
          <w:rFonts w:eastAsia="Times New Roman" w:cs="Times New Roman"/>
          <w:b/>
          <w:szCs w:val="28"/>
          <w:lang w:eastAsia="ru-RU"/>
        </w:rPr>
        <w:t>Основные проблемы и пути их решения</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0E1633">
        <w:rPr>
          <w:rFonts w:eastAsia="Times New Roman" w:cs="Times New Roman"/>
          <w:szCs w:val="28"/>
          <w:lang w:eastAsia="ru-RU"/>
        </w:rPr>
        <w:t>В 2018 г. запланировано приобретение и установка 20 фельдшерско-акушерских пунктов в отдаленных территориях.</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Однако, создание новых медицинских объектов без людей, которые смогут в них работать, это пустая трата средств и времени. </w:t>
      </w:r>
      <w:r>
        <w:rPr>
          <w:rFonts w:eastAsia="Times New Roman" w:cs="Times New Roman"/>
          <w:szCs w:val="28"/>
          <w:lang w:eastAsia="ru-RU"/>
        </w:rPr>
        <w:t xml:space="preserve">Важно снять проблему нехватки </w:t>
      </w:r>
      <w:r w:rsidRPr="00D30FD6">
        <w:rPr>
          <w:rFonts w:eastAsia="Times New Roman" w:cs="Times New Roman"/>
          <w:szCs w:val="28"/>
          <w:lang w:eastAsia="ru-RU"/>
        </w:rPr>
        <w:t xml:space="preserve">медицинских кадров, </w:t>
      </w:r>
      <w:r>
        <w:rPr>
          <w:rFonts w:eastAsia="Times New Roman" w:cs="Times New Roman"/>
          <w:szCs w:val="28"/>
          <w:lang w:eastAsia="ru-RU"/>
        </w:rPr>
        <w:t>особенно в труднодоступных районах.</w:t>
      </w:r>
    </w:p>
    <w:p w:rsidR="00365D29" w:rsidRDefault="0032141A" w:rsidP="0032141A">
      <w:pPr>
        <w:shd w:val="clear" w:color="auto" w:fill="FFFFFF"/>
        <w:spacing w:after="0" w:line="240" w:lineRule="auto"/>
        <w:ind w:firstLine="709"/>
        <w:jc w:val="both"/>
        <w:rPr>
          <w:rFonts w:eastAsia="Times New Roman" w:cs="Times New Roman"/>
          <w:szCs w:val="28"/>
          <w:lang w:eastAsia="ru-RU"/>
        </w:rPr>
      </w:pPr>
      <w:r w:rsidRPr="00B10148">
        <w:rPr>
          <w:rFonts w:eastAsia="Times New Roman" w:cs="Times New Roman"/>
          <w:szCs w:val="28"/>
          <w:lang w:eastAsia="ru-RU"/>
        </w:rPr>
        <w:t>На конец 2017 г. численность врачей в лечебно-профилактических учреждениях края составила 6</w:t>
      </w:r>
      <w:r>
        <w:rPr>
          <w:rFonts w:eastAsia="Times New Roman" w:cs="Times New Roman"/>
          <w:szCs w:val="28"/>
          <w:lang w:eastAsia="ru-RU"/>
        </w:rPr>
        <w:t> </w:t>
      </w:r>
      <w:r w:rsidRPr="00B10148">
        <w:rPr>
          <w:rFonts w:eastAsia="Times New Roman" w:cs="Times New Roman"/>
          <w:szCs w:val="28"/>
          <w:lang w:eastAsia="ru-RU"/>
        </w:rPr>
        <w:t>193 чел., сред</w:t>
      </w:r>
      <w:r>
        <w:rPr>
          <w:rFonts w:eastAsia="Times New Roman" w:cs="Times New Roman"/>
          <w:szCs w:val="28"/>
          <w:lang w:eastAsia="ru-RU"/>
        </w:rPr>
        <w:t xml:space="preserve">них медицинских работников – </w:t>
      </w:r>
      <w:r w:rsidRPr="00CC02A9">
        <w:rPr>
          <w:rFonts w:eastAsia="Times New Roman" w:cs="Times New Roman"/>
          <w:szCs w:val="28"/>
          <w:lang w:eastAsia="ru-RU"/>
        </w:rPr>
        <w:t>11 785 чел. (</w:t>
      </w:r>
      <w:r w:rsidR="002068CE">
        <w:rPr>
          <w:rFonts w:eastAsia="Times New Roman" w:cs="Times New Roman"/>
          <w:szCs w:val="28"/>
          <w:lang w:eastAsia="ru-RU"/>
        </w:rPr>
        <w:t>табл. 1.</w:t>
      </w:r>
      <w:r w:rsidR="00365D29">
        <w:rPr>
          <w:rFonts w:eastAsia="Times New Roman" w:cs="Times New Roman"/>
          <w:szCs w:val="28"/>
          <w:lang w:eastAsia="ru-RU"/>
        </w:rPr>
        <w:t>4</w:t>
      </w:r>
      <w:r w:rsidR="00CC02A9" w:rsidRPr="00CC02A9">
        <w:rPr>
          <w:rFonts w:eastAsia="Times New Roman" w:cs="Times New Roman"/>
          <w:szCs w:val="28"/>
          <w:lang w:eastAsia="ru-RU"/>
        </w:rPr>
        <w:t>.</w:t>
      </w:r>
      <w:r w:rsidR="00CC02A9">
        <w:rPr>
          <w:rFonts w:eastAsia="Times New Roman" w:cs="Times New Roman"/>
          <w:szCs w:val="28"/>
          <w:lang w:eastAsia="ru-RU"/>
        </w:rPr>
        <w:t>16</w:t>
      </w:r>
      <w:r w:rsidR="00CC02A9" w:rsidRPr="00CC02A9">
        <w:rPr>
          <w:rFonts w:eastAsia="Times New Roman" w:cs="Times New Roman"/>
          <w:szCs w:val="28"/>
          <w:lang w:eastAsia="ru-RU"/>
        </w:rPr>
        <w:t>)</w:t>
      </w:r>
      <w:r w:rsidR="00EB617E">
        <w:rPr>
          <w:rFonts w:eastAsia="Times New Roman" w:cs="Times New Roman"/>
          <w:szCs w:val="28"/>
          <w:lang w:eastAsia="ru-RU"/>
        </w:rPr>
        <w:t>.</w:t>
      </w:r>
    </w:p>
    <w:p w:rsidR="00365D29" w:rsidRDefault="00365D29">
      <w:pPr>
        <w:rPr>
          <w:rFonts w:eastAsia="Times New Roman" w:cs="Times New Roman"/>
          <w:szCs w:val="28"/>
          <w:lang w:eastAsia="ru-RU"/>
        </w:rPr>
      </w:pPr>
      <w:r>
        <w:rPr>
          <w:rFonts w:eastAsia="Times New Roman" w:cs="Times New Roman"/>
          <w:szCs w:val="28"/>
          <w:lang w:eastAsia="ru-RU"/>
        </w:rPr>
        <w:br w:type="page"/>
      </w:r>
    </w:p>
    <w:p w:rsidR="0032141A" w:rsidRDefault="0032141A" w:rsidP="0032141A">
      <w:pPr>
        <w:shd w:val="clear" w:color="auto" w:fill="FFFFFF"/>
        <w:spacing w:after="0" w:line="240" w:lineRule="auto"/>
        <w:ind w:firstLine="709"/>
        <w:jc w:val="both"/>
        <w:rPr>
          <w:rFonts w:eastAsia="Times New Roman" w:cs="Times New Roman"/>
          <w:szCs w:val="28"/>
          <w:lang w:eastAsia="ru-RU"/>
        </w:rPr>
      </w:pPr>
    </w:p>
    <w:p w:rsidR="0032141A" w:rsidRDefault="002068CE" w:rsidP="0032141A">
      <w:pPr>
        <w:shd w:val="clear" w:color="auto" w:fill="FFFFFF"/>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365D29">
        <w:rPr>
          <w:rFonts w:eastAsia="Times New Roman" w:cs="Times New Roman"/>
          <w:szCs w:val="28"/>
          <w:lang w:eastAsia="ru-RU"/>
        </w:rPr>
        <w:t>4</w:t>
      </w:r>
      <w:r w:rsidR="00CC02A9">
        <w:rPr>
          <w:rFonts w:eastAsia="Times New Roman" w:cs="Times New Roman"/>
          <w:szCs w:val="28"/>
          <w:lang w:eastAsia="ru-RU"/>
        </w:rPr>
        <w:t>.16</w:t>
      </w:r>
      <w:r w:rsidR="0032141A" w:rsidRPr="00CC02A9">
        <w:rPr>
          <w:rFonts w:eastAsia="Times New Roman" w:cs="Times New Roman"/>
          <w:szCs w:val="28"/>
          <w:lang w:eastAsia="ru-RU"/>
        </w:rPr>
        <w:t>.</w:t>
      </w:r>
    </w:p>
    <w:p w:rsidR="0032141A" w:rsidRDefault="0032141A" w:rsidP="0032141A">
      <w:pPr>
        <w:shd w:val="clear" w:color="auto" w:fill="FFFFFF"/>
        <w:spacing w:after="0" w:line="240" w:lineRule="auto"/>
        <w:jc w:val="center"/>
        <w:rPr>
          <w:rFonts w:eastAsia="Times New Roman" w:cs="Times New Roman"/>
          <w:szCs w:val="28"/>
          <w:lang w:eastAsia="ru-RU"/>
        </w:rPr>
      </w:pPr>
      <w:r w:rsidRPr="00B10148">
        <w:rPr>
          <w:rFonts w:eastAsia="Times New Roman" w:cs="Times New Roman"/>
          <w:szCs w:val="28"/>
          <w:lang w:eastAsia="ru-RU"/>
        </w:rPr>
        <w:t>Численность медицинских работников отрасли здравоохранения края</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1221"/>
        <w:gridCol w:w="1221"/>
        <w:gridCol w:w="1239"/>
        <w:gridCol w:w="1131"/>
        <w:gridCol w:w="1131"/>
      </w:tblGrid>
      <w:tr w:rsidR="0032141A" w:rsidRPr="00B10148" w:rsidTr="0032141A">
        <w:trPr>
          <w:tblHeader/>
          <w:jc w:val="center"/>
        </w:trPr>
        <w:tc>
          <w:tcPr>
            <w:tcW w:w="3544" w:type="dxa"/>
          </w:tcPr>
          <w:p w:rsidR="0032141A" w:rsidRPr="00B10148" w:rsidRDefault="0032141A" w:rsidP="0079065E">
            <w:pPr>
              <w:spacing w:after="0" w:line="240" w:lineRule="auto"/>
              <w:contextualSpacing/>
              <w:jc w:val="center"/>
              <w:rPr>
                <w:b/>
                <w:iCs/>
                <w:sz w:val="24"/>
                <w:szCs w:val="26"/>
              </w:rPr>
            </w:pPr>
            <w:r w:rsidRPr="00B10148">
              <w:rPr>
                <w:b/>
                <w:iCs/>
                <w:sz w:val="24"/>
                <w:szCs w:val="26"/>
              </w:rPr>
              <w:t>Категория специалистов</w:t>
            </w:r>
          </w:p>
        </w:tc>
        <w:tc>
          <w:tcPr>
            <w:tcW w:w="1221" w:type="dxa"/>
          </w:tcPr>
          <w:p w:rsidR="0032141A" w:rsidRPr="00B10148" w:rsidRDefault="0032141A" w:rsidP="0079065E">
            <w:pPr>
              <w:spacing w:after="0" w:line="240" w:lineRule="auto"/>
              <w:contextualSpacing/>
              <w:jc w:val="center"/>
              <w:rPr>
                <w:b/>
                <w:iCs/>
                <w:sz w:val="24"/>
                <w:szCs w:val="26"/>
              </w:rPr>
            </w:pPr>
            <w:r w:rsidRPr="00B10148">
              <w:rPr>
                <w:b/>
                <w:iCs/>
                <w:sz w:val="24"/>
                <w:szCs w:val="26"/>
              </w:rPr>
              <w:t>2013 г</w:t>
            </w:r>
          </w:p>
        </w:tc>
        <w:tc>
          <w:tcPr>
            <w:tcW w:w="1221" w:type="dxa"/>
          </w:tcPr>
          <w:p w:rsidR="0032141A" w:rsidRPr="00B10148" w:rsidRDefault="0032141A" w:rsidP="0079065E">
            <w:pPr>
              <w:spacing w:after="0" w:line="240" w:lineRule="auto"/>
              <w:contextualSpacing/>
              <w:jc w:val="center"/>
              <w:rPr>
                <w:b/>
                <w:iCs/>
                <w:sz w:val="24"/>
                <w:szCs w:val="26"/>
              </w:rPr>
            </w:pPr>
            <w:r w:rsidRPr="00B10148">
              <w:rPr>
                <w:b/>
                <w:iCs/>
                <w:sz w:val="24"/>
                <w:szCs w:val="26"/>
              </w:rPr>
              <w:t>2014 г.</w:t>
            </w:r>
          </w:p>
        </w:tc>
        <w:tc>
          <w:tcPr>
            <w:tcW w:w="1239" w:type="dxa"/>
          </w:tcPr>
          <w:p w:rsidR="0032141A" w:rsidRPr="00B10148" w:rsidRDefault="0032141A" w:rsidP="0079065E">
            <w:pPr>
              <w:spacing w:after="0" w:line="240" w:lineRule="auto"/>
              <w:contextualSpacing/>
              <w:jc w:val="center"/>
              <w:rPr>
                <w:b/>
                <w:iCs/>
                <w:sz w:val="24"/>
                <w:szCs w:val="26"/>
              </w:rPr>
            </w:pPr>
            <w:r w:rsidRPr="00B10148">
              <w:rPr>
                <w:b/>
                <w:iCs/>
                <w:sz w:val="24"/>
                <w:szCs w:val="26"/>
              </w:rPr>
              <w:t>2015 г.</w:t>
            </w:r>
          </w:p>
        </w:tc>
        <w:tc>
          <w:tcPr>
            <w:tcW w:w="1131" w:type="dxa"/>
          </w:tcPr>
          <w:p w:rsidR="0032141A" w:rsidRPr="00B10148" w:rsidRDefault="0032141A" w:rsidP="0079065E">
            <w:pPr>
              <w:spacing w:after="0" w:line="240" w:lineRule="auto"/>
              <w:contextualSpacing/>
              <w:jc w:val="center"/>
              <w:rPr>
                <w:b/>
                <w:iCs/>
                <w:sz w:val="24"/>
                <w:szCs w:val="26"/>
              </w:rPr>
            </w:pPr>
            <w:r w:rsidRPr="00B10148">
              <w:rPr>
                <w:b/>
                <w:iCs/>
                <w:sz w:val="24"/>
                <w:szCs w:val="26"/>
              </w:rPr>
              <w:t>2016 г.</w:t>
            </w:r>
          </w:p>
        </w:tc>
        <w:tc>
          <w:tcPr>
            <w:tcW w:w="1131" w:type="dxa"/>
          </w:tcPr>
          <w:p w:rsidR="0032141A" w:rsidRPr="00B10148" w:rsidRDefault="0032141A" w:rsidP="0079065E">
            <w:pPr>
              <w:spacing w:after="0" w:line="240" w:lineRule="auto"/>
              <w:contextualSpacing/>
              <w:jc w:val="center"/>
              <w:rPr>
                <w:b/>
                <w:iCs/>
                <w:sz w:val="24"/>
                <w:szCs w:val="26"/>
              </w:rPr>
            </w:pPr>
            <w:r w:rsidRPr="00B10148">
              <w:rPr>
                <w:b/>
                <w:iCs/>
                <w:sz w:val="24"/>
                <w:szCs w:val="26"/>
              </w:rPr>
              <w:t xml:space="preserve">2017 г. </w:t>
            </w:r>
          </w:p>
        </w:tc>
      </w:tr>
      <w:tr w:rsidR="0032141A" w:rsidRPr="00B10148" w:rsidTr="0079065E">
        <w:trPr>
          <w:jc w:val="center"/>
        </w:trPr>
        <w:tc>
          <w:tcPr>
            <w:tcW w:w="3544" w:type="dxa"/>
          </w:tcPr>
          <w:p w:rsidR="0032141A" w:rsidRPr="00B10148" w:rsidRDefault="0032141A" w:rsidP="0079065E">
            <w:pPr>
              <w:spacing w:after="0" w:line="240" w:lineRule="auto"/>
              <w:contextualSpacing/>
              <w:rPr>
                <w:bCs/>
                <w:iCs/>
                <w:sz w:val="24"/>
                <w:szCs w:val="26"/>
              </w:rPr>
            </w:pPr>
            <w:r w:rsidRPr="00B10148">
              <w:rPr>
                <w:bCs/>
                <w:iCs/>
                <w:sz w:val="24"/>
                <w:szCs w:val="26"/>
              </w:rPr>
              <w:t>Врачи</w:t>
            </w:r>
          </w:p>
        </w:tc>
        <w:tc>
          <w:tcPr>
            <w:tcW w:w="122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6417</w:t>
            </w:r>
          </w:p>
        </w:tc>
        <w:tc>
          <w:tcPr>
            <w:tcW w:w="122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6406</w:t>
            </w:r>
          </w:p>
        </w:tc>
        <w:tc>
          <w:tcPr>
            <w:tcW w:w="1239"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6290</w:t>
            </w:r>
          </w:p>
        </w:tc>
        <w:tc>
          <w:tcPr>
            <w:tcW w:w="113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6213</w:t>
            </w:r>
          </w:p>
        </w:tc>
        <w:tc>
          <w:tcPr>
            <w:tcW w:w="113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6193</w:t>
            </w:r>
          </w:p>
        </w:tc>
      </w:tr>
      <w:tr w:rsidR="0032141A" w:rsidRPr="00B10148" w:rsidTr="0079065E">
        <w:trPr>
          <w:jc w:val="center"/>
        </w:trPr>
        <w:tc>
          <w:tcPr>
            <w:tcW w:w="3544" w:type="dxa"/>
          </w:tcPr>
          <w:p w:rsidR="0032141A" w:rsidRPr="00B10148" w:rsidRDefault="0032141A" w:rsidP="0079065E">
            <w:pPr>
              <w:spacing w:after="0" w:line="240" w:lineRule="auto"/>
              <w:contextualSpacing/>
              <w:rPr>
                <w:bCs/>
                <w:iCs/>
                <w:sz w:val="24"/>
                <w:szCs w:val="26"/>
              </w:rPr>
            </w:pPr>
            <w:r w:rsidRPr="00B10148">
              <w:rPr>
                <w:bCs/>
                <w:iCs/>
                <w:sz w:val="24"/>
                <w:szCs w:val="26"/>
              </w:rPr>
              <w:t>средний медицинский персонал</w:t>
            </w:r>
          </w:p>
        </w:tc>
        <w:tc>
          <w:tcPr>
            <w:tcW w:w="122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11814</w:t>
            </w:r>
          </w:p>
        </w:tc>
        <w:tc>
          <w:tcPr>
            <w:tcW w:w="122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11879</w:t>
            </w:r>
          </w:p>
        </w:tc>
        <w:tc>
          <w:tcPr>
            <w:tcW w:w="1239"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12010</w:t>
            </w:r>
          </w:p>
        </w:tc>
        <w:tc>
          <w:tcPr>
            <w:tcW w:w="113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11873</w:t>
            </w:r>
          </w:p>
        </w:tc>
        <w:tc>
          <w:tcPr>
            <w:tcW w:w="1131" w:type="dxa"/>
          </w:tcPr>
          <w:p w:rsidR="0032141A" w:rsidRPr="00B10148" w:rsidRDefault="0032141A" w:rsidP="0079065E">
            <w:pPr>
              <w:spacing w:after="0" w:line="240" w:lineRule="auto"/>
              <w:contextualSpacing/>
              <w:jc w:val="center"/>
              <w:rPr>
                <w:bCs/>
                <w:iCs/>
                <w:sz w:val="24"/>
                <w:szCs w:val="26"/>
              </w:rPr>
            </w:pPr>
            <w:r w:rsidRPr="00B10148">
              <w:rPr>
                <w:bCs/>
                <w:iCs/>
                <w:sz w:val="24"/>
                <w:szCs w:val="26"/>
              </w:rPr>
              <w:t xml:space="preserve">11785 </w:t>
            </w:r>
          </w:p>
        </w:tc>
      </w:tr>
    </w:tbl>
    <w:p w:rsidR="0032141A" w:rsidRDefault="0032141A" w:rsidP="0032141A">
      <w:pPr>
        <w:shd w:val="clear" w:color="auto" w:fill="FFFFFF"/>
        <w:spacing w:after="0" w:line="240" w:lineRule="auto"/>
        <w:ind w:firstLine="709"/>
        <w:jc w:val="both"/>
        <w:rPr>
          <w:rFonts w:eastAsia="Times New Roman" w:cs="Times New Roman"/>
          <w:szCs w:val="28"/>
          <w:lang w:eastAsia="ru-RU"/>
        </w:rPr>
      </w:pPr>
    </w:p>
    <w:p w:rsidR="0032141A" w:rsidRPr="00B10148" w:rsidRDefault="0032141A" w:rsidP="0032141A">
      <w:pPr>
        <w:shd w:val="clear" w:color="auto" w:fill="FFFFFF"/>
        <w:spacing w:after="0" w:line="240" w:lineRule="auto"/>
        <w:ind w:firstLine="709"/>
        <w:jc w:val="both"/>
        <w:rPr>
          <w:rFonts w:eastAsia="Times New Roman" w:cs="Times New Roman"/>
          <w:szCs w:val="28"/>
          <w:lang w:eastAsia="ru-RU"/>
        </w:rPr>
      </w:pPr>
      <w:r w:rsidRPr="00B10148">
        <w:rPr>
          <w:rFonts w:eastAsia="Times New Roman" w:cs="Times New Roman"/>
          <w:szCs w:val="28"/>
          <w:lang w:eastAsia="ru-RU"/>
        </w:rPr>
        <w:t>Значительный отток врачей из краев</w:t>
      </w:r>
      <w:r>
        <w:rPr>
          <w:rFonts w:eastAsia="Times New Roman" w:cs="Times New Roman"/>
          <w:szCs w:val="28"/>
          <w:lang w:eastAsia="ru-RU"/>
        </w:rPr>
        <w:t>ых ЛПУ отмечался в 2015 г. (116 </w:t>
      </w:r>
      <w:r w:rsidRPr="00B10148">
        <w:rPr>
          <w:rFonts w:eastAsia="Times New Roman" w:cs="Times New Roman"/>
          <w:szCs w:val="28"/>
          <w:lang w:eastAsia="ru-RU"/>
        </w:rPr>
        <w:t>чел.).</w:t>
      </w:r>
      <w:r>
        <w:rPr>
          <w:rFonts w:eastAsia="Times New Roman" w:cs="Times New Roman"/>
          <w:szCs w:val="28"/>
          <w:lang w:eastAsia="ru-RU"/>
        </w:rPr>
        <w:t xml:space="preserve"> </w:t>
      </w:r>
      <w:r w:rsidRPr="00B10148">
        <w:rPr>
          <w:rFonts w:eastAsia="Times New Roman" w:cs="Times New Roman"/>
          <w:szCs w:val="28"/>
          <w:lang w:eastAsia="ru-RU"/>
        </w:rPr>
        <w:t xml:space="preserve">Это связано с завершением в 2014 г. программы </w:t>
      </w:r>
      <w:r>
        <w:rPr>
          <w:rFonts w:eastAsia="Times New Roman" w:cs="Times New Roman"/>
          <w:szCs w:val="28"/>
          <w:lang w:eastAsia="ru-RU"/>
        </w:rPr>
        <w:t>м</w:t>
      </w:r>
      <w:r w:rsidRPr="00B10148">
        <w:rPr>
          <w:rFonts w:eastAsia="Times New Roman" w:cs="Times New Roman"/>
          <w:szCs w:val="28"/>
          <w:lang w:eastAsia="ru-RU"/>
        </w:rPr>
        <w:t>одернизации здравоохранения, одним из мероприятий которой были предоставление дополнительных выплат медицинским работникам, оказывающим медицинскую помощь в амбулаторно-поликлинических условиях, а также внедрение федеральных стандартов оказания медицинской помощи по определенным профилям, что также включало дополнительные выплаты врачам стационаров.</w:t>
      </w:r>
    </w:p>
    <w:p w:rsidR="0032141A" w:rsidRPr="00B10148" w:rsidRDefault="0032141A" w:rsidP="0032141A">
      <w:pPr>
        <w:shd w:val="clear" w:color="auto" w:fill="FFFFFF"/>
        <w:spacing w:after="0" w:line="240" w:lineRule="auto"/>
        <w:ind w:firstLine="709"/>
        <w:jc w:val="both"/>
        <w:rPr>
          <w:rFonts w:eastAsia="Times New Roman" w:cs="Times New Roman"/>
          <w:szCs w:val="28"/>
          <w:lang w:eastAsia="ru-RU"/>
        </w:rPr>
      </w:pPr>
      <w:r w:rsidRPr="00B10148">
        <w:rPr>
          <w:rFonts w:eastAsia="Times New Roman" w:cs="Times New Roman"/>
          <w:szCs w:val="28"/>
          <w:lang w:eastAsia="ru-RU"/>
        </w:rPr>
        <w:t xml:space="preserve">В последующие годы отток специалистов из отрасли прекратить не удалось, вместе с тем получилось несколько снизить его темпы. В 2016 г. из отрасли </w:t>
      </w:r>
      <w:r>
        <w:rPr>
          <w:rFonts w:eastAsia="Times New Roman" w:cs="Times New Roman"/>
          <w:szCs w:val="28"/>
          <w:lang w:eastAsia="ru-RU"/>
        </w:rPr>
        <w:t>ушли</w:t>
      </w:r>
      <w:r w:rsidRPr="00B10148">
        <w:rPr>
          <w:rFonts w:eastAsia="Times New Roman" w:cs="Times New Roman"/>
          <w:szCs w:val="28"/>
          <w:lang w:eastAsia="ru-RU"/>
        </w:rPr>
        <w:t xml:space="preserve"> 77 врачей и 137 средних медицинских работников, в 2017 г. </w:t>
      </w:r>
      <w:r>
        <w:rPr>
          <w:rFonts w:eastAsia="Times New Roman" w:cs="Times New Roman"/>
          <w:szCs w:val="28"/>
          <w:lang w:eastAsia="ru-RU"/>
        </w:rPr>
        <w:t>–</w:t>
      </w:r>
      <w:r w:rsidRPr="00B10148">
        <w:rPr>
          <w:rFonts w:eastAsia="Times New Roman" w:cs="Times New Roman"/>
          <w:szCs w:val="28"/>
          <w:lang w:eastAsia="ru-RU"/>
        </w:rPr>
        <w:t xml:space="preserve"> 20 и 88 чел. соответственно. </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B10148">
        <w:rPr>
          <w:rFonts w:eastAsia="Times New Roman" w:cs="Times New Roman"/>
          <w:szCs w:val="28"/>
          <w:lang w:eastAsia="ru-RU"/>
        </w:rPr>
        <w:t xml:space="preserve">Обеспеченность населения Приморского края врачами </w:t>
      </w:r>
      <w:r w:rsidRPr="00CC02A9">
        <w:rPr>
          <w:rFonts w:eastAsia="Times New Roman" w:cs="Times New Roman"/>
          <w:szCs w:val="28"/>
          <w:lang w:eastAsia="ru-RU"/>
        </w:rPr>
        <w:t>(</w:t>
      </w:r>
      <w:r w:rsidR="002068CE">
        <w:rPr>
          <w:rFonts w:eastAsia="Times New Roman" w:cs="Times New Roman"/>
          <w:szCs w:val="28"/>
          <w:lang w:eastAsia="ru-RU"/>
        </w:rPr>
        <w:t>табл. 1.</w:t>
      </w:r>
      <w:r w:rsidR="00365D29">
        <w:rPr>
          <w:rFonts w:eastAsia="Times New Roman" w:cs="Times New Roman"/>
          <w:szCs w:val="28"/>
          <w:lang w:eastAsia="ru-RU"/>
        </w:rPr>
        <w:t>4</w:t>
      </w:r>
      <w:r w:rsidR="00CC02A9">
        <w:rPr>
          <w:rFonts w:eastAsia="Times New Roman" w:cs="Times New Roman"/>
          <w:szCs w:val="28"/>
          <w:lang w:eastAsia="ru-RU"/>
        </w:rPr>
        <w:t>.17</w:t>
      </w:r>
      <w:r>
        <w:rPr>
          <w:rFonts w:eastAsia="Times New Roman" w:cs="Times New Roman"/>
          <w:szCs w:val="28"/>
          <w:lang w:eastAsia="ru-RU"/>
        </w:rPr>
        <w:t xml:space="preserve">) </w:t>
      </w:r>
      <w:r w:rsidRPr="00B10148">
        <w:rPr>
          <w:rFonts w:eastAsia="Times New Roman" w:cs="Times New Roman"/>
          <w:szCs w:val="28"/>
          <w:lang w:eastAsia="ru-RU"/>
        </w:rPr>
        <w:t>составила 32,2 (32,59 на 10 000 населения в 2016 г. – -1,2%), средними медицинскими работниками – 61,3 (61,6 на 10 000 населения в 2016 г. – -0,5%).</w:t>
      </w:r>
    </w:p>
    <w:p w:rsidR="0032141A" w:rsidRDefault="002068CE" w:rsidP="00CC02A9">
      <w:pPr>
        <w:shd w:val="clear" w:color="auto" w:fill="FFFFFF"/>
        <w:tabs>
          <w:tab w:val="left" w:pos="6420"/>
        </w:tabs>
        <w:spacing w:after="0" w:line="240" w:lineRule="auto"/>
        <w:ind w:firstLine="709"/>
        <w:jc w:val="right"/>
        <w:rPr>
          <w:rFonts w:eastAsia="Times New Roman" w:cs="Times New Roman"/>
          <w:szCs w:val="28"/>
          <w:lang w:eastAsia="ru-RU"/>
        </w:rPr>
      </w:pPr>
      <w:r>
        <w:rPr>
          <w:rFonts w:eastAsia="Times New Roman" w:cs="Times New Roman"/>
          <w:szCs w:val="28"/>
          <w:lang w:eastAsia="ru-RU"/>
        </w:rPr>
        <w:t>Таблица 1.</w:t>
      </w:r>
      <w:r w:rsidR="00365D29">
        <w:rPr>
          <w:rFonts w:eastAsia="Times New Roman" w:cs="Times New Roman"/>
          <w:szCs w:val="28"/>
          <w:lang w:eastAsia="ru-RU"/>
        </w:rPr>
        <w:t>4</w:t>
      </w:r>
      <w:r w:rsidR="00CC02A9" w:rsidRPr="00CC02A9">
        <w:rPr>
          <w:rFonts w:eastAsia="Times New Roman" w:cs="Times New Roman"/>
          <w:szCs w:val="28"/>
          <w:lang w:eastAsia="ru-RU"/>
        </w:rPr>
        <w:t>.17.</w:t>
      </w:r>
    </w:p>
    <w:p w:rsidR="0032141A" w:rsidRDefault="0032141A" w:rsidP="0032141A">
      <w:pPr>
        <w:shd w:val="clear" w:color="auto" w:fill="FFFFFF"/>
        <w:spacing w:after="0" w:line="240" w:lineRule="auto"/>
        <w:jc w:val="center"/>
        <w:rPr>
          <w:rFonts w:eastAsia="Times New Roman" w:cs="Times New Roman"/>
          <w:szCs w:val="28"/>
          <w:lang w:eastAsia="ru-RU"/>
        </w:rPr>
      </w:pPr>
      <w:r w:rsidRPr="00B10148">
        <w:rPr>
          <w:rFonts w:eastAsia="Times New Roman" w:cs="Times New Roman"/>
          <w:szCs w:val="28"/>
          <w:lang w:eastAsia="ru-RU"/>
        </w:rPr>
        <w:t>Обеспеченность врачами и средними медработниками на 10 000 населения</w:t>
      </w:r>
    </w:p>
    <w:tbl>
      <w:tblPr>
        <w:tblW w:w="47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7"/>
        <w:gridCol w:w="1046"/>
        <w:gridCol w:w="1046"/>
        <w:gridCol w:w="1046"/>
        <w:gridCol w:w="1046"/>
        <w:gridCol w:w="1042"/>
      </w:tblGrid>
      <w:tr w:rsidR="0032141A" w:rsidRPr="00B10148" w:rsidTr="00507EC7">
        <w:trPr>
          <w:tblHeader/>
          <w:jc w:val="center"/>
        </w:trPr>
        <w:tc>
          <w:tcPr>
            <w:tcW w:w="2042" w:type="pct"/>
          </w:tcPr>
          <w:p w:rsidR="0032141A" w:rsidRPr="00B10148" w:rsidRDefault="0032141A" w:rsidP="0079065E">
            <w:pPr>
              <w:spacing w:after="0" w:line="240" w:lineRule="auto"/>
              <w:contextualSpacing/>
              <w:jc w:val="center"/>
              <w:rPr>
                <w:b/>
                <w:iCs/>
                <w:sz w:val="24"/>
                <w:szCs w:val="26"/>
              </w:rPr>
            </w:pPr>
            <w:r w:rsidRPr="00B10148">
              <w:rPr>
                <w:b/>
                <w:iCs/>
                <w:sz w:val="24"/>
                <w:szCs w:val="26"/>
              </w:rPr>
              <w:t>Категория специалистов</w:t>
            </w:r>
          </w:p>
        </w:tc>
        <w:tc>
          <w:tcPr>
            <w:tcW w:w="592" w:type="pct"/>
          </w:tcPr>
          <w:p w:rsidR="0032141A" w:rsidRPr="00B10148" w:rsidRDefault="0032141A" w:rsidP="0079065E">
            <w:pPr>
              <w:spacing w:after="0" w:line="240" w:lineRule="auto"/>
              <w:contextualSpacing/>
              <w:jc w:val="center"/>
              <w:rPr>
                <w:b/>
                <w:iCs/>
                <w:sz w:val="24"/>
                <w:szCs w:val="26"/>
              </w:rPr>
            </w:pPr>
            <w:r w:rsidRPr="00B10148">
              <w:rPr>
                <w:b/>
                <w:iCs/>
                <w:sz w:val="24"/>
                <w:szCs w:val="26"/>
              </w:rPr>
              <w:t>2013 г.</w:t>
            </w:r>
          </w:p>
        </w:tc>
        <w:tc>
          <w:tcPr>
            <w:tcW w:w="592" w:type="pct"/>
          </w:tcPr>
          <w:p w:rsidR="0032141A" w:rsidRPr="00B10148" w:rsidRDefault="0032141A" w:rsidP="0079065E">
            <w:pPr>
              <w:spacing w:after="0" w:line="240" w:lineRule="auto"/>
              <w:contextualSpacing/>
              <w:jc w:val="center"/>
              <w:rPr>
                <w:b/>
                <w:iCs/>
                <w:sz w:val="24"/>
                <w:szCs w:val="26"/>
              </w:rPr>
            </w:pPr>
            <w:r w:rsidRPr="00B10148">
              <w:rPr>
                <w:b/>
                <w:iCs/>
                <w:sz w:val="24"/>
                <w:szCs w:val="26"/>
              </w:rPr>
              <w:t>2014 г.</w:t>
            </w:r>
          </w:p>
        </w:tc>
        <w:tc>
          <w:tcPr>
            <w:tcW w:w="592" w:type="pct"/>
          </w:tcPr>
          <w:p w:rsidR="0032141A" w:rsidRPr="00B10148" w:rsidRDefault="0032141A" w:rsidP="0079065E">
            <w:pPr>
              <w:spacing w:after="0" w:line="240" w:lineRule="auto"/>
              <w:contextualSpacing/>
              <w:jc w:val="center"/>
              <w:rPr>
                <w:b/>
                <w:iCs/>
                <w:sz w:val="24"/>
                <w:szCs w:val="26"/>
              </w:rPr>
            </w:pPr>
            <w:r w:rsidRPr="00B10148">
              <w:rPr>
                <w:b/>
                <w:iCs/>
                <w:sz w:val="24"/>
                <w:szCs w:val="26"/>
              </w:rPr>
              <w:t>2015 г.</w:t>
            </w:r>
          </w:p>
        </w:tc>
        <w:tc>
          <w:tcPr>
            <w:tcW w:w="592" w:type="pct"/>
          </w:tcPr>
          <w:p w:rsidR="0032141A" w:rsidRPr="00B10148" w:rsidRDefault="0032141A" w:rsidP="0079065E">
            <w:pPr>
              <w:spacing w:after="0" w:line="240" w:lineRule="auto"/>
              <w:contextualSpacing/>
              <w:jc w:val="center"/>
              <w:rPr>
                <w:b/>
                <w:iCs/>
                <w:sz w:val="24"/>
                <w:szCs w:val="26"/>
              </w:rPr>
            </w:pPr>
            <w:r w:rsidRPr="00B10148">
              <w:rPr>
                <w:b/>
                <w:iCs/>
                <w:sz w:val="24"/>
                <w:szCs w:val="26"/>
              </w:rPr>
              <w:t>2016 г.</w:t>
            </w:r>
          </w:p>
        </w:tc>
        <w:tc>
          <w:tcPr>
            <w:tcW w:w="592" w:type="pct"/>
          </w:tcPr>
          <w:p w:rsidR="0032141A" w:rsidRPr="00B10148" w:rsidRDefault="0032141A" w:rsidP="0079065E">
            <w:pPr>
              <w:spacing w:after="0" w:line="240" w:lineRule="auto"/>
              <w:contextualSpacing/>
              <w:jc w:val="center"/>
              <w:rPr>
                <w:b/>
                <w:iCs/>
                <w:sz w:val="24"/>
                <w:szCs w:val="26"/>
              </w:rPr>
            </w:pPr>
            <w:r w:rsidRPr="00B10148">
              <w:rPr>
                <w:b/>
                <w:iCs/>
                <w:sz w:val="24"/>
                <w:szCs w:val="26"/>
              </w:rPr>
              <w:t>2017 г.</w:t>
            </w:r>
          </w:p>
        </w:tc>
      </w:tr>
      <w:tr w:rsidR="0032141A" w:rsidRPr="00B10148" w:rsidTr="00507EC7">
        <w:trPr>
          <w:jc w:val="center"/>
        </w:trPr>
        <w:tc>
          <w:tcPr>
            <w:tcW w:w="2042" w:type="pct"/>
          </w:tcPr>
          <w:p w:rsidR="0032141A" w:rsidRPr="00B10148" w:rsidRDefault="0032141A" w:rsidP="0079065E">
            <w:pPr>
              <w:spacing w:after="0" w:line="240" w:lineRule="auto"/>
              <w:contextualSpacing/>
              <w:rPr>
                <w:bCs/>
                <w:iCs/>
                <w:sz w:val="24"/>
                <w:szCs w:val="26"/>
              </w:rPr>
            </w:pPr>
            <w:r w:rsidRPr="00B10148">
              <w:rPr>
                <w:bCs/>
                <w:iCs/>
                <w:sz w:val="24"/>
                <w:szCs w:val="26"/>
              </w:rPr>
              <w:t>Врачи</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33,1</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33,1</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32,5</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32,59</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32,2</w:t>
            </w:r>
          </w:p>
        </w:tc>
      </w:tr>
      <w:tr w:rsidR="0032141A" w:rsidRPr="00B10148" w:rsidTr="00507EC7">
        <w:trPr>
          <w:jc w:val="center"/>
        </w:trPr>
        <w:tc>
          <w:tcPr>
            <w:tcW w:w="2042" w:type="pct"/>
          </w:tcPr>
          <w:p w:rsidR="0032141A" w:rsidRPr="00B10148" w:rsidRDefault="0032141A" w:rsidP="0079065E">
            <w:pPr>
              <w:spacing w:after="0" w:line="240" w:lineRule="auto"/>
              <w:contextualSpacing/>
              <w:rPr>
                <w:bCs/>
                <w:iCs/>
                <w:sz w:val="24"/>
                <w:szCs w:val="26"/>
              </w:rPr>
            </w:pPr>
            <w:r w:rsidRPr="00B10148">
              <w:rPr>
                <w:bCs/>
                <w:iCs/>
                <w:sz w:val="24"/>
                <w:szCs w:val="26"/>
              </w:rPr>
              <w:t>средний медицинский персонал</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61,9</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62,3</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62,1</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61,6</w:t>
            </w:r>
          </w:p>
        </w:tc>
        <w:tc>
          <w:tcPr>
            <w:tcW w:w="592" w:type="pct"/>
          </w:tcPr>
          <w:p w:rsidR="0032141A" w:rsidRPr="00B10148" w:rsidRDefault="0032141A" w:rsidP="0079065E">
            <w:pPr>
              <w:spacing w:after="0" w:line="240" w:lineRule="auto"/>
              <w:contextualSpacing/>
              <w:jc w:val="center"/>
              <w:rPr>
                <w:bCs/>
                <w:iCs/>
                <w:sz w:val="24"/>
                <w:szCs w:val="26"/>
              </w:rPr>
            </w:pPr>
            <w:r w:rsidRPr="00B10148">
              <w:rPr>
                <w:bCs/>
                <w:iCs/>
                <w:sz w:val="24"/>
                <w:szCs w:val="26"/>
              </w:rPr>
              <w:t>61,3</w:t>
            </w:r>
          </w:p>
        </w:tc>
      </w:tr>
    </w:tbl>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Для решения этой проблемы в крае принимаются меры </w:t>
      </w:r>
      <w:r w:rsidRPr="00B10148">
        <w:rPr>
          <w:rFonts w:eastAsia="Times New Roman" w:cs="Times New Roman"/>
          <w:szCs w:val="28"/>
          <w:lang w:eastAsia="ru-RU"/>
        </w:rPr>
        <w:t>по привлечению специалистов в отрасль</w:t>
      </w:r>
      <w:r>
        <w:rPr>
          <w:rFonts w:eastAsia="Times New Roman" w:cs="Times New Roman"/>
          <w:szCs w:val="28"/>
          <w:lang w:eastAsia="ru-RU"/>
        </w:rPr>
        <w:t>.</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1. </w:t>
      </w:r>
      <w:r w:rsidRPr="00B10148">
        <w:rPr>
          <w:rFonts w:eastAsia="Times New Roman" w:cs="Times New Roman"/>
          <w:szCs w:val="28"/>
          <w:lang w:eastAsia="ru-RU"/>
        </w:rPr>
        <w:t xml:space="preserve">Целевой прием на </w:t>
      </w:r>
      <w:r>
        <w:rPr>
          <w:rFonts w:eastAsia="Times New Roman" w:cs="Times New Roman"/>
          <w:szCs w:val="28"/>
          <w:lang w:eastAsia="ru-RU"/>
        </w:rPr>
        <w:t xml:space="preserve">1-й курс </w:t>
      </w:r>
      <w:r w:rsidR="007C3916" w:rsidRPr="00F6579F">
        <w:rPr>
          <w:noProof/>
          <w:szCs w:val="28"/>
        </w:rPr>
        <w:t>Тихоокеанск</w:t>
      </w:r>
      <w:r w:rsidR="007C3916">
        <w:rPr>
          <w:noProof/>
          <w:szCs w:val="28"/>
        </w:rPr>
        <w:t>ого</w:t>
      </w:r>
      <w:r w:rsidR="007C3916" w:rsidRPr="00F6579F">
        <w:rPr>
          <w:noProof/>
          <w:szCs w:val="28"/>
        </w:rPr>
        <w:t xml:space="preserve"> государственн</w:t>
      </w:r>
      <w:r w:rsidR="007C3916">
        <w:rPr>
          <w:noProof/>
          <w:szCs w:val="28"/>
        </w:rPr>
        <w:t>ого</w:t>
      </w:r>
      <w:r w:rsidR="007C3916" w:rsidRPr="00F6579F">
        <w:rPr>
          <w:noProof/>
          <w:szCs w:val="28"/>
        </w:rPr>
        <w:t xml:space="preserve"> медицинск</w:t>
      </w:r>
      <w:r w:rsidR="007C3916">
        <w:rPr>
          <w:noProof/>
          <w:szCs w:val="28"/>
        </w:rPr>
        <w:t>ого</w:t>
      </w:r>
      <w:r w:rsidR="007C3916" w:rsidRPr="00F6579F">
        <w:rPr>
          <w:noProof/>
          <w:szCs w:val="28"/>
        </w:rPr>
        <w:t xml:space="preserve"> университет</w:t>
      </w:r>
      <w:r w:rsidR="007C3916">
        <w:rPr>
          <w:noProof/>
          <w:szCs w:val="28"/>
        </w:rPr>
        <w:t>а (</w:t>
      </w:r>
      <w:r>
        <w:rPr>
          <w:rFonts w:eastAsia="Times New Roman" w:cs="Times New Roman"/>
          <w:szCs w:val="28"/>
          <w:lang w:eastAsia="ru-RU"/>
        </w:rPr>
        <w:t>ТГМУ</w:t>
      </w:r>
      <w:r w:rsidR="007C3916">
        <w:rPr>
          <w:rFonts w:eastAsia="Times New Roman" w:cs="Times New Roman"/>
          <w:szCs w:val="28"/>
          <w:lang w:eastAsia="ru-RU"/>
        </w:rPr>
        <w:t>)</w:t>
      </w:r>
      <w:r>
        <w:rPr>
          <w:rFonts w:eastAsia="Times New Roman" w:cs="Times New Roman"/>
          <w:szCs w:val="28"/>
          <w:lang w:eastAsia="ru-RU"/>
        </w:rPr>
        <w:t xml:space="preserve"> в 2017 г. увеличился к</w:t>
      </w:r>
      <w:r w:rsidRPr="00B10148">
        <w:rPr>
          <w:rFonts w:eastAsia="Times New Roman" w:cs="Times New Roman"/>
          <w:szCs w:val="28"/>
          <w:lang w:eastAsia="ru-RU"/>
        </w:rPr>
        <w:t xml:space="preserve"> уровню 2013 </w:t>
      </w:r>
      <w:r>
        <w:rPr>
          <w:rFonts w:eastAsia="Times New Roman" w:cs="Times New Roman"/>
          <w:szCs w:val="28"/>
          <w:lang w:eastAsia="ru-RU"/>
        </w:rPr>
        <w:t>г. более, чем</w:t>
      </w:r>
      <w:r w:rsidRPr="00B10148">
        <w:rPr>
          <w:rFonts w:eastAsia="Times New Roman" w:cs="Times New Roman"/>
          <w:szCs w:val="28"/>
          <w:lang w:eastAsia="ru-RU"/>
        </w:rPr>
        <w:t xml:space="preserve"> в 4 раза.</w:t>
      </w:r>
      <w:r>
        <w:rPr>
          <w:rFonts w:eastAsia="Times New Roman" w:cs="Times New Roman"/>
          <w:szCs w:val="28"/>
          <w:lang w:eastAsia="ru-RU"/>
        </w:rPr>
        <w:t xml:space="preserve"> </w:t>
      </w:r>
      <w:r w:rsidRPr="00B10148">
        <w:rPr>
          <w:rFonts w:eastAsia="Times New Roman" w:cs="Times New Roman"/>
          <w:szCs w:val="28"/>
          <w:lang w:eastAsia="ru-RU"/>
        </w:rPr>
        <w:t>В настоящее время в рамках целевой подготовки по программам «специалитет» на различных курсах медицинского университета обучается</w:t>
      </w:r>
      <w:r>
        <w:rPr>
          <w:rFonts w:eastAsia="Times New Roman" w:cs="Times New Roman"/>
          <w:szCs w:val="28"/>
          <w:lang w:eastAsia="ru-RU"/>
        </w:rPr>
        <w:t xml:space="preserve"> </w:t>
      </w:r>
      <w:r w:rsidRPr="00B10148">
        <w:rPr>
          <w:rFonts w:eastAsia="Times New Roman" w:cs="Times New Roman"/>
          <w:szCs w:val="28"/>
          <w:lang w:eastAsia="ru-RU"/>
        </w:rPr>
        <w:t>396 студентов, из них 263 человека, поступивших по целевому приему в рамках квоты Приморского края и</w:t>
      </w:r>
      <w:r>
        <w:rPr>
          <w:rFonts w:eastAsia="Times New Roman" w:cs="Times New Roman"/>
          <w:szCs w:val="28"/>
          <w:lang w:eastAsia="ru-RU"/>
        </w:rPr>
        <w:t xml:space="preserve"> </w:t>
      </w:r>
      <w:r w:rsidRPr="00B10148">
        <w:rPr>
          <w:rFonts w:eastAsia="Times New Roman" w:cs="Times New Roman"/>
          <w:szCs w:val="28"/>
          <w:lang w:eastAsia="ru-RU"/>
        </w:rPr>
        <w:t>113 студентов, заключивших договоры о целевом обучении с государственными бюджетными учреждениями здравоохранения Приморского края в период обучения в ВУЗе.</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2. </w:t>
      </w:r>
      <w:r w:rsidRPr="004B79D1">
        <w:rPr>
          <w:rFonts w:eastAsia="Times New Roman" w:cs="Times New Roman"/>
          <w:szCs w:val="28"/>
          <w:lang w:eastAsia="ru-RU"/>
        </w:rPr>
        <w:t>Мероприятия в области содействия трудоустройству молодых специалистов в государственные учреждения здравоохранения края</w:t>
      </w:r>
      <w:r>
        <w:rPr>
          <w:rFonts w:eastAsia="Times New Roman" w:cs="Times New Roman"/>
          <w:szCs w:val="28"/>
          <w:lang w:eastAsia="ru-RU"/>
        </w:rPr>
        <w:t>.</w:t>
      </w:r>
    </w:p>
    <w:p w:rsidR="0032141A" w:rsidRDefault="0032141A" w:rsidP="0032141A">
      <w:pPr>
        <w:shd w:val="clear" w:color="auto" w:fill="FFFFFF"/>
        <w:spacing w:after="0" w:line="240" w:lineRule="auto"/>
        <w:ind w:firstLine="709"/>
        <w:jc w:val="both"/>
        <w:rPr>
          <w:noProof/>
          <w:szCs w:val="28"/>
        </w:rPr>
      </w:pPr>
      <w:r>
        <w:rPr>
          <w:rFonts w:eastAsia="Times New Roman" w:cs="Times New Roman"/>
          <w:szCs w:val="28"/>
          <w:lang w:eastAsia="ru-RU"/>
        </w:rPr>
        <w:t xml:space="preserve">В рамках направления </w:t>
      </w:r>
      <w:r w:rsidRPr="00F6579F">
        <w:rPr>
          <w:noProof/>
          <w:szCs w:val="28"/>
        </w:rPr>
        <w:t xml:space="preserve">осуществляется заблаговременное информирование студентов выпускных курсов о потребности краевых лечебно-профилактических учреждений во врачах и </w:t>
      </w:r>
      <w:r>
        <w:rPr>
          <w:noProof/>
          <w:szCs w:val="28"/>
        </w:rPr>
        <w:t>средних медицинских работниках.</w:t>
      </w:r>
    </w:p>
    <w:p w:rsidR="0032141A" w:rsidRDefault="0032141A" w:rsidP="0032141A">
      <w:pPr>
        <w:shd w:val="clear" w:color="auto" w:fill="FFFFFF"/>
        <w:spacing w:after="0" w:line="240" w:lineRule="auto"/>
        <w:ind w:firstLine="709"/>
        <w:jc w:val="both"/>
        <w:rPr>
          <w:szCs w:val="28"/>
        </w:rPr>
      </w:pPr>
      <w:r w:rsidRPr="00F6579F">
        <w:rPr>
          <w:szCs w:val="28"/>
        </w:rPr>
        <w:t xml:space="preserve">Ежегодно организуется встреча руководителей учреждений здравоохранения края с выпускниками </w:t>
      </w:r>
      <w:r w:rsidR="007C3916">
        <w:rPr>
          <w:noProof/>
          <w:szCs w:val="28"/>
        </w:rPr>
        <w:t>ТГМУ</w:t>
      </w:r>
      <w:r>
        <w:rPr>
          <w:noProof/>
          <w:szCs w:val="28"/>
        </w:rPr>
        <w:t xml:space="preserve"> и медицинских</w:t>
      </w:r>
      <w:r w:rsidRPr="00F6579F">
        <w:rPr>
          <w:noProof/>
          <w:szCs w:val="28"/>
        </w:rPr>
        <w:t xml:space="preserve"> колледж</w:t>
      </w:r>
      <w:r>
        <w:rPr>
          <w:noProof/>
          <w:szCs w:val="28"/>
        </w:rPr>
        <w:t>ей</w:t>
      </w:r>
      <w:r w:rsidRPr="00F6579F">
        <w:rPr>
          <w:noProof/>
          <w:szCs w:val="28"/>
        </w:rPr>
        <w:t xml:space="preserve"> края, </w:t>
      </w:r>
      <w:r w:rsidRPr="00F6579F">
        <w:rPr>
          <w:szCs w:val="28"/>
        </w:rPr>
        <w:t>в ходе которых их знакомят с лечебными учреждениями, имеющимися вакансиями и условиями труда.</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F6579F">
        <w:rPr>
          <w:szCs w:val="28"/>
        </w:rPr>
        <w:t>Заявка учреждений о потребности во врачах и медицинских кадрах среднего звена ежеквартально обновля</w:t>
      </w:r>
      <w:r>
        <w:rPr>
          <w:szCs w:val="28"/>
        </w:rPr>
        <w:t>е</w:t>
      </w:r>
      <w:r w:rsidRPr="00F6579F">
        <w:rPr>
          <w:szCs w:val="28"/>
        </w:rPr>
        <w:t>тся и размеща</w:t>
      </w:r>
      <w:r>
        <w:rPr>
          <w:szCs w:val="28"/>
        </w:rPr>
        <w:t>е</w:t>
      </w:r>
      <w:r w:rsidRPr="00F6579F">
        <w:rPr>
          <w:szCs w:val="28"/>
        </w:rPr>
        <w:t xml:space="preserve">тся на официальном сайте </w:t>
      </w:r>
      <w:r>
        <w:rPr>
          <w:szCs w:val="28"/>
        </w:rPr>
        <w:t>департамента.</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4B79D1">
        <w:rPr>
          <w:rFonts w:eastAsia="Times New Roman" w:cs="Times New Roman"/>
          <w:szCs w:val="28"/>
          <w:lang w:eastAsia="ru-RU"/>
        </w:rPr>
        <w:t xml:space="preserve">В результате этой систематической работы наметилась тенденция увеличения трудоустройства молодых специалистов в государственные медицинские организации. Ежегодно все большее количество выпускников ТГМУ выбирают своим местом работы краевые лечебно-профилактические учреждения (+45% к уровню 2013 </w:t>
      </w:r>
      <w:r>
        <w:rPr>
          <w:rFonts w:eastAsia="Times New Roman" w:cs="Times New Roman"/>
          <w:szCs w:val="28"/>
          <w:lang w:eastAsia="ru-RU"/>
        </w:rPr>
        <w:t>г.</w:t>
      </w:r>
      <w:r w:rsidRPr="004B79D1">
        <w:rPr>
          <w:rFonts w:eastAsia="Times New Roman" w:cs="Times New Roman"/>
          <w:szCs w:val="28"/>
          <w:lang w:eastAsia="ru-RU"/>
        </w:rPr>
        <w:t>).</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4B79D1">
        <w:rPr>
          <w:rFonts w:eastAsia="Times New Roman" w:cs="Times New Roman"/>
          <w:szCs w:val="28"/>
          <w:lang w:eastAsia="ru-RU"/>
        </w:rPr>
        <w:t xml:space="preserve">Отмечается положительная динамика показателей трудоустройства в краевые государственные учреждения здравоохранения специалистов, обучавшихся в рамках целевой подготовки. В 2017 </w:t>
      </w:r>
      <w:r>
        <w:rPr>
          <w:rFonts w:eastAsia="Times New Roman" w:cs="Times New Roman"/>
          <w:szCs w:val="28"/>
          <w:lang w:eastAsia="ru-RU"/>
        </w:rPr>
        <w:t>г.</w:t>
      </w:r>
      <w:r w:rsidRPr="004B79D1">
        <w:rPr>
          <w:rFonts w:eastAsia="Times New Roman" w:cs="Times New Roman"/>
          <w:szCs w:val="28"/>
          <w:lang w:eastAsia="ru-RU"/>
        </w:rPr>
        <w:t xml:space="preserve"> трудоустройство в краевые государственные учреждения здравоохранения выпускников ТГМУ составило 91,9% (68 чел.), выпускников медицинских колледжей – 100% (19 чел.).</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3. </w:t>
      </w:r>
      <w:r w:rsidRPr="004B79D1">
        <w:rPr>
          <w:rFonts w:eastAsia="Times New Roman" w:cs="Times New Roman"/>
          <w:szCs w:val="28"/>
          <w:lang w:eastAsia="ru-RU"/>
        </w:rPr>
        <w:t>Привлечение врачей на работ</w:t>
      </w:r>
      <w:r>
        <w:rPr>
          <w:rFonts w:eastAsia="Times New Roman" w:cs="Times New Roman"/>
          <w:szCs w:val="28"/>
          <w:lang w:eastAsia="ru-RU"/>
        </w:rPr>
        <w:t>у в сельские населенные пункты.</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4B79D1">
        <w:rPr>
          <w:rFonts w:eastAsia="Times New Roman" w:cs="Times New Roman"/>
          <w:szCs w:val="28"/>
          <w:lang w:eastAsia="ru-RU"/>
        </w:rPr>
        <w:t xml:space="preserve">За 6 лет (2012-2017 </w:t>
      </w:r>
      <w:r>
        <w:rPr>
          <w:rFonts w:eastAsia="Times New Roman" w:cs="Times New Roman"/>
          <w:szCs w:val="28"/>
          <w:lang w:eastAsia="ru-RU"/>
        </w:rPr>
        <w:t>гг.</w:t>
      </w:r>
      <w:r w:rsidRPr="004B79D1">
        <w:rPr>
          <w:rFonts w:eastAsia="Times New Roman" w:cs="Times New Roman"/>
          <w:szCs w:val="28"/>
          <w:lang w:eastAsia="ru-RU"/>
        </w:rPr>
        <w:t>) реализации в Приморском крае Программы «Земский доктор» лечебная сеть пополнилась 310 врачами наиболее востребованных в сельской местности специальностей, причем на долю врачей до 30 лет пришлось 66,5%.</w:t>
      </w:r>
    </w:p>
    <w:p w:rsidR="0032141A" w:rsidRPr="004B79D1" w:rsidRDefault="0032141A" w:rsidP="0032141A">
      <w:pPr>
        <w:shd w:val="clear" w:color="auto" w:fill="FFFFFF"/>
        <w:spacing w:after="0" w:line="240" w:lineRule="auto"/>
        <w:ind w:firstLine="709"/>
        <w:jc w:val="both"/>
        <w:rPr>
          <w:rFonts w:eastAsia="Times New Roman" w:cs="Times New Roman"/>
          <w:szCs w:val="28"/>
          <w:lang w:eastAsia="ru-RU"/>
        </w:rPr>
      </w:pPr>
      <w:r w:rsidRPr="004B79D1">
        <w:rPr>
          <w:rFonts w:eastAsia="Times New Roman" w:cs="Times New Roman"/>
          <w:szCs w:val="28"/>
          <w:lang w:eastAsia="ru-RU"/>
        </w:rPr>
        <w:t>Благодаря реализации данной программы в Приморском крае отмечается прирост численности врачей, работающих в сельской местности и увеличение показателя обеспеченности врачами на селе на 2,6 % (с 16,6 в 2011 г</w:t>
      </w:r>
      <w:r w:rsidR="00767F0D">
        <w:rPr>
          <w:rFonts w:eastAsia="Times New Roman" w:cs="Times New Roman"/>
          <w:szCs w:val="28"/>
          <w:lang w:eastAsia="ru-RU"/>
        </w:rPr>
        <w:t>.</w:t>
      </w:r>
      <w:r w:rsidRPr="004B79D1">
        <w:rPr>
          <w:rFonts w:eastAsia="Times New Roman" w:cs="Times New Roman"/>
          <w:szCs w:val="28"/>
          <w:lang w:eastAsia="ru-RU"/>
        </w:rPr>
        <w:t xml:space="preserve"> до 17,03 на 10 тыс. населения в 2017 </w:t>
      </w:r>
      <w:r>
        <w:rPr>
          <w:rFonts w:eastAsia="Times New Roman" w:cs="Times New Roman"/>
          <w:szCs w:val="28"/>
          <w:lang w:eastAsia="ru-RU"/>
        </w:rPr>
        <w:t>г.</w:t>
      </w:r>
      <w:r w:rsidRPr="004B79D1">
        <w:rPr>
          <w:rFonts w:eastAsia="Times New Roman" w:cs="Times New Roman"/>
          <w:szCs w:val="28"/>
          <w:lang w:eastAsia="ru-RU"/>
        </w:rPr>
        <w:t xml:space="preserve">). </w:t>
      </w:r>
    </w:p>
    <w:p w:rsidR="0032141A" w:rsidRPr="004B79D1" w:rsidRDefault="0032141A" w:rsidP="0032141A">
      <w:pPr>
        <w:shd w:val="clear" w:color="auto" w:fill="FFFFFF"/>
        <w:spacing w:after="0" w:line="240" w:lineRule="auto"/>
        <w:ind w:firstLine="709"/>
        <w:jc w:val="both"/>
        <w:rPr>
          <w:rFonts w:eastAsia="Times New Roman" w:cs="Times New Roman"/>
          <w:szCs w:val="28"/>
          <w:lang w:eastAsia="ru-RU"/>
        </w:rPr>
      </w:pPr>
      <w:r w:rsidRPr="004B79D1">
        <w:rPr>
          <w:rFonts w:eastAsia="Times New Roman" w:cs="Times New Roman"/>
          <w:szCs w:val="28"/>
          <w:lang w:eastAsia="ru-RU"/>
        </w:rPr>
        <w:t xml:space="preserve">Несмотря на этот положительный момент, имеет место досрочное (без отработки 5 летнего срока) расторжение трудовых договоров медицинскими работниками, получившими единовременные компенсационные выплаты. </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4B79D1">
        <w:rPr>
          <w:rFonts w:eastAsia="Times New Roman" w:cs="Times New Roman"/>
          <w:szCs w:val="28"/>
          <w:lang w:eastAsia="ru-RU"/>
        </w:rPr>
        <w:t>По состоянию на 01.03.2018 г. из заключенных 310 договоров с медицинскими работниками на предоставление единовременной компенсационной выплаты</w:t>
      </w:r>
      <w:r>
        <w:rPr>
          <w:rFonts w:eastAsia="Times New Roman" w:cs="Times New Roman"/>
          <w:szCs w:val="28"/>
          <w:lang w:eastAsia="ru-RU"/>
        </w:rPr>
        <w:t xml:space="preserve"> </w:t>
      </w:r>
      <w:r w:rsidRPr="004B79D1">
        <w:rPr>
          <w:rFonts w:eastAsia="Times New Roman" w:cs="Times New Roman"/>
          <w:szCs w:val="28"/>
          <w:lang w:eastAsia="ru-RU"/>
        </w:rPr>
        <w:t xml:space="preserve">расторгнуто 48 договоров (15%). Из них 42 договора расторгнуто по инициативе работника, 3 договора расторгнуты работодателем за нарушение </w:t>
      </w:r>
      <w:r>
        <w:rPr>
          <w:rFonts w:eastAsia="Times New Roman" w:cs="Times New Roman"/>
          <w:szCs w:val="28"/>
          <w:lang w:eastAsia="ru-RU"/>
        </w:rPr>
        <w:t>трудовой дисциплины</w:t>
      </w:r>
      <w:r w:rsidRPr="004B79D1">
        <w:rPr>
          <w:rFonts w:eastAsia="Times New Roman" w:cs="Times New Roman"/>
          <w:szCs w:val="28"/>
          <w:lang w:eastAsia="ru-RU"/>
        </w:rPr>
        <w:t>.</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В</w:t>
      </w:r>
      <w:r w:rsidRPr="00D30FD6">
        <w:rPr>
          <w:rFonts w:eastAsia="Times New Roman" w:cs="Times New Roman"/>
          <w:szCs w:val="28"/>
          <w:lang w:eastAsia="ru-RU"/>
        </w:rPr>
        <w:t xml:space="preserve"> 2018 </w:t>
      </w:r>
      <w:r>
        <w:rPr>
          <w:rFonts w:eastAsia="Times New Roman" w:cs="Times New Roman"/>
          <w:szCs w:val="28"/>
          <w:lang w:eastAsia="ru-RU"/>
        </w:rPr>
        <w:t>г.</w:t>
      </w:r>
      <w:r w:rsidRPr="00D30FD6">
        <w:rPr>
          <w:rFonts w:eastAsia="Times New Roman" w:cs="Times New Roman"/>
          <w:szCs w:val="28"/>
          <w:lang w:eastAsia="ru-RU"/>
        </w:rPr>
        <w:t xml:space="preserve"> на территории края продолжатся мероприятия по поддержке специалистов сельского здравоохранения в рамках реализация программы «Земский доктор». </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4. О</w:t>
      </w:r>
      <w:r w:rsidRPr="004B79D1">
        <w:rPr>
          <w:rFonts w:eastAsia="Times New Roman" w:cs="Times New Roman"/>
          <w:szCs w:val="28"/>
          <w:lang w:eastAsia="ru-RU"/>
        </w:rPr>
        <w:t>рганизаци</w:t>
      </w:r>
      <w:r>
        <w:rPr>
          <w:rFonts w:eastAsia="Times New Roman" w:cs="Times New Roman"/>
          <w:szCs w:val="28"/>
          <w:lang w:eastAsia="ru-RU"/>
        </w:rPr>
        <w:t>я</w:t>
      </w:r>
      <w:r w:rsidRPr="004B79D1">
        <w:rPr>
          <w:rFonts w:eastAsia="Times New Roman" w:cs="Times New Roman"/>
          <w:szCs w:val="28"/>
          <w:lang w:eastAsia="ru-RU"/>
        </w:rPr>
        <w:t xml:space="preserve"> повышения квалификации врачей и средних медицинских работников</w:t>
      </w:r>
      <w:r>
        <w:rPr>
          <w:rFonts w:eastAsia="Times New Roman" w:cs="Times New Roman"/>
          <w:szCs w:val="28"/>
          <w:lang w:eastAsia="ru-RU"/>
        </w:rPr>
        <w:t>.</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371242">
        <w:rPr>
          <w:szCs w:val="28"/>
        </w:rPr>
        <w:t>Ежего</w:t>
      </w:r>
      <w:r>
        <w:rPr>
          <w:szCs w:val="28"/>
        </w:rPr>
        <w:t>дно около 30% врачей и более 20</w:t>
      </w:r>
      <w:r w:rsidRPr="00371242">
        <w:rPr>
          <w:szCs w:val="28"/>
        </w:rPr>
        <w:t>% средних медицинских работников медицинских организаций, подведомственных департаменту</w:t>
      </w:r>
      <w:r w:rsidRPr="00371242">
        <w:rPr>
          <w:iCs/>
          <w:szCs w:val="28"/>
        </w:rPr>
        <w:t xml:space="preserve"> здравоохранения Приморского края</w:t>
      </w:r>
      <w:r w:rsidRPr="00371242">
        <w:rPr>
          <w:szCs w:val="28"/>
        </w:rPr>
        <w:t>, повышают свою квалификацию, получая дополнительное профессиональное образование на базе ФГБОУ ВО ТГМУ Минздрава России, медицинских колледжей края, а также в образовательных организациях за пределами края.</w:t>
      </w:r>
    </w:p>
    <w:p w:rsidR="0032141A" w:rsidRPr="004B79D1"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Все эти мероприятия будут продолжаться и в дальнейшем, но для </w:t>
      </w:r>
      <w:r w:rsidRPr="004B79D1">
        <w:rPr>
          <w:rFonts w:eastAsia="Times New Roman" w:cs="Times New Roman"/>
          <w:szCs w:val="28"/>
          <w:lang w:eastAsia="ru-RU"/>
        </w:rPr>
        <w:t>привлечения специалистов в отрасль</w:t>
      </w:r>
      <w:r>
        <w:rPr>
          <w:rFonts w:eastAsia="Times New Roman" w:cs="Times New Roman"/>
          <w:szCs w:val="28"/>
          <w:lang w:eastAsia="ru-RU"/>
        </w:rPr>
        <w:t xml:space="preserve"> необходимо </w:t>
      </w:r>
      <w:r w:rsidRPr="004B79D1">
        <w:rPr>
          <w:b/>
          <w:szCs w:val="28"/>
        </w:rPr>
        <w:t>предоставление весомых мер социальной поддержки медицинским работникам</w:t>
      </w:r>
      <w:r w:rsidRPr="004B79D1">
        <w:rPr>
          <w:szCs w:val="28"/>
        </w:rPr>
        <w:t xml:space="preserve">, </w:t>
      </w:r>
      <w:r>
        <w:rPr>
          <w:szCs w:val="28"/>
        </w:rPr>
        <w:t>для чего требуется реализация следующих дополнительных мероприятий.</w:t>
      </w:r>
    </w:p>
    <w:p w:rsidR="0032141A" w:rsidRPr="00116CA9"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1. </w:t>
      </w:r>
      <w:r w:rsidRPr="00116CA9">
        <w:rPr>
          <w:rFonts w:eastAsia="Times New Roman" w:cs="Times New Roman"/>
          <w:i/>
          <w:szCs w:val="28"/>
          <w:lang w:eastAsia="ru-RU"/>
        </w:rPr>
        <w:t>Мероприятия по привлечению в государственные учреждения здравоохранения выпускников высших и средних профессиональных образовательных организаций</w:t>
      </w:r>
      <w:r w:rsidRPr="00116CA9">
        <w:rPr>
          <w:rFonts w:eastAsia="Times New Roman" w:cs="Times New Roman"/>
          <w:szCs w:val="28"/>
          <w:lang w:eastAsia="ru-RU"/>
        </w:rPr>
        <w:t>, которые будут мотивировать молодых специалистов к трудоустройству и работе в государственной системе зд</w:t>
      </w:r>
      <w:r>
        <w:rPr>
          <w:rFonts w:eastAsia="Times New Roman" w:cs="Times New Roman"/>
          <w:szCs w:val="28"/>
          <w:lang w:eastAsia="ru-RU"/>
        </w:rPr>
        <w:t>равоохранения Приморского края:</w:t>
      </w:r>
    </w:p>
    <w:p w:rsidR="0032141A" w:rsidRPr="0032141A" w:rsidRDefault="0032141A" w:rsidP="00265619">
      <w:pPr>
        <w:pStyle w:val="a9"/>
        <w:numPr>
          <w:ilvl w:val="0"/>
          <w:numId w:val="37"/>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Предоставление единовременной выплаты (подъемные) врачам, впервые приступившим к работе в государственных медицинских организациях после завершения обучения в ВУЗе, в размере 100,0 тыс. руб. (затраты краевого бюджета за период 2018-2020 гг. составят 48,0 млн. руб., что позволит привлечь 480 врачей).</w:t>
      </w:r>
    </w:p>
    <w:p w:rsidR="0032141A" w:rsidRPr="0032141A" w:rsidRDefault="0032141A" w:rsidP="00265619">
      <w:pPr>
        <w:pStyle w:val="a9"/>
        <w:numPr>
          <w:ilvl w:val="0"/>
          <w:numId w:val="37"/>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Предоставление молодым врачам-специалистам, в течение первых трех лет работы доплаты к заработной плате в размере 5,0 тыс. рублей в месяц (затраты краевого бюджета за период 2018-2020 гг. составят 38,4 млн. руб.).</w:t>
      </w:r>
    </w:p>
    <w:p w:rsidR="0032141A" w:rsidRPr="0032141A" w:rsidRDefault="0032141A" w:rsidP="00265619">
      <w:pPr>
        <w:pStyle w:val="a9"/>
        <w:numPr>
          <w:ilvl w:val="0"/>
          <w:numId w:val="37"/>
        </w:numPr>
        <w:shd w:val="clear" w:color="auto" w:fill="FFFFFF"/>
        <w:spacing w:after="0" w:line="240" w:lineRule="auto"/>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Предоставление единовременной выплаты (подъемные) средним медицинским работникам, впервые приступившим к работе в государственных медицинских организациях после завершения обучения в СУЗе, в размере 50,0 тыс. рублей (затраты краевого бюджета за период 2018-2020 гг. составят 30,0 млн. руб., что позволит привлечь 600 средних медработников).</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116CA9">
        <w:rPr>
          <w:rFonts w:eastAsia="Times New Roman" w:cs="Times New Roman"/>
          <w:szCs w:val="28"/>
          <w:lang w:eastAsia="ru-RU"/>
        </w:rPr>
        <w:t>2.</w:t>
      </w:r>
      <w:r>
        <w:rPr>
          <w:rFonts w:eastAsia="Times New Roman" w:cs="Times New Roman"/>
          <w:i/>
          <w:szCs w:val="28"/>
          <w:lang w:eastAsia="ru-RU"/>
        </w:rPr>
        <w:t> </w:t>
      </w:r>
      <w:r w:rsidRPr="00116CA9">
        <w:rPr>
          <w:rFonts w:eastAsia="Times New Roman" w:cs="Times New Roman"/>
          <w:i/>
          <w:szCs w:val="28"/>
          <w:lang w:eastAsia="ru-RU"/>
        </w:rPr>
        <w:t>Мероприятия по укомплектованию амбулаторного звена и службы скорой медицинской помощи</w:t>
      </w:r>
      <w:r w:rsidRPr="00116CA9">
        <w:rPr>
          <w:rFonts w:eastAsia="Times New Roman" w:cs="Times New Roman"/>
          <w:szCs w:val="28"/>
          <w:lang w:eastAsia="ru-RU"/>
        </w:rPr>
        <w:t xml:space="preserve"> (с учетом того, что наибольшая потребность в кадрах приходится на эти две службы), предусматривающие предоставление дополнительных мер социальной поддержки для данной к</w:t>
      </w:r>
      <w:r>
        <w:rPr>
          <w:rFonts w:eastAsia="Times New Roman" w:cs="Times New Roman"/>
          <w:szCs w:val="28"/>
          <w:lang w:eastAsia="ru-RU"/>
        </w:rPr>
        <w:t>атегории медицинских работников:</w:t>
      </w:r>
    </w:p>
    <w:p w:rsidR="0032141A" w:rsidRPr="0032141A" w:rsidRDefault="0032141A" w:rsidP="00265619">
      <w:pPr>
        <w:pStyle w:val="a9"/>
        <w:numPr>
          <w:ilvl w:val="0"/>
          <w:numId w:val="38"/>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Единовременная выплата в размере 500,0 тыс. руб. врачу-специалисту, трудоустроившемуся на квотированные рабочие места в первичное звено подведомственных департаменту здравоохранения Приморского края медицинских организаций, станции (отделения) скорой медицинской помощи при условии работы не менее 5 лет.</w:t>
      </w:r>
    </w:p>
    <w:p w:rsidR="0032141A" w:rsidRPr="00627EC9" w:rsidRDefault="0032141A" w:rsidP="0032141A">
      <w:pPr>
        <w:shd w:val="clear" w:color="auto" w:fill="FFFFFF"/>
        <w:spacing w:after="0" w:line="240" w:lineRule="auto"/>
        <w:ind w:firstLine="709"/>
        <w:jc w:val="both"/>
        <w:rPr>
          <w:rFonts w:eastAsia="Times New Roman" w:cs="Times New Roman"/>
          <w:szCs w:val="28"/>
          <w:lang w:eastAsia="ru-RU"/>
        </w:rPr>
      </w:pPr>
      <w:r w:rsidRPr="00627EC9">
        <w:rPr>
          <w:rFonts w:eastAsia="Times New Roman" w:cs="Times New Roman"/>
          <w:szCs w:val="28"/>
          <w:lang w:eastAsia="ru-RU"/>
        </w:rPr>
        <w:t xml:space="preserve">Ежегодная квота будет устанавливаться из расчета трудоустройства не более 50 врачей-специалистов. </w:t>
      </w:r>
    </w:p>
    <w:p w:rsidR="0032141A" w:rsidRPr="00627EC9" w:rsidRDefault="0032141A" w:rsidP="0032141A">
      <w:pPr>
        <w:shd w:val="clear" w:color="auto" w:fill="FFFFFF"/>
        <w:spacing w:after="0" w:line="240" w:lineRule="auto"/>
        <w:ind w:firstLine="709"/>
        <w:jc w:val="both"/>
        <w:rPr>
          <w:rFonts w:eastAsia="Times New Roman" w:cs="Times New Roman"/>
          <w:szCs w:val="28"/>
          <w:lang w:eastAsia="ru-RU"/>
        </w:rPr>
      </w:pPr>
      <w:r w:rsidRPr="00627EC9">
        <w:rPr>
          <w:rFonts w:eastAsia="Times New Roman" w:cs="Times New Roman"/>
          <w:szCs w:val="28"/>
          <w:lang w:eastAsia="ru-RU"/>
        </w:rPr>
        <w:t>На 2018 г. предлагается установить 50 квотированных рабочих мест для трудоустройства участковых врачей-педиатров, участковых врачей- терапевтов, врачей скорой медицинской помощи (врачей-специалистов наиболее дефицитных специальностей) в медицинские организации, расположенные в городских округах, в том числе монопрофильных муниципальных образованиях, где укомплектованность врачами участковой службы составляет менее 50 %.</w:t>
      </w:r>
    </w:p>
    <w:p w:rsidR="0032141A" w:rsidRPr="00627EC9" w:rsidRDefault="0032141A" w:rsidP="0032141A">
      <w:pPr>
        <w:shd w:val="clear" w:color="auto" w:fill="FFFFFF"/>
        <w:spacing w:after="0" w:line="240" w:lineRule="auto"/>
        <w:ind w:firstLine="709"/>
        <w:jc w:val="both"/>
        <w:rPr>
          <w:rFonts w:eastAsia="Times New Roman" w:cs="Times New Roman"/>
          <w:szCs w:val="28"/>
          <w:lang w:eastAsia="ru-RU"/>
        </w:rPr>
      </w:pPr>
      <w:r w:rsidRPr="00627EC9">
        <w:rPr>
          <w:rFonts w:eastAsia="Times New Roman" w:cs="Times New Roman"/>
          <w:szCs w:val="28"/>
          <w:lang w:eastAsia="ru-RU"/>
        </w:rPr>
        <w:t xml:space="preserve">В последующие два года квотированные рабочие места планируется устанавливать с учетом трудоустройства в амбулаторно-поликлиническое звено </w:t>
      </w:r>
      <w:r w:rsidR="007C3916">
        <w:rPr>
          <w:rFonts w:eastAsia="Times New Roman" w:cs="Times New Roman"/>
          <w:szCs w:val="28"/>
          <w:lang w:eastAsia="ru-RU"/>
        </w:rPr>
        <w:t>специалистов, обучавшихся в рамках целевой подготовки</w:t>
      </w:r>
      <w:r w:rsidRPr="00627EC9">
        <w:rPr>
          <w:rFonts w:eastAsia="Times New Roman" w:cs="Times New Roman"/>
          <w:szCs w:val="28"/>
          <w:lang w:eastAsia="ru-RU"/>
        </w:rPr>
        <w:t xml:space="preserve">, что будет являться для последних дополнительным стимулом к закреплению в краевых медицинских организациях. </w:t>
      </w:r>
    </w:p>
    <w:p w:rsidR="0032141A" w:rsidRPr="00627EC9" w:rsidRDefault="0032141A" w:rsidP="0032141A">
      <w:pPr>
        <w:shd w:val="clear" w:color="auto" w:fill="FFFFFF"/>
        <w:spacing w:after="0" w:line="240" w:lineRule="auto"/>
        <w:ind w:firstLine="709"/>
        <w:jc w:val="both"/>
        <w:rPr>
          <w:rFonts w:eastAsia="Times New Roman" w:cs="Times New Roman"/>
          <w:szCs w:val="28"/>
          <w:lang w:eastAsia="ru-RU"/>
        </w:rPr>
      </w:pPr>
      <w:r w:rsidRPr="00627EC9">
        <w:rPr>
          <w:rFonts w:eastAsia="Times New Roman" w:cs="Times New Roman"/>
          <w:szCs w:val="28"/>
          <w:lang w:eastAsia="ru-RU"/>
        </w:rPr>
        <w:t>Дополнительные расходы в 2018-2020 гг. составят по 25 млн. руб. ежегодно, суммарно за все годы 75 млн. руб.</w:t>
      </w:r>
    </w:p>
    <w:p w:rsidR="0032141A" w:rsidRPr="0032141A" w:rsidRDefault="0032141A" w:rsidP="00265619">
      <w:pPr>
        <w:pStyle w:val="a9"/>
        <w:numPr>
          <w:ilvl w:val="0"/>
          <w:numId w:val="38"/>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 xml:space="preserve">Единовременная выплата в размере 300,0 тыс. руб. фельдшеру, трудоустроившемуся на квотированные рабочие места на станцию (отделение) скорой медицинской помощи подведомственных департаменту здравоохранения Приморского края медицинских организаций, при условии работы не менее 5 лет. </w:t>
      </w:r>
    </w:p>
    <w:p w:rsidR="0032141A" w:rsidRPr="00627EC9" w:rsidRDefault="0032141A" w:rsidP="0032141A">
      <w:pPr>
        <w:shd w:val="clear" w:color="auto" w:fill="FFFFFF"/>
        <w:spacing w:after="0" w:line="240" w:lineRule="auto"/>
        <w:ind w:firstLine="709"/>
        <w:jc w:val="both"/>
        <w:rPr>
          <w:rFonts w:eastAsia="Times New Roman" w:cs="Times New Roman"/>
          <w:szCs w:val="28"/>
          <w:lang w:eastAsia="ru-RU"/>
        </w:rPr>
      </w:pPr>
      <w:r w:rsidRPr="00627EC9">
        <w:rPr>
          <w:rFonts w:eastAsia="Times New Roman" w:cs="Times New Roman"/>
          <w:szCs w:val="28"/>
          <w:lang w:eastAsia="ru-RU"/>
        </w:rPr>
        <w:t>Ежегодная квота будет устанавливаться из расчета трудоустройс</w:t>
      </w:r>
      <w:r w:rsidR="007C3916">
        <w:rPr>
          <w:rFonts w:eastAsia="Times New Roman" w:cs="Times New Roman"/>
          <w:szCs w:val="28"/>
          <w:lang w:eastAsia="ru-RU"/>
        </w:rPr>
        <w:t>тва не более 50 фельдшеров СМП</w:t>
      </w:r>
      <w:r w:rsidRPr="00627EC9">
        <w:rPr>
          <w:rFonts w:eastAsia="Times New Roman" w:cs="Times New Roman"/>
          <w:szCs w:val="28"/>
          <w:lang w:eastAsia="ru-RU"/>
        </w:rPr>
        <w:t>. Общая сумма бюджетных расходов составляет 45 млн. руб., по 15 млн. руб. в 2018-2020 гг. ежегодно.</w:t>
      </w:r>
    </w:p>
    <w:p w:rsidR="0032141A" w:rsidRPr="0032141A" w:rsidRDefault="0032141A" w:rsidP="00265619">
      <w:pPr>
        <w:pStyle w:val="a9"/>
        <w:numPr>
          <w:ilvl w:val="0"/>
          <w:numId w:val="38"/>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 xml:space="preserve">Единовременная выплата в размере 200,0 тыс. руб. медицинской сестре, трудоустроившейся на квотированные рабочие места в поликлинику, поликлиническое отделение, врачебную амбулаторию, отделение (офис) общей врачебной (семейной) практики подведомственных департаменту здравоохранения Приморского края медицинских организаций, при условии работы не менее 5 лет. </w:t>
      </w:r>
    </w:p>
    <w:p w:rsidR="0032141A" w:rsidRPr="00627EC9" w:rsidRDefault="0032141A" w:rsidP="0032141A">
      <w:pPr>
        <w:shd w:val="clear" w:color="auto" w:fill="FFFFFF"/>
        <w:spacing w:after="0" w:line="240" w:lineRule="auto"/>
        <w:ind w:firstLine="709"/>
        <w:jc w:val="both"/>
        <w:rPr>
          <w:rFonts w:eastAsia="Times New Roman" w:cs="Times New Roman"/>
          <w:szCs w:val="28"/>
          <w:lang w:eastAsia="ru-RU"/>
        </w:rPr>
      </w:pPr>
      <w:r w:rsidRPr="00627EC9">
        <w:rPr>
          <w:rFonts w:eastAsia="Times New Roman" w:cs="Times New Roman"/>
          <w:szCs w:val="28"/>
          <w:lang w:eastAsia="ru-RU"/>
        </w:rPr>
        <w:t xml:space="preserve">На 2018 г. предлагается установить 50 квотированных рабочих мест для трудоустройства медицинских сестер в амбулаторно-поликлиническое звено, на 2019 г. - 60 мест, на 2020 г. – 70 мест. </w:t>
      </w:r>
    </w:p>
    <w:p w:rsidR="0032141A" w:rsidRPr="00627EC9" w:rsidRDefault="0032141A" w:rsidP="0032141A">
      <w:pPr>
        <w:shd w:val="clear" w:color="auto" w:fill="FFFFFF"/>
        <w:spacing w:after="0" w:line="240" w:lineRule="auto"/>
        <w:ind w:firstLine="709"/>
        <w:jc w:val="both"/>
        <w:rPr>
          <w:rFonts w:eastAsia="Times New Roman" w:cs="Times New Roman"/>
          <w:szCs w:val="28"/>
          <w:lang w:eastAsia="ru-RU"/>
        </w:rPr>
      </w:pPr>
      <w:r w:rsidRPr="00627EC9">
        <w:rPr>
          <w:rFonts w:eastAsia="Times New Roman" w:cs="Times New Roman"/>
          <w:szCs w:val="28"/>
          <w:lang w:eastAsia="ru-RU"/>
        </w:rPr>
        <w:t>Общая сумма бюджетных расходов составляет 36 млн. руб., из них в: 2018 г. - 10 млн. руб., в 2019 г. - 12 млн. руб., в 2020 г. - 14 млн. руб.</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Pr>
          <w:rFonts w:eastAsia="Calibri"/>
          <w:szCs w:val="28"/>
        </w:rPr>
        <w:t>При трудоустройстве молодого специалиста после завершения обучения в амбулаторное звено или станцию (отделение) скорой медицинской помощи он сможет получить меры социальной поддержки, предусмотренные обоими блоками мероприятий.</w:t>
      </w:r>
    </w:p>
    <w:p w:rsidR="0032141A" w:rsidRPr="007C3916"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7C3916">
        <w:rPr>
          <w:rFonts w:eastAsia="Times New Roman" w:cs="Times New Roman"/>
          <w:color w:val="0D0D0D" w:themeColor="text1" w:themeTint="F2"/>
          <w:szCs w:val="28"/>
          <w:lang w:eastAsia="ru-RU"/>
        </w:rPr>
        <w:t xml:space="preserve">Дополнительно, </w:t>
      </w:r>
      <w:r w:rsidRPr="007C3916">
        <w:rPr>
          <w:szCs w:val="28"/>
        </w:rPr>
        <w:t xml:space="preserve">в качестве меры социальной поддержки предлагается предоставлять компенсацию в размере 100% оплаты за жилое помещение и коммунальные услуги специалистам </w:t>
      </w:r>
      <w:r w:rsidR="007C3916" w:rsidRPr="007C3916">
        <w:rPr>
          <w:szCs w:val="28"/>
        </w:rPr>
        <w:t xml:space="preserve">в </w:t>
      </w:r>
      <w:r w:rsidRPr="007C3916">
        <w:rPr>
          <w:szCs w:val="28"/>
        </w:rPr>
        <w:t>сельской местности за счет средств краевого бюджета.</w:t>
      </w:r>
    </w:p>
    <w:p w:rsidR="0032141A" w:rsidRPr="00D54EEB" w:rsidRDefault="0032141A" w:rsidP="0032141A">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Размеры выплаты </w:t>
      </w:r>
      <w:r w:rsidRPr="00D54EEB">
        <w:rPr>
          <w:rFonts w:eastAsia="Times New Roman" w:cs="Times New Roman"/>
          <w:szCs w:val="28"/>
          <w:lang w:eastAsia="ru-RU"/>
        </w:rPr>
        <w:t>для сельских специалистов, проживающих в жилых помещениях с центральным отоплением, в настоящее время составляют 1</w:t>
      </w:r>
      <w:r>
        <w:rPr>
          <w:rFonts w:eastAsia="Times New Roman" w:cs="Times New Roman"/>
          <w:szCs w:val="28"/>
          <w:lang w:eastAsia="ru-RU"/>
        </w:rPr>
        <w:t> 535 </w:t>
      </w:r>
      <w:r w:rsidRPr="00D54EEB">
        <w:rPr>
          <w:rFonts w:eastAsia="Times New Roman" w:cs="Times New Roman"/>
          <w:szCs w:val="28"/>
          <w:lang w:eastAsia="ru-RU"/>
        </w:rPr>
        <w:t xml:space="preserve">руб. в месяц, без центрального отопления - 535 руб. </w:t>
      </w:r>
      <w:r>
        <w:rPr>
          <w:rFonts w:eastAsia="Times New Roman" w:cs="Times New Roman"/>
          <w:szCs w:val="28"/>
          <w:lang w:eastAsia="ru-RU"/>
        </w:rPr>
        <w:t>в месяц</w:t>
      </w:r>
      <w:r w:rsidRPr="00D54EEB">
        <w:rPr>
          <w:rFonts w:eastAsia="Times New Roman" w:cs="Times New Roman"/>
          <w:szCs w:val="28"/>
          <w:lang w:eastAsia="ru-RU"/>
        </w:rPr>
        <w:t>.</w:t>
      </w:r>
    </w:p>
    <w:p w:rsidR="0032141A" w:rsidRPr="00D54EEB" w:rsidRDefault="0032141A" w:rsidP="0032141A">
      <w:pPr>
        <w:shd w:val="clear" w:color="auto" w:fill="FFFFFF"/>
        <w:spacing w:after="0" w:line="240" w:lineRule="auto"/>
        <w:ind w:firstLine="709"/>
        <w:jc w:val="both"/>
        <w:rPr>
          <w:rFonts w:eastAsia="Times New Roman" w:cs="Times New Roman"/>
          <w:szCs w:val="28"/>
          <w:lang w:eastAsia="ru-RU"/>
        </w:rPr>
      </w:pPr>
      <w:r w:rsidRPr="00D54EEB">
        <w:rPr>
          <w:rFonts w:eastAsia="Times New Roman" w:cs="Times New Roman"/>
          <w:szCs w:val="28"/>
          <w:lang w:eastAsia="ru-RU"/>
        </w:rPr>
        <w:t xml:space="preserve">В случае установления </w:t>
      </w:r>
      <w:r>
        <w:rPr>
          <w:rFonts w:eastAsia="Times New Roman" w:cs="Times New Roman"/>
          <w:szCs w:val="28"/>
          <w:lang w:eastAsia="ru-RU"/>
        </w:rPr>
        <w:t xml:space="preserve">данной </w:t>
      </w:r>
      <w:r w:rsidRPr="00D54EEB">
        <w:rPr>
          <w:rFonts w:eastAsia="Times New Roman" w:cs="Times New Roman"/>
          <w:szCs w:val="28"/>
          <w:lang w:eastAsia="ru-RU"/>
        </w:rPr>
        <w:t>меры социальной поддержки для специалистов сельских и городских населенных пункто</w:t>
      </w:r>
      <w:r>
        <w:rPr>
          <w:rFonts w:eastAsia="Times New Roman" w:cs="Times New Roman"/>
          <w:szCs w:val="28"/>
          <w:lang w:eastAsia="ru-RU"/>
        </w:rPr>
        <w:t xml:space="preserve">в, </w:t>
      </w:r>
      <w:r w:rsidRPr="00D54EEB">
        <w:rPr>
          <w:rFonts w:eastAsia="Times New Roman" w:cs="Times New Roman"/>
          <w:szCs w:val="28"/>
          <w:lang w:eastAsia="ru-RU"/>
        </w:rPr>
        <w:t xml:space="preserve">дополнительная потребность в средствах </w:t>
      </w:r>
      <w:r>
        <w:rPr>
          <w:rFonts w:eastAsia="Times New Roman" w:cs="Times New Roman"/>
          <w:szCs w:val="28"/>
          <w:lang w:eastAsia="ru-RU"/>
        </w:rPr>
        <w:t xml:space="preserve">краевого бюджета составит 352,1 млн. руб. </w:t>
      </w:r>
      <w:r w:rsidRPr="00D54EEB">
        <w:rPr>
          <w:rFonts w:eastAsia="Times New Roman" w:cs="Times New Roman"/>
          <w:szCs w:val="28"/>
          <w:lang w:eastAsia="ru-RU"/>
        </w:rPr>
        <w:t>в год.</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r w:rsidRPr="00D54EEB">
        <w:rPr>
          <w:rFonts w:eastAsia="Times New Roman" w:cs="Times New Roman"/>
          <w:szCs w:val="28"/>
          <w:lang w:eastAsia="ru-RU"/>
        </w:rPr>
        <w:t>Если эту меру распространить только на работников села (3</w:t>
      </w:r>
      <w:r>
        <w:rPr>
          <w:rFonts w:eastAsia="Times New Roman" w:cs="Times New Roman"/>
          <w:szCs w:val="28"/>
          <w:lang w:eastAsia="ru-RU"/>
        </w:rPr>
        <w:t> </w:t>
      </w:r>
      <w:r w:rsidRPr="00D54EEB">
        <w:rPr>
          <w:rFonts w:eastAsia="Times New Roman" w:cs="Times New Roman"/>
          <w:szCs w:val="28"/>
          <w:lang w:eastAsia="ru-RU"/>
        </w:rPr>
        <w:t>175 чел.),</w:t>
      </w:r>
      <w:r>
        <w:rPr>
          <w:rFonts w:eastAsia="Times New Roman" w:cs="Times New Roman"/>
          <w:szCs w:val="28"/>
          <w:lang w:eastAsia="ru-RU"/>
        </w:rPr>
        <w:t xml:space="preserve"> </w:t>
      </w:r>
      <w:r w:rsidRPr="00D54EEB">
        <w:rPr>
          <w:rFonts w:eastAsia="Times New Roman" w:cs="Times New Roman"/>
          <w:szCs w:val="28"/>
          <w:lang w:eastAsia="ru-RU"/>
        </w:rPr>
        <w:t>то затраты краевого бюджета составят 97,6 млн. рублей в год.</w:t>
      </w:r>
    </w:p>
    <w:p w:rsidR="0032141A" w:rsidRDefault="0032141A" w:rsidP="0032141A">
      <w:pPr>
        <w:shd w:val="clear" w:color="auto" w:fill="FFFFFF"/>
        <w:spacing w:after="0" w:line="240" w:lineRule="auto"/>
        <w:ind w:firstLine="709"/>
        <w:jc w:val="both"/>
        <w:rPr>
          <w:rFonts w:eastAsia="Times New Roman" w:cs="Times New Roman"/>
          <w:szCs w:val="28"/>
          <w:lang w:eastAsia="ru-RU"/>
        </w:rPr>
      </w:pPr>
    </w:p>
    <w:p w:rsidR="0032141A" w:rsidRPr="00D30FD6" w:rsidRDefault="0032141A" w:rsidP="0032141A">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Не менее важным механизмом привлечения специалистов в отрасль и сохранения кадрового потенциала является </w:t>
      </w:r>
      <w:r w:rsidRPr="005E14DA">
        <w:rPr>
          <w:rFonts w:eastAsia="Times New Roman" w:cs="Times New Roman"/>
          <w:b/>
          <w:szCs w:val="28"/>
          <w:lang w:eastAsia="ru-RU"/>
        </w:rPr>
        <w:t>предоставление жилья</w:t>
      </w:r>
      <w:r>
        <w:rPr>
          <w:rFonts w:eastAsia="Times New Roman" w:cs="Times New Roman"/>
          <w:szCs w:val="28"/>
          <w:lang w:eastAsia="ru-RU"/>
        </w:rPr>
        <w:t>, особенно в сельской местности</w:t>
      </w:r>
      <w:r w:rsidRPr="00D30FD6">
        <w:rPr>
          <w:rFonts w:eastAsia="Times New Roman" w:cs="Times New Roman"/>
          <w:szCs w:val="28"/>
          <w:lang w:eastAsia="ru-RU"/>
        </w:rPr>
        <w:t>.</w:t>
      </w:r>
    </w:p>
    <w:p w:rsidR="0032141A" w:rsidRPr="005E14D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5E14DA">
        <w:rPr>
          <w:rFonts w:eastAsia="Times New Roman" w:cs="Times New Roman"/>
          <w:color w:val="0D0D0D" w:themeColor="text1" w:themeTint="F2"/>
          <w:szCs w:val="28"/>
          <w:lang w:eastAsia="ru-RU"/>
        </w:rPr>
        <w:t>По состоянию на 31.12.2017 г. нуждаются в служебном жилом помещении 422 сотрудника государственных учреждений, подведомственных департаменту здравоохранения Приморского края (236 врачей и 186 средних медицинских работников).</w:t>
      </w:r>
    </w:p>
    <w:p w:rsidR="0032141A" w:rsidRPr="001A3344"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5E14DA">
        <w:rPr>
          <w:rFonts w:eastAsia="Times New Roman" w:cs="Times New Roman"/>
          <w:color w:val="0D0D0D" w:themeColor="text1" w:themeTint="F2"/>
          <w:szCs w:val="28"/>
          <w:lang w:eastAsia="ru-RU"/>
        </w:rPr>
        <w:t xml:space="preserve">Кроме этого для привлечения специалистов на работу в </w:t>
      </w:r>
      <w:r w:rsidRPr="001A3344">
        <w:rPr>
          <w:rFonts w:eastAsia="Times New Roman" w:cs="Times New Roman"/>
          <w:color w:val="0D0D0D" w:themeColor="text1" w:themeTint="F2"/>
          <w:szCs w:val="28"/>
          <w:lang w:eastAsia="ru-RU"/>
        </w:rPr>
        <w:t>государственные ЛПУ необходимо (</w:t>
      </w:r>
      <w:r w:rsidR="002068CE">
        <w:rPr>
          <w:rFonts w:eastAsia="Times New Roman" w:cs="Times New Roman"/>
          <w:color w:val="0D0D0D" w:themeColor="text1" w:themeTint="F2"/>
          <w:szCs w:val="28"/>
          <w:lang w:eastAsia="ru-RU"/>
        </w:rPr>
        <w:t>табл. 1.</w:t>
      </w:r>
      <w:r w:rsidR="00365D29">
        <w:rPr>
          <w:rFonts w:eastAsia="Times New Roman" w:cs="Times New Roman"/>
          <w:color w:val="0D0D0D" w:themeColor="text1" w:themeTint="F2"/>
          <w:szCs w:val="28"/>
          <w:lang w:eastAsia="ru-RU"/>
        </w:rPr>
        <w:t>4</w:t>
      </w:r>
      <w:r w:rsidR="001A3344" w:rsidRPr="001A3344">
        <w:rPr>
          <w:rFonts w:eastAsia="Times New Roman" w:cs="Times New Roman"/>
          <w:color w:val="0D0D0D" w:themeColor="text1" w:themeTint="F2"/>
          <w:szCs w:val="28"/>
          <w:lang w:eastAsia="ru-RU"/>
        </w:rPr>
        <w:t>.18</w:t>
      </w:r>
      <w:r w:rsidRPr="001A3344">
        <w:rPr>
          <w:rFonts w:eastAsia="Times New Roman" w:cs="Times New Roman"/>
          <w:color w:val="0D0D0D" w:themeColor="text1" w:themeTint="F2"/>
          <w:szCs w:val="28"/>
          <w:lang w:eastAsia="ru-RU"/>
        </w:rPr>
        <w:t>) 816 квартир (462 для врачей и 354 для средних медицинских работников).</w:t>
      </w:r>
    </w:p>
    <w:p w:rsidR="0032141A" w:rsidRPr="001A3344" w:rsidRDefault="002068CE" w:rsidP="0032141A">
      <w:pPr>
        <w:shd w:val="clear" w:color="auto" w:fill="FFFFFF"/>
        <w:spacing w:after="0" w:line="240" w:lineRule="auto"/>
        <w:jc w:val="right"/>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Таблица 1.</w:t>
      </w:r>
      <w:r w:rsidR="00365D29">
        <w:rPr>
          <w:rFonts w:eastAsia="Times New Roman" w:cs="Times New Roman"/>
          <w:color w:val="0D0D0D" w:themeColor="text1" w:themeTint="F2"/>
          <w:szCs w:val="28"/>
          <w:lang w:eastAsia="ru-RU"/>
        </w:rPr>
        <w:t>4</w:t>
      </w:r>
      <w:r w:rsidR="001A3344">
        <w:rPr>
          <w:rFonts w:eastAsia="Times New Roman" w:cs="Times New Roman"/>
          <w:color w:val="0D0D0D" w:themeColor="text1" w:themeTint="F2"/>
          <w:szCs w:val="28"/>
          <w:lang w:eastAsia="ru-RU"/>
        </w:rPr>
        <w:t>.18.</w:t>
      </w:r>
    </w:p>
    <w:p w:rsidR="0032141A" w:rsidRDefault="0032141A" w:rsidP="0032141A">
      <w:pPr>
        <w:shd w:val="clear" w:color="auto" w:fill="FFFFFF"/>
        <w:spacing w:after="0" w:line="240" w:lineRule="auto"/>
        <w:jc w:val="center"/>
        <w:rPr>
          <w:rFonts w:eastAsia="Times New Roman" w:cs="Times New Roman"/>
          <w:color w:val="0D0D0D" w:themeColor="text1" w:themeTint="F2"/>
          <w:szCs w:val="28"/>
          <w:lang w:eastAsia="ru-RU"/>
        </w:rPr>
      </w:pPr>
      <w:r w:rsidRPr="001A3344">
        <w:rPr>
          <w:rFonts w:eastAsia="Times New Roman" w:cs="Times New Roman"/>
          <w:color w:val="0D0D0D" w:themeColor="text1" w:themeTint="F2"/>
          <w:szCs w:val="28"/>
          <w:lang w:eastAsia="ru-RU"/>
        </w:rPr>
        <w:t>Потребность в служебном жилье</w:t>
      </w:r>
    </w:p>
    <w:tbl>
      <w:tblPr>
        <w:tblW w:w="5000" w:type="pct"/>
        <w:jc w:val="center"/>
        <w:tblLook w:val="04A0" w:firstRow="1" w:lastRow="0" w:firstColumn="1" w:lastColumn="0" w:noHBand="0" w:noVBand="1"/>
      </w:tblPr>
      <w:tblGrid>
        <w:gridCol w:w="4863"/>
        <w:gridCol w:w="1327"/>
        <w:gridCol w:w="1055"/>
        <w:gridCol w:w="1055"/>
        <w:gridCol w:w="1055"/>
      </w:tblGrid>
      <w:tr w:rsidR="0032141A" w:rsidRPr="005E14DA" w:rsidTr="0079065E">
        <w:trPr>
          <w:jc w:val="center"/>
        </w:trPr>
        <w:tc>
          <w:tcPr>
            <w:tcW w:w="2599" w:type="pct"/>
            <w:vAlign w:val="center"/>
          </w:tcPr>
          <w:p w:rsidR="0032141A" w:rsidRPr="005E14DA" w:rsidRDefault="0032141A" w:rsidP="0079065E">
            <w:pPr>
              <w:ind w:left="-113" w:right="-77"/>
              <w:contextualSpacing/>
              <w:jc w:val="center"/>
              <w:rPr>
                <w:b/>
                <w:sz w:val="24"/>
              </w:rPr>
            </w:pPr>
          </w:p>
        </w:tc>
        <w:tc>
          <w:tcPr>
            <w:tcW w:w="709" w:type="pct"/>
            <w:vAlign w:val="center"/>
          </w:tcPr>
          <w:p w:rsidR="0032141A" w:rsidRPr="005E14DA" w:rsidRDefault="0032141A" w:rsidP="0079065E">
            <w:pPr>
              <w:ind w:left="-113" w:right="-77"/>
              <w:contextualSpacing/>
              <w:jc w:val="center"/>
              <w:rPr>
                <w:b/>
                <w:sz w:val="24"/>
              </w:rPr>
            </w:pPr>
            <w:r>
              <w:rPr>
                <w:b/>
                <w:sz w:val="24"/>
              </w:rPr>
              <w:t>Всего</w:t>
            </w:r>
            <w:r>
              <w:rPr>
                <w:b/>
                <w:sz w:val="24"/>
              </w:rPr>
              <w:br/>
            </w:r>
            <w:r w:rsidRPr="005E14DA">
              <w:rPr>
                <w:b/>
                <w:sz w:val="24"/>
              </w:rPr>
              <w:t>квартир</w:t>
            </w:r>
          </w:p>
        </w:tc>
        <w:tc>
          <w:tcPr>
            <w:tcW w:w="564" w:type="pct"/>
            <w:vAlign w:val="center"/>
          </w:tcPr>
          <w:p w:rsidR="0032141A" w:rsidRPr="005E14DA" w:rsidRDefault="0032141A" w:rsidP="0079065E">
            <w:pPr>
              <w:ind w:left="-113" w:right="-77"/>
              <w:contextualSpacing/>
              <w:jc w:val="center"/>
              <w:rPr>
                <w:b/>
                <w:sz w:val="24"/>
              </w:rPr>
            </w:pPr>
            <w:r w:rsidRPr="005E14DA">
              <w:rPr>
                <w:b/>
                <w:sz w:val="24"/>
              </w:rPr>
              <w:t>1 ком.</w:t>
            </w:r>
          </w:p>
        </w:tc>
        <w:tc>
          <w:tcPr>
            <w:tcW w:w="564" w:type="pct"/>
            <w:vAlign w:val="center"/>
          </w:tcPr>
          <w:p w:rsidR="0032141A" w:rsidRPr="005E14DA" w:rsidRDefault="0032141A" w:rsidP="0079065E">
            <w:pPr>
              <w:ind w:left="-113" w:right="-77"/>
              <w:contextualSpacing/>
              <w:jc w:val="center"/>
              <w:rPr>
                <w:b/>
                <w:sz w:val="24"/>
              </w:rPr>
            </w:pPr>
            <w:r w:rsidRPr="005E14DA">
              <w:rPr>
                <w:b/>
                <w:sz w:val="24"/>
              </w:rPr>
              <w:t>2 ком.</w:t>
            </w:r>
          </w:p>
        </w:tc>
        <w:tc>
          <w:tcPr>
            <w:tcW w:w="564" w:type="pct"/>
            <w:vAlign w:val="center"/>
          </w:tcPr>
          <w:p w:rsidR="0032141A" w:rsidRPr="005E14DA" w:rsidRDefault="0032141A" w:rsidP="0079065E">
            <w:pPr>
              <w:ind w:left="-113" w:right="-77"/>
              <w:contextualSpacing/>
              <w:jc w:val="center"/>
              <w:rPr>
                <w:b/>
                <w:sz w:val="24"/>
              </w:rPr>
            </w:pPr>
            <w:r w:rsidRPr="005E14DA">
              <w:rPr>
                <w:b/>
                <w:sz w:val="24"/>
              </w:rPr>
              <w:t>3 ком.</w:t>
            </w:r>
          </w:p>
        </w:tc>
      </w:tr>
      <w:tr w:rsidR="0032141A" w:rsidRPr="005E14DA" w:rsidTr="0079065E">
        <w:trPr>
          <w:jc w:val="center"/>
        </w:trPr>
        <w:tc>
          <w:tcPr>
            <w:tcW w:w="2599" w:type="pct"/>
          </w:tcPr>
          <w:p w:rsidR="0032141A" w:rsidRPr="005E14DA" w:rsidRDefault="0032141A" w:rsidP="0079065E">
            <w:pPr>
              <w:ind w:left="-113" w:right="-77"/>
              <w:contextualSpacing/>
              <w:rPr>
                <w:sz w:val="24"/>
              </w:rPr>
            </w:pPr>
            <w:r w:rsidRPr="005E14DA">
              <w:rPr>
                <w:sz w:val="24"/>
              </w:rPr>
              <w:t>Общая потребность</w:t>
            </w:r>
            <w:r>
              <w:rPr>
                <w:sz w:val="24"/>
              </w:rPr>
              <w:t>:</w:t>
            </w:r>
          </w:p>
        </w:tc>
        <w:tc>
          <w:tcPr>
            <w:tcW w:w="709" w:type="pct"/>
            <w:vAlign w:val="center"/>
          </w:tcPr>
          <w:p w:rsidR="0032141A" w:rsidRPr="005E14DA" w:rsidRDefault="0032141A" w:rsidP="0079065E">
            <w:pPr>
              <w:ind w:left="-113" w:right="-77"/>
              <w:contextualSpacing/>
              <w:jc w:val="center"/>
              <w:rPr>
                <w:sz w:val="24"/>
              </w:rPr>
            </w:pPr>
            <w:r w:rsidRPr="005E14DA">
              <w:rPr>
                <w:sz w:val="24"/>
              </w:rPr>
              <w:t>1238</w:t>
            </w:r>
          </w:p>
        </w:tc>
        <w:tc>
          <w:tcPr>
            <w:tcW w:w="564" w:type="pct"/>
            <w:vAlign w:val="center"/>
          </w:tcPr>
          <w:p w:rsidR="0032141A" w:rsidRPr="005E14DA" w:rsidRDefault="0032141A" w:rsidP="0079065E">
            <w:pPr>
              <w:ind w:left="-113" w:right="-77"/>
              <w:contextualSpacing/>
              <w:jc w:val="center"/>
              <w:rPr>
                <w:sz w:val="24"/>
              </w:rPr>
            </w:pPr>
            <w:r w:rsidRPr="005E14DA">
              <w:rPr>
                <w:sz w:val="24"/>
              </w:rPr>
              <w:t>578</w:t>
            </w:r>
          </w:p>
        </w:tc>
        <w:tc>
          <w:tcPr>
            <w:tcW w:w="564" w:type="pct"/>
            <w:vAlign w:val="center"/>
          </w:tcPr>
          <w:p w:rsidR="0032141A" w:rsidRPr="005E14DA" w:rsidRDefault="0032141A" w:rsidP="0079065E">
            <w:pPr>
              <w:ind w:left="-113" w:right="-77"/>
              <w:contextualSpacing/>
              <w:jc w:val="center"/>
              <w:rPr>
                <w:sz w:val="24"/>
              </w:rPr>
            </w:pPr>
            <w:r w:rsidRPr="005E14DA">
              <w:rPr>
                <w:sz w:val="24"/>
              </w:rPr>
              <w:t>536</w:t>
            </w:r>
          </w:p>
        </w:tc>
        <w:tc>
          <w:tcPr>
            <w:tcW w:w="564" w:type="pct"/>
            <w:vAlign w:val="center"/>
          </w:tcPr>
          <w:p w:rsidR="0032141A" w:rsidRPr="005E14DA" w:rsidRDefault="0032141A" w:rsidP="0079065E">
            <w:pPr>
              <w:ind w:left="-113" w:right="-77"/>
              <w:contextualSpacing/>
              <w:jc w:val="center"/>
              <w:rPr>
                <w:sz w:val="24"/>
              </w:rPr>
            </w:pPr>
            <w:r w:rsidRPr="005E14DA">
              <w:rPr>
                <w:sz w:val="24"/>
              </w:rPr>
              <w:t>170</w:t>
            </w:r>
          </w:p>
        </w:tc>
      </w:tr>
      <w:tr w:rsidR="0032141A" w:rsidRPr="005E14DA" w:rsidTr="0079065E">
        <w:trPr>
          <w:jc w:val="center"/>
        </w:trPr>
        <w:tc>
          <w:tcPr>
            <w:tcW w:w="2599" w:type="pct"/>
            <w:vAlign w:val="center"/>
          </w:tcPr>
          <w:p w:rsidR="0032141A" w:rsidRPr="005E14DA" w:rsidRDefault="0032141A" w:rsidP="0079065E">
            <w:pPr>
              <w:ind w:left="-113" w:right="-77"/>
              <w:contextualSpacing/>
              <w:jc w:val="right"/>
              <w:rPr>
                <w:sz w:val="24"/>
              </w:rPr>
            </w:pPr>
            <w:r w:rsidRPr="005E14DA">
              <w:rPr>
                <w:sz w:val="24"/>
              </w:rPr>
              <w:t>для уже работающих</w:t>
            </w:r>
          </w:p>
        </w:tc>
        <w:tc>
          <w:tcPr>
            <w:tcW w:w="709" w:type="pct"/>
            <w:vAlign w:val="center"/>
          </w:tcPr>
          <w:p w:rsidR="0032141A" w:rsidRPr="005E14DA" w:rsidRDefault="0032141A" w:rsidP="0079065E">
            <w:pPr>
              <w:ind w:left="-113" w:right="-77"/>
              <w:contextualSpacing/>
              <w:jc w:val="center"/>
              <w:rPr>
                <w:sz w:val="24"/>
              </w:rPr>
            </w:pPr>
            <w:r w:rsidRPr="005E14DA">
              <w:rPr>
                <w:sz w:val="24"/>
              </w:rPr>
              <w:t>422</w:t>
            </w:r>
          </w:p>
        </w:tc>
        <w:tc>
          <w:tcPr>
            <w:tcW w:w="564" w:type="pct"/>
            <w:vAlign w:val="center"/>
          </w:tcPr>
          <w:p w:rsidR="0032141A" w:rsidRPr="005E14DA" w:rsidRDefault="0032141A" w:rsidP="0079065E">
            <w:pPr>
              <w:ind w:left="-113" w:right="-77"/>
              <w:contextualSpacing/>
              <w:jc w:val="center"/>
              <w:rPr>
                <w:sz w:val="24"/>
              </w:rPr>
            </w:pPr>
            <w:r w:rsidRPr="005E14DA">
              <w:rPr>
                <w:sz w:val="24"/>
              </w:rPr>
              <w:t>157</w:t>
            </w:r>
          </w:p>
        </w:tc>
        <w:tc>
          <w:tcPr>
            <w:tcW w:w="564" w:type="pct"/>
            <w:vAlign w:val="center"/>
          </w:tcPr>
          <w:p w:rsidR="0032141A" w:rsidRPr="005E14DA" w:rsidRDefault="0032141A" w:rsidP="0079065E">
            <w:pPr>
              <w:ind w:left="-113" w:right="-77"/>
              <w:contextualSpacing/>
              <w:jc w:val="center"/>
              <w:rPr>
                <w:sz w:val="24"/>
              </w:rPr>
            </w:pPr>
            <w:r w:rsidRPr="005E14DA">
              <w:rPr>
                <w:sz w:val="24"/>
              </w:rPr>
              <w:t>192</w:t>
            </w:r>
          </w:p>
        </w:tc>
        <w:tc>
          <w:tcPr>
            <w:tcW w:w="564" w:type="pct"/>
            <w:vAlign w:val="center"/>
          </w:tcPr>
          <w:p w:rsidR="0032141A" w:rsidRPr="005E14DA" w:rsidRDefault="0032141A" w:rsidP="0079065E">
            <w:pPr>
              <w:ind w:left="-113" w:right="-77"/>
              <w:contextualSpacing/>
              <w:jc w:val="center"/>
              <w:rPr>
                <w:sz w:val="24"/>
              </w:rPr>
            </w:pPr>
            <w:r w:rsidRPr="005E14DA">
              <w:rPr>
                <w:sz w:val="24"/>
              </w:rPr>
              <w:t>73</w:t>
            </w:r>
          </w:p>
        </w:tc>
      </w:tr>
      <w:tr w:rsidR="0032141A" w:rsidRPr="005E14DA" w:rsidTr="0079065E">
        <w:trPr>
          <w:jc w:val="center"/>
        </w:trPr>
        <w:tc>
          <w:tcPr>
            <w:tcW w:w="2599" w:type="pct"/>
            <w:vAlign w:val="center"/>
          </w:tcPr>
          <w:p w:rsidR="0032141A" w:rsidRPr="005E14DA" w:rsidRDefault="0032141A" w:rsidP="0079065E">
            <w:pPr>
              <w:ind w:left="-113" w:right="-77"/>
              <w:contextualSpacing/>
              <w:jc w:val="right"/>
              <w:rPr>
                <w:sz w:val="24"/>
              </w:rPr>
            </w:pPr>
            <w:r w:rsidRPr="005E14DA">
              <w:rPr>
                <w:sz w:val="24"/>
              </w:rPr>
              <w:t>для привлечения работников</w:t>
            </w:r>
          </w:p>
        </w:tc>
        <w:tc>
          <w:tcPr>
            <w:tcW w:w="709" w:type="pct"/>
            <w:vAlign w:val="center"/>
          </w:tcPr>
          <w:p w:rsidR="0032141A" w:rsidRPr="005E14DA" w:rsidRDefault="0032141A" w:rsidP="0079065E">
            <w:pPr>
              <w:ind w:left="-113" w:right="-77"/>
              <w:contextualSpacing/>
              <w:jc w:val="center"/>
              <w:rPr>
                <w:sz w:val="24"/>
              </w:rPr>
            </w:pPr>
            <w:r w:rsidRPr="005E14DA">
              <w:rPr>
                <w:sz w:val="24"/>
              </w:rPr>
              <w:t>816</w:t>
            </w:r>
          </w:p>
        </w:tc>
        <w:tc>
          <w:tcPr>
            <w:tcW w:w="564" w:type="pct"/>
            <w:vAlign w:val="center"/>
          </w:tcPr>
          <w:p w:rsidR="0032141A" w:rsidRPr="005E14DA" w:rsidRDefault="0032141A" w:rsidP="0079065E">
            <w:pPr>
              <w:ind w:left="-113" w:right="-77"/>
              <w:contextualSpacing/>
              <w:jc w:val="center"/>
              <w:rPr>
                <w:sz w:val="24"/>
              </w:rPr>
            </w:pPr>
            <w:r w:rsidRPr="005E14DA">
              <w:rPr>
                <w:sz w:val="24"/>
              </w:rPr>
              <w:t>391</w:t>
            </w:r>
          </w:p>
        </w:tc>
        <w:tc>
          <w:tcPr>
            <w:tcW w:w="564" w:type="pct"/>
            <w:vAlign w:val="center"/>
          </w:tcPr>
          <w:p w:rsidR="0032141A" w:rsidRPr="005E14DA" w:rsidRDefault="0032141A" w:rsidP="0079065E">
            <w:pPr>
              <w:ind w:left="-113" w:right="-77"/>
              <w:contextualSpacing/>
              <w:jc w:val="center"/>
              <w:rPr>
                <w:sz w:val="24"/>
              </w:rPr>
            </w:pPr>
            <w:r w:rsidRPr="005E14DA">
              <w:rPr>
                <w:sz w:val="24"/>
              </w:rPr>
              <w:t>334</w:t>
            </w:r>
          </w:p>
        </w:tc>
        <w:tc>
          <w:tcPr>
            <w:tcW w:w="564" w:type="pct"/>
            <w:vAlign w:val="center"/>
          </w:tcPr>
          <w:p w:rsidR="0032141A" w:rsidRPr="005E14DA" w:rsidRDefault="0032141A" w:rsidP="0079065E">
            <w:pPr>
              <w:ind w:left="-113" w:right="-77"/>
              <w:contextualSpacing/>
              <w:jc w:val="center"/>
              <w:rPr>
                <w:sz w:val="24"/>
              </w:rPr>
            </w:pPr>
            <w:r w:rsidRPr="005E14DA">
              <w:rPr>
                <w:sz w:val="24"/>
              </w:rPr>
              <w:t>91</w:t>
            </w:r>
          </w:p>
        </w:tc>
      </w:tr>
    </w:tbl>
    <w:p w:rsidR="0032141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 xml:space="preserve">Таким образом требуется строительство или </w:t>
      </w:r>
      <w:r w:rsidRPr="005E14DA">
        <w:rPr>
          <w:rFonts w:eastAsia="Times New Roman" w:cs="Times New Roman"/>
          <w:color w:val="0D0D0D" w:themeColor="text1" w:themeTint="F2"/>
          <w:szCs w:val="28"/>
          <w:lang w:eastAsia="ru-RU"/>
        </w:rPr>
        <w:t xml:space="preserve">приобретение на первичном </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или вторичном</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 xml:space="preserve"> рынке 1</w:t>
      </w:r>
      <w:r>
        <w:rPr>
          <w:rFonts w:eastAsia="Times New Roman" w:cs="Times New Roman"/>
          <w:color w:val="0D0D0D" w:themeColor="text1" w:themeTint="F2"/>
          <w:szCs w:val="28"/>
          <w:lang w:eastAsia="ru-RU"/>
        </w:rPr>
        <w:t xml:space="preserve"> 238 </w:t>
      </w:r>
      <w:r w:rsidRPr="005E14DA">
        <w:rPr>
          <w:rFonts w:eastAsia="Times New Roman" w:cs="Times New Roman"/>
          <w:color w:val="0D0D0D" w:themeColor="text1" w:themeTint="F2"/>
          <w:szCs w:val="28"/>
          <w:lang w:eastAsia="ru-RU"/>
        </w:rPr>
        <w:t>квартир для предоставления их в каче</w:t>
      </w:r>
      <w:r>
        <w:rPr>
          <w:rFonts w:eastAsia="Times New Roman" w:cs="Times New Roman"/>
          <w:color w:val="0D0D0D" w:themeColor="text1" w:themeTint="F2"/>
          <w:szCs w:val="28"/>
          <w:lang w:eastAsia="ru-RU"/>
        </w:rPr>
        <w:t>стве служебного жилья работающим</w:t>
      </w:r>
      <w:r w:rsidRPr="005E14DA">
        <w:rPr>
          <w:rFonts w:eastAsia="Times New Roman" w:cs="Times New Roman"/>
          <w:color w:val="0D0D0D" w:themeColor="text1" w:themeTint="F2"/>
          <w:szCs w:val="28"/>
          <w:lang w:eastAsia="ru-RU"/>
        </w:rPr>
        <w:t xml:space="preserve"> и при</w:t>
      </w:r>
      <w:r>
        <w:rPr>
          <w:rFonts w:eastAsia="Times New Roman" w:cs="Times New Roman"/>
          <w:color w:val="0D0D0D" w:themeColor="text1" w:themeTint="F2"/>
          <w:szCs w:val="28"/>
          <w:lang w:eastAsia="ru-RU"/>
        </w:rPr>
        <w:t>влекаемым в отрасль специалистам</w:t>
      </w:r>
      <w:r w:rsidRPr="005E14DA">
        <w:rPr>
          <w:rFonts w:eastAsia="Times New Roman" w:cs="Times New Roman"/>
          <w:color w:val="0D0D0D" w:themeColor="text1" w:themeTint="F2"/>
          <w:szCs w:val="28"/>
          <w:lang w:eastAsia="ru-RU"/>
        </w:rPr>
        <w:t>.</w:t>
      </w:r>
    </w:p>
    <w:p w:rsidR="0032141A" w:rsidRPr="005E14D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5E14DA">
        <w:rPr>
          <w:rFonts w:eastAsia="Times New Roman" w:cs="Times New Roman"/>
          <w:color w:val="0D0D0D" w:themeColor="text1" w:themeTint="F2"/>
          <w:szCs w:val="28"/>
          <w:lang w:eastAsia="ru-RU"/>
        </w:rPr>
        <w:t xml:space="preserve">На первоначальном этапе </w:t>
      </w:r>
      <w:r>
        <w:rPr>
          <w:rFonts w:eastAsia="Times New Roman" w:cs="Times New Roman"/>
          <w:color w:val="0D0D0D" w:themeColor="text1" w:themeTint="F2"/>
          <w:szCs w:val="28"/>
          <w:lang w:eastAsia="ru-RU"/>
        </w:rPr>
        <w:t xml:space="preserve">предлагается </w:t>
      </w:r>
      <w:r w:rsidRPr="005E14DA">
        <w:rPr>
          <w:rFonts w:eastAsia="Times New Roman" w:cs="Times New Roman"/>
          <w:i/>
          <w:color w:val="0D0D0D" w:themeColor="text1" w:themeTint="F2"/>
          <w:szCs w:val="28"/>
          <w:lang w:eastAsia="ru-RU"/>
        </w:rPr>
        <w:t>предоставление субсидий из краевого бюджета государственным ЛПУ на оплату расходов по договору найма (поднайма) жилья для медицинских работников</w:t>
      </w:r>
      <w:r w:rsidRPr="005E14DA">
        <w:rPr>
          <w:rFonts w:eastAsia="Times New Roman" w:cs="Times New Roman"/>
          <w:color w:val="0D0D0D" w:themeColor="text1" w:themeTint="F2"/>
          <w:szCs w:val="28"/>
          <w:lang w:eastAsia="ru-RU"/>
        </w:rPr>
        <w:t xml:space="preserve">. </w:t>
      </w:r>
    </w:p>
    <w:p w:rsidR="0032141A" w:rsidRPr="005E14D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5E14DA">
        <w:rPr>
          <w:rFonts w:eastAsia="Times New Roman" w:cs="Times New Roman"/>
          <w:color w:val="0D0D0D" w:themeColor="text1" w:themeTint="F2"/>
          <w:szCs w:val="28"/>
          <w:lang w:eastAsia="ru-RU"/>
        </w:rPr>
        <w:t>Из расчета компенсации аренды жилья 50 специалистам и средней стоимости аренды жилья двухкомнатной квартиры 17,7 тыс. руб</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 xml:space="preserve"> в месяц, в 2018 </w:t>
      </w:r>
      <w:r>
        <w:rPr>
          <w:rFonts w:eastAsia="Times New Roman" w:cs="Times New Roman"/>
          <w:color w:val="0D0D0D" w:themeColor="text1" w:themeTint="F2"/>
          <w:szCs w:val="28"/>
          <w:lang w:eastAsia="ru-RU"/>
        </w:rPr>
        <w:t>г.</w:t>
      </w:r>
      <w:r w:rsidRPr="005E14DA">
        <w:rPr>
          <w:rFonts w:eastAsia="Times New Roman" w:cs="Times New Roman"/>
          <w:color w:val="0D0D0D" w:themeColor="text1" w:themeTint="F2"/>
          <w:szCs w:val="28"/>
          <w:lang w:eastAsia="ru-RU"/>
        </w:rPr>
        <w:t xml:space="preserve"> сумма расходов краевого бюджета состав</w:t>
      </w:r>
      <w:r>
        <w:rPr>
          <w:rFonts w:eastAsia="Times New Roman" w:cs="Times New Roman"/>
          <w:color w:val="0D0D0D" w:themeColor="text1" w:themeTint="F2"/>
          <w:szCs w:val="28"/>
          <w:lang w:eastAsia="ru-RU"/>
        </w:rPr>
        <w:t>и</w:t>
      </w:r>
      <w:r w:rsidRPr="005E14DA">
        <w:rPr>
          <w:rFonts w:eastAsia="Times New Roman" w:cs="Times New Roman"/>
          <w:color w:val="0D0D0D" w:themeColor="text1" w:themeTint="F2"/>
          <w:szCs w:val="28"/>
          <w:lang w:eastAsia="ru-RU"/>
        </w:rPr>
        <w:t>т 10</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62</w:t>
      </w:r>
      <w:r>
        <w:rPr>
          <w:rFonts w:eastAsia="Times New Roman" w:cs="Times New Roman"/>
          <w:color w:val="0D0D0D" w:themeColor="text1" w:themeTint="F2"/>
          <w:szCs w:val="28"/>
          <w:lang w:eastAsia="ru-RU"/>
        </w:rPr>
        <w:t xml:space="preserve"> млн</w:t>
      </w:r>
      <w:r w:rsidRPr="005E14DA">
        <w:rPr>
          <w:rFonts w:eastAsia="Times New Roman" w:cs="Times New Roman"/>
          <w:color w:val="0D0D0D" w:themeColor="text1" w:themeTint="F2"/>
          <w:szCs w:val="28"/>
          <w:lang w:eastAsia="ru-RU"/>
        </w:rPr>
        <w:t>. руб</w:t>
      </w:r>
      <w:r>
        <w:rPr>
          <w:rFonts w:eastAsia="Times New Roman" w:cs="Times New Roman"/>
          <w:color w:val="0D0D0D" w:themeColor="text1" w:themeTint="F2"/>
          <w:szCs w:val="28"/>
          <w:lang w:eastAsia="ru-RU"/>
        </w:rPr>
        <w:t>. в год.</w:t>
      </w:r>
    </w:p>
    <w:p w:rsidR="0032141A" w:rsidRPr="005E14D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5E14DA">
        <w:rPr>
          <w:rFonts w:eastAsia="Times New Roman" w:cs="Times New Roman"/>
          <w:color w:val="0D0D0D" w:themeColor="text1" w:themeTint="F2"/>
          <w:szCs w:val="28"/>
          <w:lang w:eastAsia="ru-RU"/>
        </w:rPr>
        <w:t xml:space="preserve">В последующие два года </w:t>
      </w:r>
      <w:r>
        <w:rPr>
          <w:rFonts w:eastAsia="Times New Roman" w:cs="Times New Roman"/>
          <w:color w:val="0D0D0D" w:themeColor="text1" w:themeTint="F2"/>
          <w:szCs w:val="28"/>
          <w:lang w:eastAsia="ru-RU"/>
        </w:rPr>
        <w:t>(с учётом</w:t>
      </w:r>
      <w:r w:rsidRPr="005E14DA">
        <w:rPr>
          <w:rFonts w:eastAsia="Times New Roman" w:cs="Times New Roman"/>
          <w:color w:val="0D0D0D" w:themeColor="text1" w:themeTint="F2"/>
          <w:szCs w:val="28"/>
          <w:lang w:eastAsia="ru-RU"/>
        </w:rPr>
        <w:t xml:space="preserve"> увеличения количества врачей, получающих данную меру социальной поддержки, на 50 человек ежегодно</w:t>
      </w:r>
      <w:r>
        <w:rPr>
          <w:rFonts w:eastAsia="Times New Roman" w:cs="Times New Roman"/>
          <w:color w:val="0D0D0D" w:themeColor="text1" w:themeTint="F2"/>
          <w:szCs w:val="28"/>
          <w:lang w:eastAsia="ru-RU"/>
        </w:rPr>
        <w:t xml:space="preserve">) потребуется: </w:t>
      </w:r>
      <w:r w:rsidRPr="005E14DA">
        <w:rPr>
          <w:rFonts w:eastAsia="Times New Roman" w:cs="Times New Roman"/>
          <w:color w:val="0D0D0D" w:themeColor="text1" w:themeTint="F2"/>
          <w:szCs w:val="28"/>
          <w:lang w:eastAsia="ru-RU"/>
        </w:rPr>
        <w:t>в 2019 г</w:t>
      </w:r>
      <w:r>
        <w:rPr>
          <w:rFonts w:eastAsia="Times New Roman" w:cs="Times New Roman"/>
          <w:color w:val="0D0D0D" w:themeColor="text1" w:themeTint="F2"/>
          <w:szCs w:val="28"/>
          <w:lang w:eastAsia="ru-RU"/>
        </w:rPr>
        <w:t xml:space="preserve">. – </w:t>
      </w:r>
      <w:r w:rsidRPr="005E14DA">
        <w:rPr>
          <w:rFonts w:eastAsia="Times New Roman" w:cs="Times New Roman"/>
          <w:color w:val="0D0D0D" w:themeColor="text1" w:themeTint="F2"/>
          <w:szCs w:val="28"/>
          <w:lang w:eastAsia="ru-RU"/>
        </w:rPr>
        <w:t>21</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24</w:t>
      </w:r>
      <w:r>
        <w:rPr>
          <w:rFonts w:eastAsia="Times New Roman" w:cs="Times New Roman"/>
          <w:color w:val="0D0D0D" w:themeColor="text1" w:themeTint="F2"/>
          <w:szCs w:val="28"/>
          <w:lang w:eastAsia="ru-RU"/>
        </w:rPr>
        <w:t xml:space="preserve"> млн</w:t>
      </w:r>
      <w:r w:rsidRPr="005E14DA">
        <w:rPr>
          <w:rFonts w:eastAsia="Times New Roman" w:cs="Times New Roman"/>
          <w:color w:val="0D0D0D" w:themeColor="text1" w:themeTint="F2"/>
          <w:szCs w:val="28"/>
          <w:lang w:eastAsia="ru-RU"/>
        </w:rPr>
        <w:t>. руб</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 в 2020 г</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 xml:space="preserve"> – 31</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 xml:space="preserve">86 </w:t>
      </w:r>
      <w:r>
        <w:rPr>
          <w:rFonts w:eastAsia="Times New Roman" w:cs="Times New Roman"/>
          <w:color w:val="0D0D0D" w:themeColor="text1" w:themeTint="F2"/>
          <w:szCs w:val="28"/>
          <w:lang w:eastAsia="ru-RU"/>
        </w:rPr>
        <w:t>млн</w:t>
      </w:r>
      <w:r w:rsidRPr="005E14DA">
        <w:rPr>
          <w:rFonts w:eastAsia="Times New Roman" w:cs="Times New Roman"/>
          <w:color w:val="0D0D0D" w:themeColor="text1" w:themeTint="F2"/>
          <w:szCs w:val="28"/>
          <w:lang w:eastAsia="ru-RU"/>
        </w:rPr>
        <w:t>. руб.</w:t>
      </w:r>
    </w:p>
    <w:p w:rsidR="0032141A" w:rsidRPr="005E14D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5E14DA">
        <w:rPr>
          <w:rFonts w:eastAsia="Times New Roman" w:cs="Times New Roman"/>
          <w:color w:val="0D0D0D" w:themeColor="text1" w:themeTint="F2"/>
          <w:szCs w:val="28"/>
          <w:lang w:eastAsia="ru-RU"/>
        </w:rPr>
        <w:t>Общая сумма бюджетн</w:t>
      </w:r>
      <w:r>
        <w:rPr>
          <w:rFonts w:eastAsia="Times New Roman" w:cs="Times New Roman"/>
          <w:color w:val="0D0D0D" w:themeColor="text1" w:themeTint="F2"/>
          <w:szCs w:val="28"/>
          <w:lang w:eastAsia="ru-RU"/>
        </w:rPr>
        <w:t xml:space="preserve">ых расходов для субсидирования </w:t>
      </w:r>
      <w:r w:rsidRPr="005E14DA">
        <w:rPr>
          <w:rFonts w:eastAsia="Times New Roman" w:cs="Times New Roman"/>
          <w:color w:val="0D0D0D" w:themeColor="text1" w:themeTint="F2"/>
          <w:szCs w:val="28"/>
          <w:lang w:eastAsia="ru-RU"/>
        </w:rPr>
        <w:t>государственных ЛПУ на оплату расходов за найм жилья для сотрудников составит 63</w:t>
      </w:r>
      <w:r>
        <w:rPr>
          <w:rFonts w:eastAsia="Times New Roman" w:cs="Times New Roman"/>
          <w:color w:val="0D0D0D" w:themeColor="text1" w:themeTint="F2"/>
          <w:szCs w:val="28"/>
          <w:lang w:eastAsia="ru-RU"/>
        </w:rPr>
        <w:t>,</w:t>
      </w:r>
      <w:r w:rsidRPr="005E14DA">
        <w:rPr>
          <w:rFonts w:eastAsia="Times New Roman" w:cs="Times New Roman"/>
          <w:color w:val="0D0D0D" w:themeColor="text1" w:themeTint="F2"/>
          <w:szCs w:val="28"/>
          <w:lang w:eastAsia="ru-RU"/>
        </w:rPr>
        <w:t>72</w:t>
      </w:r>
      <w:r>
        <w:rPr>
          <w:rFonts w:eastAsia="Times New Roman" w:cs="Times New Roman"/>
          <w:color w:val="0D0D0D" w:themeColor="text1" w:themeTint="F2"/>
          <w:szCs w:val="28"/>
          <w:lang w:eastAsia="ru-RU"/>
        </w:rPr>
        <w:t xml:space="preserve"> млн</w:t>
      </w:r>
      <w:r w:rsidRPr="005E14DA">
        <w:rPr>
          <w:rFonts w:eastAsia="Times New Roman" w:cs="Times New Roman"/>
          <w:color w:val="0D0D0D" w:themeColor="text1" w:themeTint="F2"/>
          <w:szCs w:val="28"/>
          <w:lang w:eastAsia="ru-RU"/>
        </w:rPr>
        <w:t>.</w:t>
      </w:r>
      <w:r>
        <w:rPr>
          <w:rFonts w:eastAsia="Times New Roman" w:cs="Times New Roman"/>
          <w:color w:val="0D0D0D" w:themeColor="text1" w:themeTint="F2"/>
          <w:szCs w:val="28"/>
          <w:lang w:eastAsia="ru-RU"/>
        </w:rPr>
        <w:t xml:space="preserve"> руб</w:t>
      </w:r>
      <w:r w:rsidRPr="005E14DA">
        <w:rPr>
          <w:rFonts w:eastAsia="Times New Roman" w:cs="Times New Roman"/>
          <w:color w:val="0D0D0D" w:themeColor="text1" w:themeTint="F2"/>
          <w:szCs w:val="28"/>
          <w:lang w:eastAsia="ru-RU"/>
        </w:rPr>
        <w:t xml:space="preserve">. </w:t>
      </w:r>
    </w:p>
    <w:p w:rsidR="0032141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5E14DA">
        <w:rPr>
          <w:rFonts w:eastAsia="Times New Roman" w:cs="Times New Roman"/>
          <w:color w:val="0D0D0D" w:themeColor="text1" w:themeTint="F2"/>
          <w:szCs w:val="28"/>
          <w:lang w:eastAsia="ru-RU"/>
        </w:rPr>
        <w:t xml:space="preserve">Следующим этапом может стать </w:t>
      </w:r>
      <w:r w:rsidRPr="00D54EEB">
        <w:rPr>
          <w:rFonts w:eastAsia="Times New Roman" w:cs="Times New Roman"/>
          <w:i/>
          <w:color w:val="0D0D0D" w:themeColor="text1" w:themeTint="F2"/>
          <w:szCs w:val="28"/>
          <w:lang w:eastAsia="ru-RU"/>
        </w:rPr>
        <w:t>предоставление служебного жилья</w:t>
      </w:r>
      <w:r>
        <w:rPr>
          <w:rFonts w:eastAsia="Times New Roman" w:cs="Times New Roman"/>
          <w:i/>
          <w:color w:val="0D0D0D" w:themeColor="text1" w:themeTint="F2"/>
          <w:szCs w:val="28"/>
          <w:lang w:eastAsia="ru-RU"/>
        </w:rPr>
        <w:t xml:space="preserve"> (с</w:t>
      </w:r>
      <w:r w:rsidRPr="00D54EEB">
        <w:rPr>
          <w:rFonts w:eastAsia="Times New Roman" w:cs="Times New Roman"/>
          <w:i/>
          <w:color w:val="0D0D0D" w:themeColor="text1" w:themeTint="F2"/>
          <w:szCs w:val="28"/>
          <w:lang w:eastAsia="ru-RU"/>
        </w:rPr>
        <w:t xml:space="preserve"> учетом ежегодного обеспечения служебным жильем 8-10% специалистов от нуждающихся</w:t>
      </w:r>
      <w:r>
        <w:rPr>
          <w:rFonts w:eastAsia="Times New Roman" w:cs="Times New Roman"/>
          <w:i/>
          <w:color w:val="0D0D0D" w:themeColor="text1" w:themeTint="F2"/>
          <w:szCs w:val="28"/>
          <w:lang w:eastAsia="ru-RU"/>
        </w:rPr>
        <w:t>)</w:t>
      </w:r>
      <w:r w:rsidRPr="005E14DA">
        <w:rPr>
          <w:rFonts w:eastAsia="Times New Roman" w:cs="Times New Roman"/>
          <w:color w:val="0D0D0D" w:themeColor="text1" w:themeTint="F2"/>
          <w:szCs w:val="28"/>
          <w:lang w:eastAsia="ru-RU"/>
        </w:rPr>
        <w:t>.</w:t>
      </w:r>
    </w:p>
    <w:p w:rsidR="0032141A" w:rsidRPr="00D54EEB"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 xml:space="preserve">В период </w:t>
      </w:r>
      <w:r w:rsidRPr="00D54EEB">
        <w:rPr>
          <w:rFonts w:eastAsia="Times New Roman" w:cs="Times New Roman"/>
          <w:color w:val="0D0D0D" w:themeColor="text1" w:themeTint="F2"/>
          <w:szCs w:val="28"/>
          <w:lang w:eastAsia="ru-RU"/>
        </w:rPr>
        <w:t>2018</w:t>
      </w:r>
      <w:r>
        <w:rPr>
          <w:rFonts w:eastAsia="Times New Roman" w:cs="Times New Roman"/>
          <w:color w:val="0D0D0D" w:themeColor="text1" w:themeTint="F2"/>
          <w:szCs w:val="28"/>
          <w:lang w:eastAsia="ru-RU"/>
        </w:rPr>
        <w:t>-</w:t>
      </w:r>
      <w:r w:rsidRPr="00D54EEB">
        <w:rPr>
          <w:rFonts w:eastAsia="Times New Roman" w:cs="Times New Roman"/>
          <w:color w:val="0D0D0D" w:themeColor="text1" w:themeTint="F2"/>
          <w:szCs w:val="28"/>
          <w:lang w:eastAsia="ru-RU"/>
        </w:rPr>
        <w:t xml:space="preserve">2020 </w:t>
      </w:r>
      <w:r>
        <w:rPr>
          <w:rFonts w:eastAsia="Times New Roman" w:cs="Times New Roman"/>
          <w:color w:val="0D0D0D" w:themeColor="text1" w:themeTint="F2"/>
          <w:szCs w:val="28"/>
          <w:lang w:eastAsia="ru-RU"/>
        </w:rPr>
        <w:t>гг.</w:t>
      </w:r>
      <w:r w:rsidRPr="00D54EEB">
        <w:rPr>
          <w:rFonts w:eastAsia="Times New Roman" w:cs="Times New Roman"/>
          <w:color w:val="0D0D0D" w:themeColor="text1" w:themeTint="F2"/>
          <w:szCs w:val="28"/>
          <w:lang w:eastAsia="ru-RU"/>
        </w:rPr>
        <w:t xml:space="preserve"> потребуется строительство (приобретение на первичном или вторичном рынке) 69 квартир </w:t>
      </w:r>
      <w:r>
        <w:rPr>
          <w:rFonts w:eastAsia="Times New Roman" w:cs="Times New Roman"/>
          <w:color w:val="0D0D0D" w:themeColor="text1" w:themeTint="F2"/>
          <w:szCs w:val="28"/>
          <w:lang w:eastAsia="ru-RU"/>
        </w:rPr>
        <w:t>(</w:t>
      </w:r>
      <w:r w:rsidRPr="00D54EEB">
        <w:rPr>
          <w:rFonts w:eastAsia="Times New Roman" w:cs="Times New Roman"/>
          <w:color w:val="0D0D0D" w:themeColor="text1" w:themeTint="F2"/>
          <w:szCs w:val="28"/>
          <w:lang w:eastAsia="ru-RU"/>
        </w:rPr>
        <w:t>31 однокомнатн</w:t>
      </w:r>
      <w:r w:rsidR="00133D0E">
        <w:rPr>
          <w:rFonts w:eastAsia="Times New Roman" w:cs="Times New Roman"/>
          <w:color w:val="0D0D0D" w:themeColor="text1" w:themeTint="F2"/>
          <w:szCs w:val="28"/>
          <w:lang w:eastAsia="ru-RU"/>
        </w:rPr>
        <w:t>ой</w:t>
      </w:r>
      <w:r w:rsidRPr="00D54EEB">
        <w:rPr>
          <w:rFonts w:eastAsia="Times New Roman" w:cs="Times New Roman"/>
          <w:color w:val="0D0D0D" w:themeColor="text1" w:themeTint="F2"/>
          <w:szCs w:val="28"/>
          <w:lang w:eastAsia="ru-RU"/>
        </w:rPr>
        <w:t xml:space="preserve"> и 38 двухкомнатных</w:t>
      </w:r>
      <w:r>
        <w:rPr>
          <w:rFonts w:eastAsia="Times New Roman" w:cs="Times New Roman"/>
          <w:color w:val="0D0D0D" w:themeColor="text1" w:themeTint="F2"/>
          <w:szCs w:val="28"/>
          <w:lang w:eastAsia="ru-RU"/>
        </w:rPr>
        <w:t>)</w:t>
      </w:r>
      <w:r w:rsidRPr="00D54EEB">
        <w:rPr>
          <w:rFonts w:eastAsia="Times New Roman" w:cs="Times New Roman"/>
          <w:color w:val="0D0D0D" w:themeColor="text1" w:themeTint="F2"/>
          <w:szCs w:val="28"/>
          <w:lang w:eastAsia="ru-RU"/>
        </w:rPr>
        <w:t xml:space="preserve"> для предоставления их в качестве служебного жилья привлекаемым в отрасль специалистам. </w:t>
      </w:r>
    </w:p>
    <w:p w:rsidR="0032141A" w:rsidRPr="00D54EEB"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При приобретении</w:t>
      </w:r>
      <w:r w:rsidRPr="00D54EEB">
        <w:rPr>
          <w:rFonts w:eastAsia="Times New Roman" w:cs="Times New Roman"/>
          <w:color w:val="0D0D0D" w:themeColor="text1" w:themeTint="F2"/>
          <w:szCs w:val="28"/>
          <w:lang w:eastAsia="ru-RU"/>
        </w:rPr>
        <w:t xml:space="preserve"> на вторичном рынке 23 квартир ежегодно, прогнозная расчетная сумма расходов краевого б</w:t>
      </w:r>
      <w:r>
        <w:rPr>
          <w:rFonts w:eastAsia="Times New Roman" w:cs="Times New Roman"/>
          <w:color w:val="0D0D0D" w:themeColor="text1" w:themeTint="F2"/>
          <w:szCs w:val="28"/>
          <w:lang w:eastAsia="ru-RU"/>
        </w:rPr>
        <w:t xml:space="preserve">юджета составит 88,6 млн. руб. </w:t>
      </w:r>
      <w:r w:rsidRPr="00D54EEB">
        <w:rPr>
          <w:rFonts w:eastAsia="Times New Roman" w:cs="Times New Roman"/>
          <w:color w:val="0D0D0D" w:themeColor="text1" w:themeTint="F2"/>
          <w:szCs w:val="28"/>
          <w:lang w:eastAsia="ru-RU"/>
        </w:rPr>
        <w:t>в год (всего за три года 265,9 млн. руб.).</w:t>
      </w:r>
    </w:p>
    <w:p w:rsidR="0032141A" w:rsidRPr="00D54EEB"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sidRPr="00D54EEB">
        <w:rPr>
          <w:rFonts w:eastAsia="Times New Roman" w:cs="Times New Roman"/>
          <w:color w:val="0D0D0D" w:themeColor="text1" w:themeTint="F2"/>
          <w:szCs w:val="28"/>
          <w:lang w:eastAsia="ru-RU"/>
        </w:rPr>
        <w:t>Прогнозная расчетная сумма расходов краевого бюджета</w:t>
      </w:r>
      <w:r>
        <w:rPr>
          <w:rFonts w:eastAsia="Times New Roman" w:cs="Times New Roman"/>
          <w:color w:val="0D0D0D" w:themeColor="text1" w:themeTint="F2"/>
          <w:szCs w:val="28"/>
          <w:lang w:eastAsia="ru-RU"/>
        </w:rPr>
        <w:t xml:space="preserve"> </w:t>
      </w:r>
      <w:r w:rsidRPr="00D54EEB">
        <w:rPr>
          <w:rFonts w:eastAsia="Times New Roman" w:cs="Times New Roman"/>
          <w:color w:val="0D0D0D" w:themeColor="text1" w:themeTint="F2"/>
          <w:szCs w:val="28"/>
          <w:lang w:eastAsia="ru-RU"/>
        </w:rPr>
        <w:t>на строительство служебного жилья составит 175,3 млн. рублей (ежегодно -</w:t>
      </w:r>
      <w:r>
        <w:rPr>
          <w:rFonts w:eastAsia="Times New Roman" w:cs="Times New Roman"/>
          <w:color w:val="0D0D0D" w:themeColor="text1" w:themeTint="F2"/>
          <w:szCs w:val="28"/>
          <w:lang w:eastAsia="ru-RU"/>
        </w:rPr>
        <w:t xml:space="preserve"> </w:t>
      </w:r>
      <w:r w:rsidRPr="00D54EEB">
        <w:rPr>
          <w:rFonts w:eastAsia="Times New Roman" w:cs="Times New Roman"/>
          <w:color w:val="0D0D0D" w:themeColor="text1" w:themeTint="F2"/>
          <w:szCs w:val="28"/>
          <w:lang w:eastAsia="ru-RU"/>
        </w:rPr>
        <w:t>по 58,4 млн. руб</w:t>
      </w:r>
      <w:r>
        <w:rPr>
          <w:rFonts w:eastAsia="Times New Roman" w:cs="Times New Roman"/>
          <w:color w:val="0D0D0D" w:themeColor="text1" w:themeTint="F2"/>
          <w:szCs w:val="28"/>
          <w:lang w:eastAsia="ru-RU"/>
        </w:rPr>
        <w:t>.</w:t>
      </w:r>
      <w:r w:rsidRPr="00D54EEB">
        <w:rPr>
          <w:rFonts w:eastAsia="Times New Roman" w:cs="Times New Roman"/>
          <w:color w:val="0D0D0D" w:themeColor="text1" w:themeTint="F2"/>
          <w:szCs w:val="28"/>
          <w:lang w:eastAsia="ru-RU"/>
        </w:rPr>
        <w:t xml:space="preserve">). </w:t>
      </w:r>
    </w:p>
    <w:p w:rsidR="0032141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Д</w:t>
      </w:r>
      <w:r w:rsidRPr="00D54EEB">
        <w:rPr>
          <w:rFonts w:eastAsia="Times New Roman" w:cs="Times New Roman"/>
          <w:color w:val="0D0D0D" w:themeColor="text1" w:themeTint="F2"/>
          <w:szCs w:val="28"/>
          <w:lang w:eastAsia="ru-RU"/>
        </w:rPr>
        <w:t xml:space="preserve">ля мотивации работников к закреплению в ЛПУ </w:t>
      </w:r>
      <w:r>
        <w:rPr>
          <w:rFonts w:eastAsia="Times New Roman" w:cs="Times New Roman"/>
          <w:color w:val="0D0D0D" w:themeColor="text1" w:themeTint="F2"/>
          <w:szCs w:val="28"/>
          <w:lang w:eastAsia="ru-RU"/>
        </w:rPr>
        <w:t>возможна</w:t>
      </w:r>
      <w:r w:rsidRPr="00D54EEB">
        <w:rPr>
          <w:rFonts w:eastAsia="Times New Roman" w:cs="Times New Roman"/>
          <w:color w:val="0D0D0D" w:themeColor="text1" w:themeTint="F2"/>
          <w:szCs w:val="28"/>
          <w:lang w:eastAsia="ru-RU"/>
        </w:rPr>
        <w:t xml:space="preserve"> </w:t>
      </w:r>
      <w:r w:rsidRPr="00133D0E">
        <w:rPr>
          <w:rFonts w:eastAsia="Times New Roman" w:cs="Times New Roman"/>
          <w:color w:val="0D0D0D" w:themeColor="text1" w:themeTint="F2"/>
          <w:szCs w:val="28"/>
          <w:lang w:eastAsia="ru-RU"/>
        </w:rPr>
        <w:t>последующая передача служебных помещений специализированного жилищного фонда в собственность медицинских работников первичного</w:t>
      </w:r>
      <w:r w:rsidRPr="00D54EEB">
        <w:rPr>
          <w:rFonts w:eastAsia="Times New Roman" w:cs="Times New Roman"/>
          <w:i/>
          <w:color w:val="0D0D0D" w:themeColor="text1" w:themeTint="F2"/>
          <w:szCs w:val="28"/>
          <w:lang w:eastAsia="ru-RU"/>
        </w:rPr>
        <w:t xml:space="preserve"> звена</w:t>
      </w:r>
      <w:r w:rsidRPr="00D54EEB">
        <w:rPr>
          <w:rFonts w:eastAsia="Times New Roman" w:cs="Times New Roman"/>
          <w:color w:val="0D0D0D" w:themeColor="text1" w:themeTint="F2"/>
          <w:szCs w:val="28"/>
          <w:lang w:eastAsia="ru-RU"/>
        </w:rPr>
        <w:t xml:space="preserve"> при наличии стажа работы в государственных учреждениях здравоохранения Приморского края не менее 10-15 лет (в зависимости от территории проживания - городск</w:t>
      </w:r>
      <w:r>
        <w:rPr>
          <w:rFonts w:eastAsia="Times New Roman" w:cs="Times New Roman"/>
          <w:color w:val="0D0D0D" w:themeColor="text1" w:themeTint="F2"/>
          <w:szCs w:val="28"/>
          <w:lang w:eastAsia="ru-RU"/>
        </w:rPr>
        <w:t>ой</w:t>
      </w:r>
      <w:r w:rsidRPr="00D54EEB">
        <w:rPr>
          <w:rFonts w:eastAsia="Times New Roman" w:cs="Times New Roman"/>
          <w:color w:val="0D0D0D" w:themeColor="text1" w:themeTint="F2"/>
          <w:szCs w:val="28"/>
          <w:lang w:eastAsia="ru-RU"/>
        </w:rPr>
        <w:t>,</w:t>
      </w:r>
      <w:r>
        <w:rPr>
          <w:rFonts w:eastAsia="Times New Roman" w:cs="Times New Roman"/>
          <w:color w:val="0D0D0D" w:themeColor="text1" w:themeTint="F2"/>
          <w:szCs w:val="28"/>
          <w:lang w:eastAsia="ru-RU"/>
        </w:rPr>
        <w:t xml:space="preserve"> </w:t>
      </w:r>
      <w:r w:rsidRPr="00D54EEB">
        <w:rPr>
          <w:rFonts w:eastAsia="Times New Roman" w:cs="Times New Roman"/>
          <w:color w:val="0D0D0D" w:themeColor="text1" w:themeTint="F2"/>
          <w:szCs w:val="28"/>
          <w:lang w:eastAsia="ru-RU"/>
        </w:rPr>
        <w:t>сельск</w:t>
      </w:r>
      <w:r>
        <w:rPr>
          <w:rFonts w:eastAsia="Times New Roman" w:cs="Times New Roman"/>
          <w:color w:val="0D0D0D" w:themeColor="text1" w:themeTint="F2"/>
          <w:szCs w:val="28"/>
          <w:lang w:eastAsia="ru-RU"/>
        </w:rPr>
        <w:t>ой</w:t>
      </w:r>
      <w:r w:rsidRPr="00D54EEB">
        <w:rPr>
          <w:rFonts w:eastAsia="Times New Roman" w:cs="Times New Roman"/>
          <w:color w:val="0D0D0D" w:themeColor="text1" w:themeTint="F2"/>
          <w:szCs w:val="28"/>
          <w:lang w:eastAsia="ru-RU"/>
        </w:rPr>
        <w:t xml:space="preserve"> местност</w:t>
      </w:r>
      <w:r>
        <w:rPr>
          <w:rFonts w:eastAsia="Times New Roman" w:cs="Times New Roman"/>
          <w:color w:val="0D0D0D" w:themeColor="text1" w:themeTint="F2"/>
          <w:szCs w:val="28"/>
          <w:lang w:eastAsia="ru-RU"/>
        </w:rPr>
        <w:t>и</w:t>
      </w:r>
      <w:r w:rsidRPr="00D54EEB">
        <w:rPr>
          <w:rFonts w:eastAsia="Times New Roman" w:cs="Times New Roman"/>
          <w:color w:val="0D0D0D" w:themeColor="text1" w:themeTint="F2"/>
          <w:szCs w:val="28"/>
          <w:lang w:eastAsia="ru-RU"/>
        </w:rPr>
        <w:t>, отдаленны</w:t>
      </w:r>
      <w:r>
        <w:rPr>
          <w:rFonts w:eastAsia="Times New Roman" w:cs="Times New Roman"/>
          <w:color w:val="0D0D0D" w:themeColor="text1" w:themeTint="F2"/>
          <w:szCs w:val="28"/>
          <w:lang w:eastAsia="ru-RU"/>
        </w:rPr>
        <w:t>х</w:t>
      </w:r>
      <w:r w:rsidRPr="00D54EEB">
        <w:rPr>
          <w:rFonts w:eastAsia="Times New Roman" w:cs="Times New Roman"/>
          <w:color w:val="0D0D0D" w:themeColor="text1" w:themeTint="F2"/>
          <w:szCs w:val="28"/>
          <w:lang w:eastAsia="ru-RU"/>
        </w:rPr>
        <w:t xml:space="preserve"> северны</w:t>
      </w:r>
      <w:r>
        <w:rPr>
          <w:rFonts w:eastAsia="Times New Roman" w:cs="Times New Roman"/>
          <w:color w:val="0D0D0D" w:themeColor="text1" w:themeTint="F2"/>
          <w:szCs w:val="28"/>
          <w:lang w:eastAsia="ru-RU"/>
        </w:rPr>
        <w:t>х</w:t>
      </w:r>
      <w:r w:rsidRPr="00D54EEB">
        <w:rPr>
          <w:rFonts w:eastAsia="Times New Roman" w:cs="Times New Roman"/>
          <w:color w:val="0D0D0D" w:themeColor="text1" w:themeTint="F2"/>
          <w:szCs w:val="28"/>
          <w:lang w:eastAsia="ru-RU"/>
        </w:rPr>
        <w:t xml:space="preserve"> район</w:t>
      </w:r>
      <w:r>
        <w:rPr>
          <w:rFonts w:eastAsia="Times New Roman" w:cs="Times New Roman"/>
          <w:color w:val="0D0D0D" w:themeColor="text1" w:themeTint="F2"/>
          <w:szCs w:val="28"/>
          <w:lang w:eastAsia="ru-RU"/>
        </w:rPr>
        <w:t>ах).</w:t>
      </w:r>
    </w:p>
    <w:p w:rsidR="0032141A" w:rsidRDefault="0032141A" w:rsidP="0032141A">
      <w:pPr>
        <w:shd w:val="clear" w:color="auto" w:fill="FFFFFF"/>
        <w:spacing w:after="0" w:line="240" w:lineRule="auto"/>
        <w:ind w:firstLine="709"/>
        <w:jc w:val="both"/>
        <w:rPr>
          <w:rFonts w:eastAsia="Times New Roman" w:cs="Times New Roman"/>
          <w:color w:val="0D0D0D" w:themeColor="text1" w:themeTint="F2"/>
          <w:szCs w:val="28"/>
          <w:lang w:eastAsia="ru-RU"/>
        </w:rPr>
      </w:pP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 xml:space="preserve">В ожидаемых результатах реализации планов экономического и демографического развития </w:t>
      </w:r>
      <w:r>
        <w:rPr>
          <w:rFonts w:eastAsia="Times New Roman" w:cs="Times New Roman"/>
          <w:szCs w:val="28"/>
          <w:lang w:eastAsia="ru-RU"/>
        </w:rPr>
        <w:t>края</w:t>
      </w:r>
      <w:r w:rsidRPr="00DE1E25">
        <w:rPr>
          <w:rFonts w:eastAsia="Times New Roman" w:cs="Times New Roman"/>
          <w:szCs w:val="28"/>
          <w:lang w:eastAsia="ru-RU"/>
        </w:rPr>
        <w:t>, рекомендованных Минвостокразвития России, к 2025 г</w:t>
      </w:r>
      <w:r w:rsidR="00040ADC">
        <w:rPr>
          <w:rFonts w:eastAsia="Times New Roman" w:cs="Times New Roman"/>
          <w:szCs w:val="28"/>
          <w:lang w:eastAsia="ru-RU"/>
        </w:rPr>
        <w:t>.</w:t>
      </w:r>
      <w:r w:rsidRPr="00DE1E25">
        <w:rPr>
          <w:rFonts w:eastAsia="Times New Roman" w:cs="Times New Roman"/>
          <w:szCs w:val="28"/>
          <w:lang w:eastAsia="ru-RU"/>
        </w:rPr>
        <w:t xml:space="preserve"> показатель смертности населения края от всех причин должен быть снижен до 11,4 умерших на тысячу человек населения, смертности от болезней системы кровообращения до 554,9 случаев на 100 тысяч населения, смертности от новообразований, в том числе от злокачественных до 190 случаев на 100 тысяч населения, младенческой смертности до 5,2 случаев на одну тысячу родившихся детей.</w:t>
      </w: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В ма</w:t>
      </w:r>
      <w:r w:rsidR="00040ADC">
        <w:rPr>
          <w:rFonts w:eastAsia="Times New Roman" w:cs="Times New Roman"/>
          <w:szCs w:val="28"/>
          <w:lang w:eastAsia="ru-RU"/>
        </w:rPr>
        <w:t>йском Указе 2018 г.</w:t>
      </w:r>
      <w:r w:rsidRPr="00DE1E25">
        <w:rPr>
          <w:rFonts w:eastAsia="Times New Roman" w:cs="Times New Roman"/>
          <w:szCs w:val="28"/>
          <w:lang w:eastAsia="ru-RU"/>
        </w:rPr>
        <w:t xml:space="preserve"> Президентом Российской Федерации были определены несколько иные целевые показатели к 2024 г</w:t>
      </w:r>
      <w:r w:rsidR="00040ADC">
        <w:rPr>
          <w:rFonts w:eastAsia="Times New Roman" w:cs="Times New Roman"/>
          <w:szCs w:val="28"/>
          <w:lang w:eastAsia="ru-RU"/>
        </w:rPr>
        <w:t>.</w:t>
      </w:r>
      <w:r w:rsidRPr="00DE1E25">
        <w:rPr>
          <w:rFonts w:eastAsia="Times New Roman" w:cs="Times New Roman"/>
          <w:szCs w:val="28"/>
          <w:lang w:eastAsia="ru-RU"/>
        </w:rPr>
        <w:t>, а именно:</w:t>
      </w:r>
    </w:p>
    <w:p w:rsidR="0032141A" w:rsidRPr="0032141A" w:rsidRDefault="0032141A" w:rsidP="00265619">
      <w:pPr>
        <w:pStyle w:val="a9"/>
        <w:numPr>
          <w:ilvl w:val="0"/>
          <w:numId w:val="36"/>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 xml:space="preserve">снижение показателей смертности населения трудоспособного возраста до 350 случаев на 100 тысяч населения, </w:t>
      </w:r>
    </w:p>
    <w:p w:rsidR="0032141A" w:rsidRPr="0032141A" w:rsidRDefault="0032141A" w:rsidP="00265619">
      <w:pPr>
        <w:pStyle w:val="a9"/>
        <w:numPr>
          <w:ilvl w:val="0"/>
          <w:numId w:val="36"/>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 xml:space="preserve">смертности от болезней системы кровообращения до 450 случаев на 100 тысяч населения, </w:t>
      </w:r>
    </w:p>
    <w:p w:rsidR="0032141A" w:rsidRPr="0032141A" w:rsidRDefault="0032141A" w:rsidP="00265619">
      <w:pPr>
        <w:pStyle w:val="a9"/>
        <w:numPr>
          <w:ilvl w:val="0"/>
          <w:numId w:val="36"/>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смертности от новообразований, в том числе от злокачественных до 185 случаев на 100 тысяч населения,</w:t>
      </w:r>
    </w:p>
    <w:p w:rsidR="0032141A" w:rsidRPr="0032141A" w:rsidRDefault="0032141A" w:rsidP="00265619">
      <w:pPr>
        <w:pStyle w:val="a9"/>
        <w:numPr>
          <w:ilvl w:val="0"/>
          <w:numId w:val="36"/>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32141A">
        <w:rPr>
          <w:rFonts w:ascii="Times New Roman" w:eastAsia="Times New Roman" w:hAnsi="Times New Roman" w:cs="Times New Roman"/>
          <w:sz w:val="28"/>
          <w:szCs w:val="28"/>
          <w:lang w:eastAsia="ru-RU"/>
        </w:rPr>
        <w:t>младенческой смертности до 4,5 случая на одну тысячу родившихся детей.</w:t>
      </w:r>
    </w:p>
    <w:p w:rsidR="0032141A"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Достижению эт</w:t>
      </w:r>
      <w:r>
        <w:rPr>
          <w:rFonts w:eastAsia="Times New Roman" w:cs="Times New Roman"/>
          <w:szCs w:val="28"/>
          <w:lang w:eastAsia="ru-RU"/>
        </w:rPr>
        <w:t>их</w:t>
      </w:r>
      <w:r w:rsidRPr="00DE1E25">
        <w:rPr>
          <w:rFonts w:eastAsia="Times New Roman" w:cs="Times New Roman"/>
          <w:szCs w:val="28"/>
          <w:lang w:eastAsia="ru-RU"/>
        </w:rPr>
        <w:t xml:space="preserve"> результат</w:t>
      </w:r>
      <w:r>
        <w:rPr>
          <w:rFonts w:eastAsia="Times New Roman" w:cs="Times New Roman"/>
          <w:szCs w:val="28"/>
          <w:lang w:eastAsia="ru-RU"/>
        </w:rPr>
        <w:t>ов</w:t>
      </w:r>
      <w:r w:rsidRPr="00DE1E25">
        <w:rPr>
          <w:rFonts w:eastAsia="Times New Roman" w:cs="Times New Roman"/>
          <w:szCs w:val="28"/>
          <w:lang w:eastAsia="ru-RU"/>
        </w:rPr>
        <w:t xml:space="preserve"> может способствовать значительное повышение результативности деятельности учреждений здравоохранения в Приморском крае, а также формирование системы мотивации здорового образа жизни среди населения всех возрастов и ответственного отн</w:t>
      </w:r>
      <w:r>
        <w:rPr>
          <w:rFonts w:eastAsia="Times New Roman" w:cs="Times New Roman"/>
          <w:szCs w:val="28"/>
          <w:lang w:eastAsia="ru-RU"/>
        </w:rPr>
        <w:t>ошения людей к своему здоровью.</w:t>
      </w:r>
    </w:p>
    <w:p w:rsidR="0032141A"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944E80">
        <w:rPr>
          <w:rFonts w:eastAsia="Times New Roman" w:cs="Times New Roman"/>
          <w:szCs w:val="28"/>
          <w:lang w:eastAsia="ru-RU"/>
        </w:rPr>
        <w:t>Для сохранения и укрепление здоровья граждан Приморского края, увеличение продолжительности их жизни необходимо</w:t>
      </w:r>
      <w:r>
        <w:rPr>
          <w:rFonts w:eastAsia="Times New Roman" w:cs="Times New Roman"/>
          <w:szCs w:val="28"/>
          <w:lang w:eastAsia="ru-RU"/>
        </w:rPr>
        <w:t xml:space="preserve"> </w:t>
      </w:r>
      <w:r w:rsidRPr="00944E80">
        <w:rPr>
          <w:rFonts w:eastAsia="Times New Roman" w:cs="Times New Roman"/>
          <w:szCs w:val="28"/>
          <w:lang w:eastAsia="ru-RU"/>
        </w:rPr>
        <w:t xml:space="preserve">приобретение медицинского оборудования. На реализацию данного </w:t>
      </w:r>
      <w:r w:rsidRPr="008D1782">
        <w:rPr>
          <w:rFonts w:eastAsia="Times New Roman" w:cs="Times New Roman"/>
          <w:szCs w:val="28"/>
          <w:lang w:eastAsia="ru-RU"/>
        </w:rPr>
        <w:t xml:space="preserve">мероприятия </w:t>
      </w:r>
      <w:r>
        <w:rPr>
          <w:rFonts w:eastAsia="Times New Roman" w:cs="Times New Roman"/>
          <w:szCs w:val="28"/>
          <w:lang w:eastAsia="ru-RU"/>
        </w:rPr>
        <w:t>требуется 4 </w:t>
      </w:r>
      <w:r w:rsidRPr="008D1782">
        <w:rPr>
          <w:rFonts w:eastAsia="Times New Roman" w:cs="Times New Roman"/>
          <w:szCs w:val="28"/>
          <w:lang w:eastAsia="ru-RU"/>
        </w:rPr>
        <w:t>488,79 млн. руб.</w:t>
      </w:r>
    </w:p>
    <w:p w:rsidR="0032141A" w:rsidRPr="008D1782"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D1782">
        <w:rPr>
          <w:rFonts w:eastAsia="Times New Roman" w:cs="Times New Roman"/>
          <w:szCs w:val="28"/>
          <w:lang w:eastAsia="ru-RU"/>
        </w:rPr>
        <w:t xml:space="preserve">Потребность </w:t>
      </w:r>
      <w:r>
        <w:rPr>
          <w:rFonts w:eastAsia="Times New Roman" w:cs="Times New Roman"/>
          <w:szCs w:val="28"/>
          <w:lang w:eastAsia="ru-RU"/>
        </w:rPr>
        <w:t xml:space="preserve">края </w:t>
      </w:r>
      <w:r w:rsidRPr="008D1782">
        <w:rPr>
          <w:rFonts w:eastAsia="Times New Roman" w:cs="Times New Roman"/>
          <w:szCs w:val="28"/>
          <w:lang w:eastAsia="ru-RU"/>
        </w:rPr>
        <w:t>в автомобилях скорой медицинско</w:t>
      </w:r>
      <w:r>
        <w:rPr>
          <w:rFonts w:eastAsia="Times New Roman" w:cs="Times New Roman"/>
          <w:szCs w:val="28"/>
          <w:lang w:eastAsia="ru-RU"/>
        </w:rPr>
        <w:t>й помощи составляет 92 единицы (</w:t>
      </w:r>
      <w:r w:rsidRPr="008D1782">
        <w:rPr>
          <w:rFonts w:eastAsia="Times New Roman" w:cs="Times New Roman"/>
          <w:szCs w:val="28"/>
          <w:lang w:eastAsia="ru-RU"/>
        </w:rPr>
        <w:t xml:space="preserve">в </w:t>
      </w:r>
      <w:r>
        <w:rPr>
          <w:rFonts w:eastAsia="Times New Roman" w:cs="Times New Roman"/>
          <w:szCs w:val="28"/>
          <w:lang w:eastAsia="ru-RU"/>
        </w:rPr>
        <w:t xml:space="preserve">т.ч. </w:t>
      </w:r>
      <w:r w:rsidRPr="008D1782">
        <w:rPr>
          <w:rFonts w:eastAsia="Times New Roman" w:cs="Times New Roman"/>
          <w:szCs w:val="28"/>
          <w:lang w:eastAsia="ru-RU"/>
        </w:rPr>
        <w:t>87 единиц класса «В», 4 единицы</w:t>
      </w:r>
      <w:r>
        <w:rPr>
          <w:rFonts w:eastAsia="Times New Roman" w:cs="Times New Roman"/>
          <w:szCs w:val="28"/>
          <w:lang w:eastAsia="ru-RU"/>
        </w:rPr>
        <w:t xml:space="preserve"> </w:t>
      </w:r>
      <w:r w:rsidRPr="008D1782">
        <w:rPr>
          <w:rFonts w:eastAsia="Times New Roman" w:cs="Times New Roman"/>
          <w:szCs w:val="28"/>
          <w:lang w:eastAsia="ru-RU"/>
        </w:rPr>
        <w:t>класса «С», 1 единица класса «С» с кувезом</w:t>
      </w:r>
      <w:r>
        <w:rPr>
          <w:rFonts w:eastAsia="Times New Roman" w:cs="Times New Roman"/>
          <w:szCs w:val="28"/>
          <w:lang w:eastAsia="ru-RU"/>
        </w:rPr>
        <w:t>)</w:t>
      </w:r>
      <w:r w:rsidRPr="008D1782">
        <w:rPr>
          <w:rFonts w:eastAsia="Times New Roman" w:cs="Times New Roman"/>
          <w:szCs w:val="28"/>
          <w:lang w:eastAsia="ru-RU"/>
        </w:rPr>
        <w:t xml:space="preserve"> на о</w:t>
      </w:r>
      <w:r>
        <w:rPr>
          <w:rFonts w:eastAsia="Times New Roman" w:cs="Times New Roman"/>
          <w:szCs w:val="28"/>
          <w:lang w:eastAsia="ru-RU"/>
        </w:rPr>
        <w:t>бщую сумму 297 550 000,00 руб</w:t>
      </w:r>
      <w:r w:rsidRPr="008D1782">
        <w:rPr>
          <w:rFonts w:eastAsia="Times New Roman" w:cs="Times New Roman"/>
          <w:szCs w:val="28"/>
          <w:lang w:eastAsia="ru-RU"/>
        </w:rPr>
        <w:t xml:space="preserve">. </w:t>
      </w:r>
    </w:p>
    <w:p w:rsidR="0032141A" w:rsidRPr="008D1782"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D1782">
        <w:rPr>
          <w:rFonts w:eastAsia="Times New Roman" w:cs="Times New Roman"/>
          <w:szCs w:val="28"/>
          <w:lang w:eastAsia="ru-RU"/>
        </w:rPr>
        <w:t>Потребность в автомобилях для участковой службы (LADA Niva (3-х дверная)) составляет 267 единиц</w:t>
      </w:r>
      <w:r>
        <w:rPr>
          <w:rFonts w:eastAsia="Times New Roman" w:cs="Times New Roman"/>
          <w:szCs w:val="28"/>
          <w:lang w:eastAsia="ru-RU"/>
        </w:rPr>
        <w:t xml:space="preserve"> </w:t>
      </w:r>
      <w:r w:rsidRPr="008D1782">
        <w:rPr>
          <w:rFonts w:eastAsia="Times New Roman" w:cs="Times New Roman"/>
          <w:szCs w:val="28"/>
          <w:lang w:eastAsia="ru-RU"/>
        </w:rPr>
        <w:t>о</w:t>
      </w:r>
      <w:r>
        <w:rPr>
          <w:rFonts w:eastAsia="Times New Roman" w:cs="Times New Roman"/>
          <w:szCs w:val="28"/>
          <w:lang w:eastAsia="ru-RU"/>
        </w:rPr>
        <w:t>бщей суммой</w:t>
      </w:r>
      <w:r w:rsidRPr="008D1782">
        <w:rPr>
          <w:rFonts w:eastAsia="Times New Roman" w:cs="Times New Roman"/>
          <w:szCs w:val="28"/>
          <w:lang w:eastAsia="ru-RU"/>
        </w:rPr>
        <w:t xml:space="preserve"> </w:t>
      </w:r>
      <w:r>
        <w:rPr>
          <w:rFonts w:eastAsia="Times New Roman" w:cs="Times New Roman"/>
          <w:szCs w:val="28"/>
          <w:lang w:eastAsia="ru-RU"/>
        </w:rPr>
        <w:t xml:space="preserve">в </w:t>
      </w:r>
      <w:r w:rsidRPr="008D1782">
        <w:rPr>
          <w:rFonts w:eastAsia="Times New Roman" w:cs="Times New Roman"/>
          <w:szCs w:val="28"/>
          <w:lang w:eastAsia="ru-RU"/>
        </w:rPr>
        <w:t>129 201 300,00 руб.</w:t>
      </w:r>
    </w:p>
    <w:p w:rsidR="0032141A" w:rsidRPr="008D1782"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D1782">
        <w:rPr>
          <w:rFonts w:eastAsia="Times New Roman" w:cs="Times New Roman"/>
          <w:szCs w:val="28"/>
          <w:lang w:eastAsia="ru-RU"/>
        </w:rPr>
        <w:t>Также край нуждается в 2 комплекс</w:t>
      </w:r>
      <w:r>
        <w:rPr>
          <w:rFonts w:eastAsia="Times New Roman" w:cs="Times New Roman"/>
          <w:szCs w:val="28"/>
          <w:lang w:eastAsia="ru-RU"/>
        </w:rPr>
        <w:t>ах</w:t>
      </w:r>
      <w:r w:rsidRPr="008D1782">
        <w:rPr>
          <w:rFonts w:eastAsia="Times New Roman" w:cs="Times New Roman"/>
          <w:szCs w:val="28"/>
          <w:lang w:eastAsia="ru-RU"/>
        </w:rPr>
        <w:t xml:space="preserve"> мобильного (Центр лечебно-профилактической передвижной) «ФАП» на базе автомобиля КамАЗ общей стоимостью в 60 000 000 руб.</w:t>
      </w:r>
    </w:p>
    <w:p w:rsidR="00507EC7" w:rsidRDefault="0032141A" w:rsidP="0032141A">
      <w:pPr>
        <w:overflowPunct w:val="0"/>
        <w:autoSpaceDE w:val="0"/>
        <w:autoSpaceDN w:val="0"/>
        <w:adjustRightInd w:val="0"/>
        <w:spacing w:after="0" w:line="240" w:lineRule="auto"/>
        <w:ind w:firstLine="709"/>
        <w:jc w:val="both"/>
        <w:textAlignment w:val="baseline"/>
        <w:rPr>
          <w:color w:val="0D0D0D" w:themeColor="text1" w:themeTint="F2"/>
          <w:szCs w:val="28"/>
        </w:rPr>
      </w:pPr>
      <w:r w:rsidRPr="001A3344">
        <w:rPr>
          <w:rFonts w:eastAsia="Times New Roman" w:cs="Times New Roman"/>
          <w:szCs w:val="28"/>
          <w:lang w:eastAsia="ru-RU"/>
        </w:rPr>
        <w:t>Для снижения смертности от туберкулеза, смертности от болезней системы кровообращения, младенческой смертности, смертности от новообразований необходимо строительств</w:t>
      </w:r>
      <w:r w:rsidR="00133D0E">
        <w:rPr>
          <w:rFonts w:eastAsia="Times New Roman" w:cs="Times New Roman"/>
          <w:szCs w:val="28"/>
          <w:lang w:eastAsia="ru-RU"/>
        </w:rPr>
        <w:t>о</w:t>
      </w:r>
      <w:r w:rsidRPr="001A3344">
        <w:rPr>
          <w:rFonts w:eastAsia="Times New Roman" w:cs="Times New Roman"/>
          <w:szCs w:val="28"/>
          <w:lang w:eastAsia="ru-RU"/>
        </w:rPr>
        <w:t xml:space="preserve"> (и разработка ПСД) ряда объектов в сфере здравоохранения </w:t>
      </w:r>
      <w:r w:rsidRPr="001A3344">
        <w:rPr>
          <w:color w:val="0D0D0D" w:themeColor="text1" w:themeTint="F2"/>
          <w:szCs w:val="28"/>
        </w:rPr>
        <w:t>(</w:t>
      </w:r>
      <w:r w:rsidR="002068CE">
        <w:rPr>
          <w:color w:val="0D0D0D" w:themeColor="text1" w:themeTint="F2"/>
          <w:szCs w:val="28"/>
        </w:rPr>
        <w:t>табл. 1.</w:t>
      </w:r>
      <w:r w:rsidR="00365D29">
        <w:rPr>
          <w:color w:val="0D0D0D" w:themeColor="text1" w:themeTint="F2"/>
          <w:szCs w:val="28"/>
        </w:rPr>
        <w:t>4</w:t>
      </w:r>
      <w:r w:rsidR="001A3344" w:rsidRPr="001A3344">
        <w:rPr>
          <w:color w:val="0D0D0D" w:themeColor="text1" w:themeTint="F2"/>
          <w:szCs w:val="28"/>
        </w:rPr>
        <w:t>.19</w:t>
      </w:r>
      <w:r w:rsidRPr="001A3344">
        <w:rPr>
          <w:color w:val="0D0D0D" w:themeColor="text1" w:themeTint="F2"/>
          <w:szCs w:val="28"/>
        </w:rPr>
        <w:t>).</w:t>
      </w:r>
    </w:p>
    <w:p w:rsidR="0032141A" w:rsidRDefault="002068CE" w:rsidP="00507EC7">
      <w:pPr>
        <w:tabs>
          <w:tab w:val="left" w:pos="7250"/>
          <w:tab w:val="right" w:pos="9355"/>
        </w:tabs>
        <w:overflowPunct w:val="0"/>
        <w:autoSpaceDE w:val="0"/>
        <w:autoSpaceDN w:val="0"/>
        <w:adjustRightInd w:val="0"/>
        <w:spacing w:after="0" w:line="240" w:lineRule="auto"/>
        <w:jc w:val="right"/>
        <w:textAlignment w:val="baseline"/>
        <w:rPr>
          <w:rFonts w:eastAsia="Times New Roman" w:cs="Times New Roman"/>
          <w:szCs w:val="28"/>
          <w:lang w:eastAsia="ru-RU"/>
        </w:rPr>
      </w:pPr>
      <w:r>
        <w:rPr>
          <w:rFonts w:eastAsia="Times New Roman" w:cs="Times New Roman"/>
          <w:szCs w:val="28"/>
          <w:lang w:eastAsia="ru-RU"/>
        </w:rPr>
        <w:t>Таблица 1.</w:t>
      </w:r>
      <w:r w:rsidR="00365D29">
        <w:rPr>
          <w:rFonts w:eastAsia="Times New Roman" w:cs="Times New Roman"/>
          <w:szCs w:val="28"/>
          <w:lang w:eastAsia="ru-RU"/>
        </w:rPr>
        <w:t>4</w:t>
      </w:r>
      <w:r w:rsidR="001A3344" w:rsidRPr="001A3344">
        <w:rPr>
          <w:rFonts w:eastAsia="Times New Roman" w:cs="Times New Roman"/>
          <w:szCs w:val="28"/>
          <w:lang w:eastAsia="ru-RU"/>
        </w:rPr>
        <w:t>.19</w:t>
      </w:r>
      <w:r w:rsidR="0032141A" w:rsidRPr="001A3344">
        <w:rPr>
          <w:rFonts w:eastAsia="Times New Roman" w:cs="Times New Roman"/>
          <w:szCs w:val="28"/>
          <w:lang w:eastAsia="ru-RU"/>
        </w:rPr>
        <w:t>.</w:t>
      </w:r>
    </w:p>
    <w:p w:rsidR="0032141A" w:rsidRDefault="0032141A" w:rsidP="0032141A">
      <w:pPr>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 xml:space="preserve">Перечень </w:t>
      </w:r>
      <w:r w:rsidR="00133D0E">
        <w:rPr>
          <w:rFonts w:eastAsia="Times New Roman" w:cs="Times New Roman"/>
          <w:szCs w:val="28"/>
          <w:lang w:eastAsia="ru-RU"/>
        </w:rPr>
        <w:t xml:space="preserve">перспективных </w:t>
      </w:r>
      <w:r>
        <w:rPr>
          <w:rFonts w:eastAsia="Times New Roman" w:cs="Times New Roman"/>
          <w:szCs w:val="28"/>
          <w:lang w:eastAsia="ru-RU"/>
        </w:rPr>
        <w:t>объектов здравоохранение Приморского края</w:t>
      </w:r>
    </w:p>
    <w:tbl>
      <w:tblPr>
        <w:tblW w:w="5307" w:type="pct"/>
        <w:jc w:val="center"/>
        <w:tblLayout w:type="fixed"/>
        <w:tblLook w:val="04A0" w:firstRow="1" w:lastRow="0" w:firstColumn="1" w:lastColumn="0" w:noHBand="0" w:noVBand="1"/>
      </w:tblPr>
      <w:tblGrid>
        <w:gridCol w:w="420"/>
        <w:gridCol w:w="3119"/>
        <w:gridCol w:w="1559"/>
        <w:gridCol w:w="1278"/>
        <w:gridCol w:w="710"/>
        <w:gridCol w:w="776"/>
        <w:gridCol w:w="1212"/>
        <w:gridCol w:w="845"/>
      </w:tblGrid>
      <w:tr w:rsidR="0032141A" w:rsidRPr="004A6C03" w:rsidTr="0079065E">
        <w:trPr>
          <w:cantSplit/>
          <w:trHeight w:val="2340"/>
          <w:tblHeader/>
          <w:jc w:val="center"/>
        </w:trPr>
        <w:tc>
          <w:tcPr>
            <w:tcW w:w="212" w:type="pct"/>
            <w:tcBorders>
              <w:top w:val="single" w:sz="4" w:space="0" w:color="auto"/>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Pr>
                <w:rFonts w:eastAsia="Times New Roman" w:cs="Times New Roman"/>
                <w:b/>
                <w:bCs/>
                <w:color w:val="000000"/>
                <w:sz w:val="22"/>
                <w:lang w:eastAsia="ru-RU"/>
              </w:rPr>
              <w:t>№</w:t>
            </w:r>
            <w:r>
              <w:rPr>
                <w:rFonts w:eastAsia="Times New Roman" w:cs="Times New Roman"/>
                <w:b/>
                <w:bCs/>
                <w:color w:val="000000"/>
                <w:sz w:val="22"/>
                <w:lang w:eastAsia="ru-RU"/>
              </w:rPr>
              <w:br/>
              <w:t>п/п</w:t>
            </w:r>
          </w:p>
        </w:tc>
        <w:tc>
          <w:tcPr>
            <w:tcW w:w="15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sidRPr="004A6C03">
              <w:rPr>
                <w:rFonts w:eastAsia="Times New Roman" w:cs="Times New Roman"/>
                <w:b/>
                <w:bCs/>
                <w:color w:val="000000"/>
                <w:sz w:val="22"/>
                <w:lang w:eastAsia="ru-RU"/>
              </w:rPr>
              <w:t>Наименование мероприятия/</w:t>
            </w:r>
            <w:r w:rsidRPr="004A6C03">
              <w:rPr>
                <w:rFonts w:eastAsia="Times New Roman" w:cs="Times New Roman"/>
                <w:b/>
                <w:bCs/>
                <w:color w:val="000000"/>
                <w:sz w:val="22"/>
                <w:lang w:eastAsia="ru-RU"/>
              </w:rPr>
              <w:br/>
              <w:t>объекта строительства</w:t>
            </w:r>
          </w:p>
        </w:tc>
        <w:tc>
          <w:tcPr>
            <w:tcW w:w="786" w:type="pct"/>
            <w:tcBorders>
              <w:top w:val="single" w:sz="4" w:space="0" w:color="auto"/>
              <w:left w:val="nil"/>
              <w:bottom w:val="single" w:sz="4" w:space="0" w:color="auto"/>
              <w:right w:val="single" w:sz="4" w:space="0" w:color="auto"/>
            </w:tcBorders>
            <w:shd w:val="clear" w:color="auto" w:fill="auto"/>
            <w:textDirection w:val="btLr"/>
            <w:vAlign w:val="center"/>
            <w:hideMark/>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sidRPr="004A6C03">
              <w:rPr>
                <w:rFonts w:eastAsia="Times New Roman" w:cs="Times New Roman"/>
                <w:b/>
                <w:bCs/>
                <w:color w:val="000000"/>
                <w:sz w:val="22"/>
                <w:lang w:eastAsia="ru-RU"/>
              </w:rPr>
              <w:t>Месторасположение</w:t>
            </w:r>
          </w:p>
        </w:tc>
        <w:tc>
          <w:tcPr>
            <w:tcW w:w="644" w:type="pct"/>
            <w:tcBorders>
              <w:top w:val="single" w:sz="4" w:space="0" w:color="auto"/>
              <w:left w:val="nil"/>
              <w:bottom w:val="single" w:sz="4" w:space="0" w:color="auto"/>
              <w:right w:val="single" w:sz="4" w:space="0" w:color="auto"/>
            </w:tcBorders>
            <w:shd w:val="clear" w:color="auto" w:fill="auto"/>
            <w:textDirection w:val="btLr"/>
            <w:vAlign w:val="center"/>
            <w:hideMark/>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sidRPr="004A6C03">
              <w:rPr>
                <w:rFonts w:eastAsia="Times New Roman" w:cs="Times New Roman"/>
                <w:b/>
                <w:bCs/>
                <w:color w:val="000000"/>
                <w:sz w:val="22"/>
                <w:lang w:eastAsia="ru-RU"/>
              </w:rPr>
              <w:t>Стоимость ПСД</w:t>
            </w:r>
            <w:r w:rsidRPr="004A6C03">
              <w:rPr>
                <w:rFonts w:eastAsia="Times New Roman" w:cs="Times New Roman"/>
                <w:b/>
                <w:bCs/>
                <w:color w:val="000000"/>
                <w:sz w:val="22"/>
                <w:lang w:eastAsia="ru-RU"/>
              </w:rPr>
              <w:br/>
              <w:t xml:space="preserve"> (тыс. рублей)</w:t>
            </w:r>
          </w:p>
        </w:tc>
        <w:tc>
          <w:tcPr>
            <w:tcW w:w="358" w:type="pct"/>
            <w:tcBorders>
              <w:top w:val="single" w:sz="4" w:space="0" w:color="auto"/>
              <w:left w:val="nil"/>
              <w:bottom w:val="single" w:sz="4" w:space="0" w:color="auto"/>
              <w:right w:val="single" w:sz="4" w:space="0" w:color="auto"/>
            </w:tcBorders>
            <w:shd w:val="clear" w:color="auto" w:fill="auto"/>
            <w:textDirection w:val="btLr"/>
            <w:vAlign w:val="center"/>
            <w:hideMark/>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sidRPr="004A6C03">
              <w:rPr>
                <w:rFonts w:eastAsia="Times New Roman" w:cs="Times New Roman"/>
                <w:b/>
                <w:bCs/>
                <w:color w:val="000000"/>
                <w:sz w:val="22"/>
                <w:lang w:eastAsia="ru-RU"/>
              </w:rPr>
              <w:t>Срок реализации</w:t>
            </w:r>
          </w:p>
        </w:tc>
        <w:tc>
          <w:tcPr>
            <w:tcW w:w="391" w:type="pct"/>
            <w:tcBorders>
              <w:top w:val="single" w:sz="4" w:space="0" w:color="auto"/>
              <w:left w:val="nil"/>
              <w:bottom w:val="single" w:sz="4" w:space="0" w:color="auto"/>
              <w:right w:val="single" w:sz="4" w:space="0" w:color="auto"/>
            </w:tcBorders>
            <w:shd w:val="clear" w:color="auto" w:fill="auto"/>
            <w:textDirection w:val="btLr"/>
            <w:vAlign w:val="center"/>
            <w:hideMark/>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sidRPr="004A6C03">
              <w:rPr>
                <w:rFonts w:eastAsia="Times New Roman" w:cs="Times New Roman"/>
                <w:b/>
                <w:bCs/>
                <w:color w:val="000000"/>
                <w:sz w:val="22"/>
                <w:lang w:eastAsia="ru-RU"/>
              </w:rPr>
              <w:t>Сроки проектирования</w:t>
            </w:r>
          </w:p>
        </w:tc>
        <w:tc>
          <w:tcPr>
            <w:tcW w:w="611" w:type="pct"/>
            <w:tcBorders>
              <w:top w:val="single" w:sz="4" w:space="0" w:color="auto"/>
              <w:left w:val="nil"/>
              <w:bottom w:val="single" w:sz="4" w:space="0" w:color="auto"/>
              <w:right w:val="single" w:sz="4" w:space="0" w:color="auto"/>
            </w:tcBorders>
            <w:shd w:val="clear" w:color="auto" w:fill="auto"/>
            <w:textDirection w:val="btLr"/>
            <w:vAlign w:val="center"/>
            <w:hideMark/>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sidRPr="004A6C03">
              <w:rPr>
                <w:rFonts w:eastAsia="Times New Roman" w:cs="Times New Roman"/>
                <w:b/>
                <w:bCs/>
                <w:color w:val="000000"/>
                <w:sz w:val="22"/>
                <w:lang w:eastAsia="ru-RU"/>
              </w:rPr>
              <w:t>Приблизительная стоимость строительства,</w:t>
            </w:r>
            <w:r w:rsidRPr="004A6C03">
              <w:rPr>
                <w:rFonts w:eastAsia="Times New Roman" w:cs="Times New Roman"/>
                <w:b/>
                <w:bCs/>
                <w:color w:val="000000"/>
                <w:sz w:val="22"/>
                <w:lang w:eastAsia="ru-RU"/>
              </w:rPr>
              <w:br/>
              <w:t xml:space="preserve"> млн. руб.</w:t>
            </w:r>
          </w:p>
        </w:tc>
        <w:tc>
          <w:tcPr>
            <w:tcW w:w="426" w:type="pct"/>
            <w:tcBorders>
              <w:top w:val="single" w:sz="4" w:space="0" w:color="auto"/>
              <w:left w:val="nil"/>
              <w:bottom w:val="single" w:sz="4" w:space="0" w:color="auto"/>
              <w:right w:val="single" w:sz="4" w:space="0" w:color="auto"/>
            </w:tcBorders>
            <w:shd w:val="clear" w:color="auto" w:fill="auto"/>
            <w:textDirection w:val="btLr"/>
            <w:vAlign w:val="center"/>
            <w:hideMark/>
          </w:tcPr>
          <w:p w:rsidR="0032141A" w:rsidRPr="004A6C03" w:rsidRDefault="0032141A" w:rsidP="0079065E">
            <w:pPr>
              <w:spacing w:after="0" w:line="240" w:lineRule="auto"/>
              <w:ind w:left="-113" w:right="-79"/>
              <w:contextualSpacing/>
              <w:jc w:val="center"/>
              <w:rPr>
                <w:rFonts w:eastAsia="Times New Roman" w:cs="Times New Roman"/>
                <w:b/>
                <w:bCs/>
                <w:color w:val="000000"/>
                <w:sz w:val="22"/>
                <w:lang w:eastAsia="ru-RU"/>
              </w:rPr>
            </w:pPr>
            <w:r w:rsidRPr="004A6C03">
              <w:rPr>
                <w:rFonts w:eastAsia="Times New Roman" w:cs="Times New Roman"/>
                <w:b/>
                <w:bCs/>
                <w:color w:val="000000"/>
                <w:sz w:val="22"/>
                <w:lang w:eastAsia="ru-RU"/>
              </w:rPr>
              <w:t>Сроки</w:t>
            </w:r>
            <w:r w:rsidRPr="004A6C03">
              <w:rPr>
                <w:rFonts w:eastAsia="Times New Roman" w:cs="Times New Roman"/>
                <w:b/>
                <w:bCs/>
                <w:color w:val="000000"/>
                <w:sz w:val="22"/>
                <w:lang w:eastAsia="ru-RU"/>
              </w:rPr>
              <w:br/>
              <w:t xml:space="preserve"> строительства</w:t>
            </w:r>
          </w:p>
        </w:tc>
      </w:tr>
      <w:tr w:rsidR="0032141A" w:rsidRPr="004A6C03" w:rsidTr="0079065E">
        <w:trPr>
          <w:trHeight w:val="126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Перинатальный центр на севере Приморского края (г. Арсеньев) (создание акушерского стационара III уровня)</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Арсеньев</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133D0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2018-202</w:t>
            </w:r>
            <w:r w:rsidR="00133D0E">
              <w:rPr>
                <w:rFonts w:eastAsia="Times New Roman" w:cs="Times New Roman"/>
                <w:color w:val="000000"/>
                <w:sz w:val="22"/>
                <w:lang w:eastAsia="ru-RU"/>
              </w:rPr>
              <w:t>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3401,8</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94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2</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Лечебно-диагностический корпус ГБУЗ "Приморский краевой онкологический диспансер"</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 xml:space="preserve">г. </w:t>
            </w:r>
            <w:r w:rsidRPr="004A6C03">
              <w:rPr>
                <w:rFonts w:eastAsia="Times New Roman" w:cs="Times New Roman"/>
                <w:color w:val="000000"/>
                <w:sz w:val="22"/>
                <w:lang w:eastAsia="ru-RU"/>
              </w:rPr>
              <w:t>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3500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w:t>
            </w:r>
            <w:r>
              <w:rPr>
                <w:rFonts w:eastAsia="Times New Roman" w:cs="Times New Roman"/>
                <w:color w:val="000000"/>
                <w:sz w:val="22"/>
                <w:lang w:eastAsia="ru-RU"/>
              </w:rPr>
              <w:t xml:space="preserve"> - 2022</w:t>
            </w:r>
          </w:p>
        </w:tc>
      </w:tr>
      <w:tr w:rsidR="0032141A" w:rsidRPr="004A6C03" w:rsidTr="0079065E">
        <w:trPr>
          <w:trHeight w:val="63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3</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центра ядерной медицины</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2500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63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4</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центра протонной терапии, Владивостокский ГО</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2500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63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5</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лечебного корпуса для ГБУЗ "КДКБ №1"</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2300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94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6</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типовой инфекционной больницы в г. Владивостоке, Владивостокский ГО</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126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7</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типового противотуберкулезного диспансера в г. Владивостоке, Владивостокский ГО</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126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8</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Реконструкция КГБУЗ «Владивостокская больница № 3» и пристройка отделения паллиативной помощи</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600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63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9</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наркологического диспансера в г. Владивостоке</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1700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94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10</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патологоанатомического бюро в г. Владивостоке</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94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11</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типовой поликлиники для взрослых в г. Владивосток (Первомайский район</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1000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94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12</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типового роддома с женской консультацией для жителей Советского района г. Владивостока</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2160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157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13</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инфекционной больницы в г. Партизанске (взамен деревянного здания КГБУЗ «Партизанская районная больница № 1»)</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Партизанск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63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14</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больницы с поликлиникой в п. Терней</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п. Терней</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1600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63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15</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больницы в п. Ольга</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п. Ольга</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1600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126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16</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детской поликлиники на 150 посещений в смену (строительство объекта в рамках ТОР Нефтехимический</w:t>
            </w:r>
            <w:r>
              <w:rPr>
                <w:rFonts w:eastAsia="Times New Roman" w:cs="Times New Roman"/>
                <w:color w:val="000000"/>
                <w:sz w:val="22"/>
                <w:lang w:eastAsia="ru-RU"/>
              </w:rPr>
              <w:t>)</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п. Врангель</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405,338</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r w:rsidR="0032141A" w:rsidRPr="004A6C03" w:rsidTr="0079065E">
        <w:trPr>
          <w:trHeight w:val="157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17</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поликлиники смешанного типа на 100 посещений в смену с подстанцией скорой медицинской помощи в пос. Волчанец</w:t>
            </w:r>
          </w:p>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w:t>
            </w:r>
            <w:r w:rsidRPr="004A6C03">
              <w:rPr>
                <w:rFonts w:eastAsia="Times New Roman" w:cs="Times New Roman"/>
                <w:color w:val="000000"/>
                <w:sz w:val="22"/>
                <w:lang w:eastAsia="ru-RU"/>
              </w:rPr>
              <w:t>в рамках</w:t>
            </w:r>
            <w:r>
              <w:rPr>
                <w:rFonts w:eastAsia="Times New Roman" w:cs="Times New Roman"/>
                <w:color w:val="000000"/>
                <w:sz w:val="22"/>
                <w:lang w:eastAsia="ru-RU"/>
              </w:rPr>
              <w:t xml:space="preserve"> строительства объектов социальной инфраструктуры </w:t>
            </w:r>
            <w:r w:rsidRPr="00944E80">
              <w:rPr>
                <w:rFonts w:eastAsia="Times New Roman" w:cs="Times New Roman"/>
                <w:color w:val="000000"/>
                <w:sz w:val="22"/>
                <w:lang w:eastAsia="ru-RU"/>
              </w:rPr>
              <w:t xml:space="preserve">инвестпроекта </w:t>
            </w:r>
            <w:r>
              <w:rPr>
                <w:rFonts w:eastAsia="Times New Roman" w:cs="Times New Roman"/>
                <w:color w:val="000000"/>
                <w:sz w:val="22"/>
                <w:lang w:eastAsia="ru-RU"/>
              </w:rPr>
              <w:t>ВНХК)</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пос. Волчанец</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133D0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w:t>
            </w:r>
            <w:r w:rsidR="00133D0E">
              <w:rPr>
                <w:rFonts w:eastAsia="Times New Roman" w:cs="Times New Roman"/>
                <w:color w:val="000000"/>
                <w:sz w:val="22"/>
                <w:lang w:eastAsia="ru-RU"/>
              </w:rPr>
              <w:t>20-2022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133D0E"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2021-2021</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582,02</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133D0E"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2020-2022</w:t>
            </w:r>
          </w:p>
        </w:tc>
      </w:tr>
      <w:tr w:rsidR="0032141A" w:rsidRPr="004A6C03" w:rsidTr="0079065E">
        <w:trPr>
          <w:trHeight w:val="945"/>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18</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 xml:space="preserve"> Строительство краевой психиатрической больницы на 550 коек</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 xml:space="preserve">г. Владивосток </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39</w:t>
            </w:r>
            <w:r>
              <w:rPr>
                <w:rFonts w:eastAsia="Times New Roman" w:cs="Times New Roman"/>
                <w:color w:val="000000"/>
                <w:sz w:val="22"/>
                <w:lang w:eastAsia="ru-RU"/>
              </w:rPr>
              <w:t> </w:t>
            </w:r>
            <w:r w:rsidRPr="004A6C03">
              <w:rPr>
                <w:rFonts w:eastAsia="Times New Roman" w:cs="Times New Roman"/>
                <w:color w:val="000000"/>
                <w:sz w:val="22"/>
                <w:lang w:eastAsia="ru-RU"/>
              </w:rPr>
              <w:t>629,28</w:t>
            </w:r>
            <w:r>
              <w:rPr>
                <w:rFonts w:eastAsia="Times New Roman" w:cs="Times New Roman"/>
                <w:color w:val="000000"/>
                <w:sz w:val="22"/>
                <w:lang w:eastAsia="ru-RU"/>
              </w:rPr>
              <w:br/>
              <w:t>(</w:t>
            </w:r>
            <w:r w:rsidRPr="00944E80">
              <w:rPr>
                <w:rFonts w:eastAsia="Times New Roman" w:cs="Times New Roman"/>
                <w:color w:val="000000"/>
                <w:sz w:val="22"/>
                <w:lang w:eastAsia="ru-RU"/>
              </w:rPr>
              <w:t xml:space="preserve">ПСД </w:t>
            </w:r>
            <w:r>
              <w:rPr>
                <w:rFonts w:eastAsia="Times New Roman" w:cs="Times New Roman"/>
                <w:color w:val="000000"/>
                <w:sz w:val="22"/>
                <w:lang w:eastAsia="ru-RU"/>
              </w:rPr>
              <w:t xml:space="preserve">разработана и </w:t>
            </w:r>
            <w:r w:rsidRPr="00944E80">
              <w:rPr>
                <w:rFonts w:eastAsia="Times New Roman" w:cs="Times New Roman"/>
                <w:color w:val="000000"/>
                <w:sz w:val="22"/>
                <w:lang w:eastAsia="ru-RU"/>
              </w:rPr>
              <w:t>прош</w:t>
            </w:r>
            <w:r>
              <w:rPr>
                <w:rFonts w:eastAsia="Times New Roman" w:cs="Times New Roman"/>
                <w:color w:val="000000"/>
                <w:sz w:val="22"/>
                <w:lang w:eastAsia="ru-RU"/>
              </w:rPr>
              <w:t xml:space="preserve">ла </w:t>
            </w:r>
            <w:r w:rsidRPr="00944E80">
              <w:rPr>
                <w:rFonts w:eastAsia="Times New Roman" w:cs="Times New Roman"/>
                <w:color w:val="000000"/>
                <w:sz w:val="22"/>
                <w:lang w:eastAsia="ru-RU"/>
              </w:rPr>
              <w:t>госэкспертизу в 2011 г</w:t>
            </w:r>
            <w:r>
              <w:rPr>
                <w:rFonts w:eastAsia="Times New Roman" w:cs="Times New Roman"/>
                <w:color w:val="000000"/>
                <w:sz w:val="22"/>
                <w:lang w:eastAsia="ru-RU"/>
              </w:rPr>
              <w:t>)</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2019-2020</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1500</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2019-2020</w:t>
            </w:r>
          </w:p>
        </w:tc>
      </w:tr>
      <w:tr w:rsidR="0032141A" w:rsidRPr="004A6C03" w:rsidTr="0079065E">
        <w:trPr>
          <w:trHeight w:val="630"/>
          <w:jc w:val="center"/>
        </w:trPr>
        <w:tc>
          <w:tcPr>
            <w:tcW w:w="212" w:type="pct"/>
            <w:tcBorders>
              <w:top w:val="nil"/>
              <w:left w:val="single" w:sz="4" w:space="0" w:color="auto"/>
              <w:bottom w:val="single" w:sz="4" w:space="0" w:color="auto"/>
              <w:right w:val="single" w:sz="4" w:space="0" w:color="auto"/>
            </w:tcBorders>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Pr>
                <w:rFonts w:eastAsia="Times New Roman" w:cs="Times New Roman"/>
                <w:color w:val="000000"/>
                <w:sz w:val="22"/>
                <w:lang w:eastAsia="ru-RU"/>
              </w:rPr>
              <w:t>19</w:t>
            </w:r>
          </w:p>
        </w:tc>
        <w:tc>
          <w:tcPr>
            <w:tcW w:w="1572" w:type="pct"/>
            <w:tcBorders>
              <w:top w:val="nil"/>
              <w:left w:val="single" w:sz="4" w:space="0" w:color="auto"/>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Строительство неонатального корпуса с вертолетной площадкой</w:t>
            </w:r>
          </w:p>
        </w:tc>
        <w:tc>
          <w:tcPr>
            <w:tcW w:w="78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г. Владивосток</w:t>
            </w:r>
          </w:p>
        </w:tc>
        <w:tc>
          <w:tcPr>
            <w:tcW w:w="644"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нет</w:t>
            </w:r>
          </w:p>
        </w:tc>
        <w:tc>
          <w:tcPr>
            <w:tcW w:w="358"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2019-2022</w:t>
            </w:r>
          </w:p>
        </w:tc>
        <w:tc>
          <w:tcPr>
            <w:tcW w:w="39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2018-2019</w:t>
            </w:r>
          </w:p>
        </w:tc>
        <w:tc>
          <w:tcPr>
            <w:tcW w:w="611"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 </w:t>
            </w:r>
          </w:p>
        </w:tc>
        <w:tc>
          <w:tcPr>
            <w:tcW w:w="426" w:type="pct"/>
            <w:tcBorders>
              <w:top w:val="nil"/>
              <w:left w:val="nil"/>
              <w:bottom w:val="single" w:sz="4" w:space="0" w:color="auto"/>
              <w:right w:val="single" w:sz="4" w:space="0" w:color="auto"/>
            </w:tcBorders>
            <w:shd w:val="clear" w:color="auto" w:fill="auto"/>
            <w:vAlign w:val="center"/>
            <w:hideMark/>
          </w:tcPr>
          <w:p w:rsidR="0032141A" w:rsidRPr="004A6C03" w:rsidRDefault="0032141A" w:rsidP="0079065E">
            <w:pPr>
              <w:spacing w:after="0" w:line="240" w:lineRule="auto"/>
              <w:ind w:left="-113" w:right="-79"/>
              <w:contextualSpacing/>
              <w:jc w:val="center"/>
              <w:rPr>
                <w:rFonts w:eastAsia="Times New Roman" w:cs="Times New Roman"/>
                <w:color w:val="000000"/>
                <w:sz w:val="22"/>
                <w:lang w:eastAsia="ru-RU"/>
              </w:rPr>
            </w:pPr>
            <w:r w:rsidRPr="004A6C03">
              <w:rPr>
                <w:rFonts w:eastAsia="Times New Roman" w:cs="Times New Roman"/>
                <w:color w:val="000000"/>
                <w:sz w:val="22"/>
                <w:lang w:eastAsia="ru-RU"/>
              </w:rPr>
              <w:t>2020-2022</w:t>
            </w:r>
          </w:p>
        </w:tc>
      </w:tr>
    </w:tbl>
    <w:p w:rsidR="0032141A" w:rsidRPr="009A3EBD"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 xml:space="preserve">Для повышения доступности медицинской помощи, в том числе для жителей труднодоступных территорий необходимо завершить формирование сети современных медицинских организаций первичной медико-санитарной помощи с использованием информационных технологий в сфере здравоохранения, технологий дистанционного оказания медицинской помощи. При </w:t>
      </w:r>
      <w:r>
        <w:rPr>
          <w:rFonts w:eastAsia="Times New Roman" w:cs="Times New Roman"/>
          <w:szCs w:val="28"/>
          <w:lang w:eastAsia="ru-RU"/>
        </w:rPr>
        <w:t>этом необходимо</w:t>
      </w:r>
      <w:r w:rsidRPr="00DE1E25">
        <w:rPr>
          <w:rFonts w:eastAsia="Times New Roman" w:cs="Times New Roman"/>
          <w:szCs w:val="28"/>
          <w:lang w:eastAsia="ru-RU"/>
        </w:rPr>
        <w:t xml:space="preserve"> учитывать, что медицинские организации края должны быть доступны и комфортны для людей с ограниченными возможностями.</w:t>
      </w: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Дальнейшее развитие в Приморском крае должно получить оказание высокотехнологичной медицинской помощи жителям на территории региона за счет средств обязательного медицинского страхования. При этом по качеству эта высокотехнологичная медицинская помощь должна быть сопоставима с той, что оказывается лучшими медицинскими центрами стран Северо-Восточной Азии.</w:t>
      </w: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 xml:space="preserve">В настоящее время в первую очередь необходимо снизить остроту нехватки медицинских работников во всех медицинских организациях Приморского края, а также решить проблему длительного ожидания приема в детских поликлиниках, и обеспечить систему здравоохранения края необходимым и достаточным количеством квалифицированных медицинских кадров. </w:t>
      </w: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Для выявления заболеваний на ранних сроках у населения края необходимо формировать привычку систематического прохождения диспансеризации, а также своевременного обращения за медицинской помощью. Профилактика заболеваний, ведение здорового образа жизни, борьба с вредными привычками и факторами риска должны активно пропагандироваться среди жителей края.</w:t>
      </w: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 xml:space="preserve">Население Приморского края, не зависимо от своего возраста, должно получить возможность проводить свой отдых и досуг активно и интересно, с пользой для здоровья, и </w:t>
      </w:r>
      <w:r>
        <w:rPr>
          <w:rFonts w:eastAsia="Times New Roman" w:cs="Times New Roman"/>
          <w:szCs w:val="28"/>
          <w:lang w:eastAsia="ru-RU"/>
        </w:rPr>
        <w:t xml:space="preserve">в регионе </w:t>
      </w:r>
      <w:r w:rsidRPr="00DE1E25">
        <w:rPr>
          <w:rFonts w:eastAsia="Times New Roman" w:cs="Times New Roman"/>
          <w:szCs w:val="28"/>
          <w:lang w:eastAsia="ru-RU"/>
        </w:rPr>
        <w:t xml:space="preserve">должны </w:t>
      </w:r>
      <w:r>
        <w:rPr>
          <w:rFonts w:eastAsia="Times New Roman" w:cs="Times New Roman"/>
          <w:szCs w:val="28"/>
          <w:lang w:eastAsia="ru-RU"/>
        </w:rPr>
        <w:t xml:space="preserve">быть </w:t>
      </w:r>
      <w:r w:rsidRPr="00DE1E25">
        <w:rPr>
          <w:rFonts w:eastAsia="Times New Roman" w:cs="Times New Roman"/>
          <w:szCs w:val="28"/>
          <w:lang w:eastAsia="ru-RU"/>
        </w:rPr>
        <w:t>созда</w:t>
      </w:r>
      <w:r>
        <w:rPr>
          <w:rFonts w:eastAsia="Times New Roman" w:cs="Times New Roman"/>
          <w:szCs w:val="28"/>
          <w:lang w:eastAsia="ru-RU"/>
        </w:rPr>
        <w:t>ны</w:t>
      </w:r>
      <w:r w:rsidRPr="00DE1E25">
        <w:rPr>
          <w:rFonts w:eastAsia="Times New Roman" w:cs="Times New Roman"/>
          <w:szCs w:val="28"/>
          <w:lang w:eastAsia="ru-RU"/>
        </w:rPr>
        <w:t xml:space="preserve"> для этого все условия.</w:t>
      </w:r>
    </w:p>
    <w:p w:rsidR="0032141A" w:rsidRPr="00DE1E25"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В настоящее время в крае реализуется государственная программа «Развитие здравоохранения Приморского края», рассчитанная до 2020 г</w:t>
      </w:r>
      <w:r w:rsidR="00040ADC">
        <w:rPr>
          <w:rFonts w:eastAsia="Times New Roman" w:cs="Times New Roman"/>
          <w:szCs w:val="28"/>
          <w:lang w:eastAsia="ru-RU"/>
        </w:rPr>
        <w:t>.</w:t>
      </w:r>
      <w:r w:rsidRPr="00DE1E25">
        <w:rPr>
          <w:rFonts w:eastAsia="Times New Roman" w:cs="Times New Roman"/>
          <w:szCs w:val="28"/>
          <w:lang w:eastAsia="ru-RU"/>
        </w:rPr>
        <w:t>, поэтому необходимо будет разработать новую госпрограмму.</w:t>
      </w:r>
    </w:p>
    <w:p w:rsidR="0032141A" w:rsidRDefault="0032141A" w:rsidP="0032141A">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1E25">
        <w:rPr>
          <w:rFonts w:eastAsia="Times New Roman" w:cs="Times New Roman"/>
          <w:szCs w:val="28"/>
          <w:lang w:eastAsia="ru-RU"/>
        </w:rPr>
        <w:t>Если будут правильно определены и реализованы все программы, влияющие на развития здравоохранения в регионе, то Приморский край будет обладать развитой инфраструктурой здравоохранения для населения всех возрастов, способствующей снижению уровня смертности и увеличению ожидаемой продолжительности жизни.</w:t>
      </w:r>
    </w:p>
    <w:p w:rsidR="005D1FD1" w:rsidRPr="00507EC7" w:rsidRDefault="005D1FD1" w:rsidP="00507EC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74101" w:rsidRPr="002068CE" w:rsidRDefault="002068CE" w:rsidP="002068CE">
      <w:pPr>
        <w:spacing w:after="0" w:line="240" w:lineRule="auto"/>
        <w:ind w:firstLine="709"/>
        <w:jc w:val="center"/>
        <w:outlineLvl w:val="2"/>
        <w:rPr>
          <w:rFonts w:cs="Times New Roman"/>
          <w:b/>
          <w:szCs w:val="28"/>
        </w:rPr>
      </w:pPr>
      <w:bookmarkStart w:id="24" w:name="_Toc523415566"/>
      <w:r>
        <w:rPr>
          <w:rFonts w:cs="Times New Roman"/>
          <w:b/>
          <w:szCs w:val="28"/>
        </w:rPr>
        <w:t>1.</w:t>
      </w:r>
      <w:r w:rsidR="00365D29">
        <w:rPr>
          <w:rFonts w:cs="Times New Roman"/>
          <w:b/>
          <w:szCs w:val="28"/>
        </w:rPr>
        <w:t>4</w:t>
      </w:r>
      <w:r w:rsidR="002F1537" w:rsidRPr="002068CE">
        <w:rPr>
          <w:rFonts w:cs="Times New Roman"/>
          <w:b/>
          <w:szCs w:val="28"/>
        </w:rPr>
        <w:t xml:space="preserve">.3. </w:t>
      </w:r>
      <w:r w:rsidR="00B74101" w:rsidRPr="002068CE">
        <w:rPr>
          <w:rFonts w:cs="Times New Roman"/>
          <w:b/>
          <w:szCs w:val="28"/>
        </w:rPr>
        <w:t>Образование</w:t>
      </w:r>
      <w:bookmarkEnd w:id="24"/>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Образование в Приморском крае на всех уровнях и в различных формах должно быть доступным и качественным, способствовать создани</w:t>
      </w:r>
      <w:r w:rsidR="00071FB0">
        <w:rPr>
          <w:rFonts w:eastAsia="Times New Roman" w:cs="Times New Roman"/>
          <w:color w:val="0D0D0D"/>
          <w:szCs w:val="28"/>
          <w:lang w:eastAsia="ru-RU"/>
        </w:rPr>
        <w:t>ю равных возможностей и развития каждого жителя и формированию совокупного</w:t>
      </w:r>
      <w:r w:rsidRPr="00A85B61">
        <w:rPr>
          <w:rFonts w:eastAsia="Times New Roman" w:cs="Times New Roman"/>
          <w:color w:val="0D0D0D"/>
          <w:szCs w:val="28"/>
          <w:lang w:eastAsia="ru-RU"/>
        </w:rPr>
        <w:t xml:space="preserve"> человеческого потенциала</w:t>
      </w:r>
      <w:r w:rsidR="00071FB0">
        <w:rPr>
          <w:rFonts w:eastAsia="Times New Roman" w:cs="Times New Roman"/>
          <w:color w:val="0D0D0D"/>
          <w:szCs w:val="28"/>
          <w:lang w:eastAsia="ru-RU"/>
        </w:rPr>
        <w:t xml:space="preserve"> края</w:t>
      </w:r>
      <w:r w:rsidRPr="00A85B61">
        <w:rPr>
          <w:rFonts w:eastAsia="Times New Roman" w:cs="Times New Roman"/>
          <w:color w:val="0D0D0D"/>
          <w:szCs w:val="28"/>
          <w:lang w:eastAsia="ru-RU"/>
        </w:rPr>
        <w:t>.</w:t>
      </w:r>
    </w:p>
    <w:p w:rsidR="00331AC0" w:rsidRPr="00A11EA5"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 xml:space="preserve">Приморский край </w:t>
      </w:r>
      <w:r w:rsidRPr="00A11EA5">
        <w:rPr>
          <w:rFonts w:eastAsia="Times New Roman" w:cs="Times New Roman"/>
          <w:color w:val="0D0D0D"/>
          <w:szCs w:val="28"/>
          <w:lang w:eastAsia="ru-RU"/>
        </w:rPr>
        <w:t xml:space="preserve">обладает хорошо развитой инфраструктурой образования, в том числе, высшего. </w:t>
      </w:r>
      <w:r>
        <w:rPr>
          <w:rFonts w:eastAsia="Times New Roman" w:cs="Times New Roman"/>
          <w:color w:val="0D0D0D"/>
          <w:szCs w:val="28"/>
          <w:lang w:eastAsia="ru-RU"/>
        </w:rPr>
        <w:t xml:space="preserve">В первую очередь, это образовательная инфраструктура Владивостока. </w:t>
      </w:r>
      <w:r w:rsidRPr="00A11EA5">
        <w:rPr>
          <w:rFonts w:eastAsia="Times New Roman" w:cs="Times New Roman"/>
          <w:color w:val="0D0D0D"/>
          <w:szCs w:val="28"/>
          <w:lang w:eastAsia="ru-RU"/>
        </w:rPr>
        <w:t>Город привлекает большое число студентов, не только из края, но и из других регионов и из-за рубежа.</w:t>
      </w:r>
    </w:p>
    <w:p w:rsidR="00331AC0" w:rsidRPr="001A3344"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9529F2">
        <w:rPr>
          <w:rFonts w:eastAsia="Times New Roman" w:cs="Times New Roman"/>
          <w:color w:val="0D0D0D"/>
          <w:szCs w:val="28"/>
          <w:lang w:eastAsia="ru-RU"/>
        </w:rPr>
        <w:t>Число государственных высших учебных заведений</w:t>
      </w:r>
      <w:r>
        <w:rPr>
          <w:rFonts w:eastAsia="Times New Roman" w:cs="Times New Roman"/>
          <w:color w:val="0D0D0D"/>
          <w:szCs w:val="28"/>
          <w:lang w:eastAsia="ru-RU"/>
        </w:rPr>
        <w:t xml:space="preserve"> в к</w:t>
      </w:r>
      <w:r w:rsidRPr="001A3344">
        <w:rPr>
          <w:rFonts w:eastAsia="Times New Roman" w:cs="Times New Roman"/>
          <w:color w:val="0D0D0D"/>
          <w:szCs w:val="28"/>
          <w:lang w:eastAsia="ru-RU"/>
        </w:rPr>
        <w:t>рае на начало 2016/2017 учебного года составило 7 ед. (</w:t>
      </w:r>
      <w:r w:rsidR="002068CE">
        <w:rPr>
          <w:rFonts w:eastAsia="Times New Roman" w:cs="Times New Roman"/>
          <w:color w:val="0D0D0D"/>
          <w:szCs w:val="28"/>
          <w:lang w:eastAsia="ru-RU"/>
        </w:rPr>
        <w:t>табл. 1.</w:t>
      </w:r>
      <w:r w:rsidR="00365D29">
        <w:rPr>
          <w:rFonts w:eastAsia="Times New Roman" w:cs="Times New Roman"/>
          <w:color w:val="0D0D0D"/>
          <w:szCs w:val="28"/>
          <w:lang w:eastAsia="ru-RU"/>
        </w:rPr>
        <w:t>4</w:t>
      </w:r>
      <w:r w:rsidR="00507EC7">
        <w:rPr>
          <w:rFonts w:eastAsia="Times New Roman" w:cs="Times New Roman"/>
          <w:color w:val="0D0D0D"/>
          <w:szCs w:val="28"/>
          <w:lang w:eastAsia="ru-RU"/>
        </w:rPr>
        <w:t>.20</w:t>
      </w:r>
      <w:r w:rsidRPr="001A3344">
        <w:rPr>
          <w:rFonts w:eastAsia="Times New Roman" w:cs="Times New Roman"/>
          <w:color w:val="0D0D0D"/>
          <w:szCs w:val="28"/>
          <w:lang w:eastAsia="ru-RU"/>
        </w:rPr>
        <w:t>).</w:t>
      </w:r>
    </w:p>
    <w:p w:rsidR="00331AC0" w:rsidRPr="001A3344"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1A3344">
        <w:rPr>
          <w:rFonts w:eastAsia="Times New Roman" w:cs="Times New Roman"/>
          <w:color w:val="0D0D0D"/>
          <w:szCs w:val="28"/>
          <w:lang w:eastAsia="ru-RU"/>
        </w:rPr>
        <w:t>В них обучалось 48,8 тыс. студентов (из них 35,5 тыс. на очном отделении).</w:t>
      </w:r>
    </w:p>
    <w:p w:rsidR="00331AC0" w:rsidRDefault="002068CE" w:rsidP="00331AC0">
      <w:pPr>
        <w:shd w:val="clear" w:color="auto" w:fill="FFFFFF"/>
        <w:spacing w:after="0" w:line="240" w:lineRule="auto"/>
        <w:jc w:val="right"/>
        <w:rPr>
          <w:rFonts w:eastAsia="Times New Roman" w:cs="Times New Roman"/>
          <w:color w:val="0D0D0D"/>
          <w:szCs w:val="28"/>
          <w:lang w:eastAsia="ru-RU"/>
        </w:rPr>
      </w:pPr>
      <w:r>
        <w:rPr>
          <w:rFonts w:eastAsia="Times New Roman" w:cs="Times New Roman"/>
          <w:color w:val="0D0D0D"/>
          <w:szCs w:val="28"/>
          <w:lang w:eastAsia="ru-RU"/>
        </w:rPr>
        <w:t>Таблица 1.</w:t>
      </w:r>
      <w:r w:rsidR="00365D29">
        <w:rPr>
          <w:rFonts w:eastAsia="Times New Roman" w:cs="Times New Roman"/>
          <w:color w:val="0D0D0D"/>
          <w:szCs w:val="28"/>
          <w:lang w:eastAsia="ru-RU"/>
        </w:rPr>
        <w:t>4</w:t>
      </w:r>
      <w:r w:rsidR="001A3344" w:rsidRPr="001A3344">
        <w:rPr>
          <w:rFonts w:eastAsia="Times New Roman" w:cs="Times New Roman"/>
          <w:color w:val="0D0D0D"/>
          <w:szCs w:val="28"/>
          <w:lang w:eastAsia="ru-RU"/>
        </w:rPr>
        <w:t>.20.</w:t>
      </w:r>
    </w:p>
    <w:p w:rsidR="00331AC0" w:rsidRDefault="00331AC0" w:rsidP="00331AC0">
      <w:pPr>
        <w:shd w:val="clear" w:color="auto" w:fill="FFFFFF"/>
        <w:spacing w:after="0" w:line="240" w:lineRule="auto"/>
        <w:jc w:val="center"/>
        <w:rPr>
          <w:rFonts w:eastAsia="Times New Roman" w:cs="Times New Roman"/>
          <w:color w:val="0D0D0D"/>
          <w:szCs w:val="28"/>
          <w:lang w:eastAsia="ru-RU"/>
        </w:rPr>
      </w:pPr>
      <w:r w:rsidRPr="001C5D45">
        <w:rPr>
          <w:rFonts w:eastAsia="Times New Roman" w:cs="Times New Roman"/>
          <w:color w:val="0D0D0D"/>
          <w:szCs w:val="28"/>
          <w:lang w:eastAsia="ru-RU"/>
        </w:rPr>
        <w:t>Государственные образовательные учреждения высшего профессионального образования</w:t>
      </w:r>
      <w:r>
        <w:rPr>
          <w:rFonts w:eastAsia="Times New Roman" w:cs="Times New Roman"/>
          <w:color w:val="0D0D0D"/>
          <w:szCs w:val="28"/>
          <w:lang w:eastAsia="ru-RU"/>
        </w:rPr>
        <w:t xml:space="preserve"> Приморского края </w:t>
      </w:r>
      <w:r w:rsidRPr="009529F2">
        <w:rPr>
          <w:rFonts w:eastAsia="Times New Roman" w:cs="Times New Roman"/>
          <w:color w:val="0D0D0D"/>
          <w:szCs w:val="28"/>
          <w:lang w:eastAsia="ru-RU"/>
        </w:rPr>
        <w:t>(на начало учебного года)</w:t>
      </w:r>
    </w:p>
    <w:tbl>
      <w:tblPr>
        <w:tblW w:w="5458" w:type="pct"/>
        <w:jc w:val="center"/>
        <w:tblLook w:val="04A0" w:firstRow="1" w:lastRow="0" w:firstColumn="1" w:lastColumn="0" w:noHBand="0" w:noVBand="1"/>
      </w:tblPr>
      <w:tblGrid>
        <w:gridCol w:w="2082"/>
        <w:gridCol w:w="454"/>
        <w:gridCol w:w="454"/>
        <w:gridCol w:w="454"/>
        <w:gridCol w:w="454"/>
        <w:gridCol w:w="454"/>
        <w:gridCol w:w="454"/>
        <w:gridCol w:w="454"/>
        <w:gridCol w:w="454"/>
        <w:gridCol w:w="454"/>
        <w:gridCol w:w="554"/>
        <w:gridCol w:w="454"/>
        <w:gridCol w:w="454"/>
        <w:gridCol w:w="454"/>
        <w:gridCol w:w="454"/>
        <w:gridCol w:w="554"/>
        <w:gridCol w:w="555"/>
        <w:gridCol w:w="554"/>
      </w:tblGrid>
      <w:tr w:rsidR="00331AC0" w:rsidRPr="001C5D45" w:rsidTr="00507EC7">
        <w:trPr>
          <w:cantSplit/>
          <w:trHeight w:val="1134"/>
          <w:tblHeader/>
          <w:jc w:val="center"/>
        </w:trPr>
        <w:tc>
          <w:tcPr>
            <w:tcW w:w="1021" w:type="pct"/>
            <w:tcBorders>
              <w:top w:val="single" w:sz="4" w:space="0" w:color="auto"/>
              <w:left w:val="single" w:sz="4" w:space="0" w:color="auto"/>
              <w:bottom w:val="nil"/>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i/>
                <w:iCs/>
                <w:color w:val="000000"/>
                <w:sz w:val="20"/>
                <w:szCs w:val="20"/>
                <w:lang w:eastAsia="ru-RU"/>
              </w:rPr>
            </w:pPr>
            <w:r w:rsidRPr="001C5D45">
              <w:rPr>
                <w:rFonts w:eastAsia="Times New Roman" w:cs="Times New Roman"/>
                <w:i/>
                <w:iCs/>
                <w:color w:val="000000"/>
                <w:sz w:val="20"/>
                <w:szCs w:val="20"/>
                <w:lang w:eastAsia="ru-RU"/>
              </w:rPr>
              <w:t> </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2000/ 2001</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2001/ 2002</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2002/ 2003</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2003/ 2004</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2004/ 2005</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2005/ 2006</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2006/ 2007</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2007/ 2008</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2008/ 2009</w:t>
            </w:r>
          </w:p>
        </w:tc>
        <w:tc>
          <w:tcPr>
            <w:tcW w:w="272"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2009/ 2010</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2010/ 2011</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2011/ 2012</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2012/ 2013</w:t>
            </w:r>
          </w:p>
        </w:tc>
        <w:tc>
          <w:tcPr>
            <w:tcW w:w="223"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2013/ 2014</w:t>
            </w:r>
          </w:p>
        </w:tc>
        <w:tc>
          <w:tcPr>
            <w:tcW w:w="272"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2014/ 2015</w:t>
            </w:r>
          </w:p>
        </w:tc>
        <w:tc>
          <w:tcPr>
            <w:tcW w:w="272"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2015/ 2016</w:t>
            </w:r>
          </w:p>
        </w:tc>
        <w:tc>
          <w:tcPr>
            <w:tcW w:w="272" w:type="pct"/>
            <w:tcBorders>
              <w:top w:val="single" w:sz="4" w:space="0" w:color="auto"/>
              <w:left w:val="nil"/>
              <w:bottom w:val="nil"/>
              <w:right w:val="single" w:sz="4" w:space="0" w:color="auto"/>
            </w:tcBorders>
            <w:shd w:val="clear" w:color="auto" w:fill="auto"/>
            <w:textDirection w:val="btLr"/>
            <w:vAlign w:val="center"/>
            <w:hideMark/>
          </w:tcPr>
          <w:p w:rsidR="00331AC0" w:rsidRPr="001C5D45" w:rsidRDefault="00331AC0" w:rsidP="00F90AFC">
            <w:pPr>
              <w:spacing w:after="0" w:line="240" w:lineRule="auto"/>
              <w:ind w:left="-113" w:right="-132"/>
              <w:contextualSpacing/>
              <w:jc w:val="center"/>
              <w:rPr>
                <w:rFonts w:eastAsia="Times New Roman" w:cs="Times New Roman"/>
                <w:b/>
                <w:iCs/>
                <w:color w:val="000000"/>
                <w:sz w:val="20"/>
                <w:szCs w:val="20"/>
                <w:lang w:eastAsia="ru-RU"/>
              </w:rPr>
            </w:pPr>
            <w:r w:rsidRPr="001C5D45">
              <w:rPr>
                <w:rFonts w:eastAsia="Times New Roman" w:cs="Times New Roman"/>
                <w:b/>
                <w:iCs/>
                <w:color w:val="000000"/>
                <w:sz w:val="20"/>
                <w:szCs w:val="20"/>
                <w:lang w:eastAsia="ru-RU"/>
              </w:rPr>
              <w:t>2016/ 2017</w:t>
            </w:r>
          </w:p>
        </w:tc>
      </w:tr>
      <w:tr w:rsidR="00331AC0" w:rsidRPr="001C5D45" w:rsidTr="00507EC7">
        <w:trPr>
          <w:trHeight w:val="660"/>
          <w:jc w:val="center"/>
        </w:trPr>
        <w:tc>
          <w:tcPr>
            <w:tcW w:w="10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Число государственных высших учебных заведений</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w:t>
            </w:r>
          </w:p>
        </w:tc>
      </w:tr>
      <w:tr w:rsidR="00331AC0" w:rsidRPr="001C5D45" w:rsidTr="00507EC7">
        <w:trPr>
          <w:trHeight w:val="34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firstLineChars="200" w:firstLine="400"/>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в них студентов, тыс. чел.</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66,4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74,8</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85,0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88,5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95,5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99,1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99,2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94,9</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96,6</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95,7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90,4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84,8</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73,4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64,8</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58,3</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51,7</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48,8</w:t>
            </w:r>
          </w:p>
        </w:tc>
      </w:tr>
      <w:tr w:rsidR="00331AC0" w:rsidRPr="001C5D45" w:rsidTr="00507EC7">
        <w:trPr>
          <w:trHeight w:val="67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firstLineChars="200" w:firstLine="400"/>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в том числе обучавшихся на отделениях</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p>
        </w:tc>
      </w:tr>
      <w:tr w:rsidR="00331AC0" w:rsidRPr="001C5D45" w:rsidTr="00507EC7">
        <w:trPr>
          <w:trHeight w:val="34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firstLineChars="200" w:firstLine="400"/>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очных</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42,7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47,0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51,5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51,6</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56,2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57,5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58,6</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57,5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56,6</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54,4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49,6</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46,9</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41,0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37,7</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37,1</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34,7</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35,5</w:t>
            </w:r>
          </w:p>
        </w:tc>
      </w:tr>
      <w:tr w:rsidR="00331AC0" w:rsidRPr="001C5D45" w:rsidTr="00507EC7">
        <w:trPr>
          <w:trHeight w:val="34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firstLineChars="200" w:firstLine="400"/>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очно-заочных (вечерних)</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2,8</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2,8</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2,7</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2,8</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1,8</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1,3</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1,2</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1,0</w:t>
            </w:r>
          </w:p>
        </w:tc>
      </w:tr>
      <w:tr w:rsidR="00331AC0" w:rsidRPr="001C5D45" w:rsidTr="00507EC7">
        <w:trPr>
          <w:trHeight w:val="34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firstLineChars="200" w:firstLine="400"/>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заочных</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18,7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22,7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27,3</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30,7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32,7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35,1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34,7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32,6</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35,0</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37,7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37,5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35,0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29,6</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25,3</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19,9</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15,8</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12,2</w:t>
            </w:r>
          </w:p>
        </w:tc>
      </w:tr>
      <w:tr w:rsidR="00331AC0" w:rsidRPr="001C5D45" w:rsidTr="00507EC7">
        <w:trPr>
          <w:trHeight w:val="34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firstLineChars="200" w:firstLine="400"/>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экстернат</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2,3</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2,3</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0,9</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0,2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w:t>
            </w:r>
          </w:p>
        </w:tc>
      </w:tr>
      <w:tr w:rsidR="00331AC0" w:rsidRPr="001C5D45" w:rsidTr="00507EC7">
        <w:trPr>
          <w:trHeight w:val="660"/>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На 10 000 человек населения приходилось студентов</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313</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359</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411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432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471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494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499</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480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490</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487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462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435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377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334</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302</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268</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254</w:t>
            </w:r>
          </w:p>
        </w:tc>
      </w:tr>
      <w:tr w:rsidR="00331AC0" w:rsidRPr="001C5D45" w:rsidTr="00507EC7">
        <w:trPr>
          <w:trHeight w:val="34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Принято студентов, тыс. чел.</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20,0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20,0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22,4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22,9</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23,4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23,2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22,1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22,4</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22,0</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21,3</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16,1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12,7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13,7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13,6</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13,4</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14,0</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13,6</w:t>
            </w:r>
          </w:p>
        </w:tc>
      </w:tr>
      <w:tr w:rsidR="00331AC0" w:rsidRPr="001C5D45" w:rsidTr="00507EC7">
        <w:trPr>
          <w:trHeight w:val="345"/>
          <w:jc w:val="center"/>
        </w:trPr>
        <w:tc>
          <w:tcPr>
            <w:tcW w:w="1021" w:type="pct"/>
            <w:tcBorders>
              <w:top w:val="nil"/>
              <w:left w:val="single" w:sz="4" w:space="0" w:color="auto"/>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rPr>
                <w:rFonts w:eastAsia="Times New Roman" w:cs="Times New Roman"/>
                <w:color w:val="000000"/>
                <w:sz w:val="20"/>
                <w:szCs w:val="20"/>
                <w:lang w:eastAsia="ru-RU"/>
              </w:rPr>
            </w:pPr>
            <w:r w:rsidRPr="001C5D45">
              <w:rPr>
                <w:rFonts w:eastAsia="Times New Roman" w:cs="Times New Roman"/>
                <w:color w:val="000000"/>
                <w:sz w:val="20"/>
                <w:szCs w:val="20"/>
                <w:lang w:eastAsia="ru-RU"/>
              </w:rPr>
              <w:t>Выпущено специалистов, тыс. чел.</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7,0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8,2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9,5</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11,0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12,1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13,2</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15,3</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16,1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16,1</w:t>
            </w:r>
          </w:p>
        </w:tc>
        <w:tc>
          <w:tcPr>
            <w:tcW w:w="272" w:type="pct"/>
            <w:tcBorders>
              <w:top w:val="nil"/>
              <w:left w:val="nil"/>
              <w:bottom w:val="single" w:sz="4" w:space="0" w:color="auto"/>
              <w:right w:val="single" w:sz="4" w:space="0" w:color="auto"/>
            </w:tcBorders>
            <w:shd w:val="clear" w:color="auto" w:fill="auto"/>
            <w:noWrap/>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17,1</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15,8</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16,0</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15,7</w:t>
            </w:r>
          </w:p>
        </w:tc>
        <w:tc>
          <w:tcPr>
            <w:tcW w:w="223"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15,2</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13,9</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14,9</w:t>
            </w:r>
          </w:p>
        </w:tc>
        <w:tc>
          <w:tcPr>
            <w:tcW w:w="272" w:type="pct"/>
            <w:tcBorders>
              <w:top w:val="nil"/>
              <w:left w:val="nil"/>
              <w:bottom w:val="single" w:sz="4" w:space="0" w:color="auto"/>
              <w:right w:val="single" w:sz="4" w:space="0" w:color="auto"/>
            </w:tcBorders>
            <w:shd w:val="clear" w:color="auto" w:fill="auto"/>
            <w:vAlign w:val="center"/>
            <w:hideMark/>
          </w:tcPr>
          <w:p w:rsidR="00331AC0" w:rsidRPr="001C5D45" w:rsidRDefault="00331AC0" w:rsidP="00F90AFC">
            <w:pPr>
              <w:spacing w:after="0" w:line="240" w:lineRule="auto"/>
              <w:ind w:left="-113" w:right="-132"/>
              <w:contextualSpacing/>
              <w:jc w:val="center"/>
              <w:rPr>
                <w:rFonts w:eastAsia="Times New Roman" w:cs="Times New Roman"/>
                <w:color w:val="000000"/>
                <w:sz w:val="20"/>
                <w:szCs w:val="20"/>
                <w:lang w:eastAsia="ru-RU"/>
              </w:rPr>
            </w:pPr>
            <w:r w:rsidRPr="001C5D45">
              <w:rPr>
                <w:rFonts w:eastAsia="Times New Roman" w:cs="Times New Roman"/>
                <w:color w:val="000000"/>
                <w:sz w:val="20"/>
                <w:szCs w:val="20"/>
                <w:lang w:eastAsia="ru-RU"/>
              </w:rPr>
              <w:t>12,0</w:t>
            </w:r>
          </w:p>
        </w:tc>
      </w:tr>
    </w:tbl>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Кроме того, в крае имеется одно негосударственное высшее учебное заведение, в котором в том же периоде обучалось 2,6 тыс. студентов (все на заочном отделении).</w:t>
      </w:r>
    </w:p>
    <w:p w:rsidR="00331AC0" w:rsidRDefault="00331AC0" w:rsidP="00331AC0">
      <w:pPr>
        <w:shd w:val="clear" w:color="auto" w:fill="FFFFFF"/>
        <w:spacing w:after="0" w:line="240" w:lineRule="auto"/>
        <w:ind w:firstLine="709"/>
        <w:jc w:val="both"/>
        <w:rPr>
          <w:rFonts w:cs="Times New Roman"/>
          <w:szCs w:val="28"/>
        </w:rPr>
      </w:pPr>
      <w:r>
        <w:rPr>
          <w:rFonts w:eastAsia="Times New Roman" w:cs="Times New Roman"/>
          <w:color w:val="0D0D0D"/>
          <w:szCs w:val="28"/>
          <w:lang w:eastAsia="ru-RU"/>
        </w:rPr>
        <w:t xml:space="preserve">Лидером высшего образования Приморского края (и всего Дальнего Востока) является </w:t>
      </w:r>
      <w:r w:rsidRPr="00355D33">
        <w:rPr>
          <w:rFonts w:cs="Times New Roman"/>
          <w:szCs w:val="28"/>
        </w:rPr>
        <w:t xml:space="preserve">Дальневосточный </w:t>
      </w:r>
      <w:r>
        <w:rPr>
          <w:rFonts w:cs="Times New Roman"/>
          <w:szCs w:val="28"/>
        </w:rPr>
        <w:t>федеральный</w:t>
      </w:r>
      <w:r w:rsidRPr="00355D33">
        <w:rPr>
          <w:rFonts w:cs="Times New Roman"/>
          <w:szCs w:val="28"/>
        </w:rPr>
        <w:t xml:space="preserve"> университет</w:t>
      </w:r>
      <w:r>
        <w:rPr>
          <w:rFonts w:cs="Times New Roman"/>
          <w:szCs w:val="28"/>
        </w:rPr>
        <w:t xml:space="preserve"> (ДВФУ), в котором обучается около 40 тыс. студентов. Особенностями ДВФУ являются:</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Имидж ДВФУ как центра (символа) интеграции России в АТР, воплощения поворота России к Тихому океану.</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Постоянное внимание к развитию ДВФУ первых лиц государства.</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Наличие самого современного в России университетского кампуса.</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 xml:space="preserve">Включение ДВФУ в программу повышения конкурентоспособности российских </w:t>
      </w:r>
      <w:r>
        <w:rPr>
          <w:rFonts w:ascii="Times New Roman" w:eastAsia="Times New Roman" w:hAnsi="Times New Roman" w:cs="Times New Roman"/>
          <w:color w:val="0D0D0D"/>
          <w:sz w:val="28"/>
          <w:szCs w:val="28"/>
          <w:lang w:eastAsia="ru-RU"/>
        </w:rPr>
        <w:t>учреждений высшего профессионального образования</w:t>
      </w:r>
      <w:r w:rsidRPr="00C2037F">
        <w:rPr>
          <w:rFonts w:ascii="Times New Roman" w:hAnsi="Times New Roman" w:cs="Times New Roman"/>
          <w:sz w:val="28"/>
          <w:szCs w:val="28"/>
        </w:rPr>
        <w:t>.</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Тесное взаимодействие с федеральными структурами: Минобрнауки, Минрегионом, Минвостокразвития, Минпромторгом, Минфином России.</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Тесное взаимодействие с руководством Приморского края.</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Налаженное партнерство с институтами ДВО РАН, переплетение кадрового состава и научной тематики исследований.</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Партнерские взаимоотношения с ведущими российскими компаниями.</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 xml:space="preserve">Вхождение ДВФУ в ряд международных объединений </w:t>
      </w:r>
      <w:r>
        <w:rPr>
          <w:rFonts w:ascii="Times New Roman" w:eastAsia="Times New Roman" w:hAnsi="Times New Roman" w:cs="Times New Roman"/>
          <w:color w:val="0D0D0D"/>
          <w:sz w:val="28"/>
          <w:szCs w:val="28"/>
          <w:lang w:eastAsia="ru-RU"/>
        </w:rPr>
        <w:t>учреждений высшего образования</w:t>
      </w:r>
      <w:r w:rsidRPr="00C2037F">
        <w:rPr>
          <w:rFonts w:ascii="Times New Roman" w:hAnsi="Times New Roman" w:cs="Times New Roman"/>
          <w:sz w:val="28"/>
          <w:szCs w:val="28"/>
        </w:rPr>
        <w:t xml:space="preserve"> АТР.</w:t>
      </w:r>
    </w:p>
    <w:p w:rsidR="00331AC0" w:rsidRPr="00C2037F" w:rsidRDefault="00331AC0" w:rsidP="00265619">
      <w:pPr>
        <w:pStyle w:val="a9"/>
        <w:numPr>
          <w:ilvl w:val="0"/>
          <w:numId w:val="44"/>
        </w:numPr>
        <w:shd w:val="clear" w:color="auto" w:fill="FFFFFF"/>
        <w:spacing w:after="0" w:line="240" w:lineRule="auto"/>
        <w:jc w:val="both"/>
        <w:rPr>
          <w:rFonts w:ascii="Times New Roman" w:hAnsi="Times New Roman" w:cs="Times New Roman"/>
          <w:sz w:val="28"/>
          <w:szCs w:val="28"/>
        </w:rPr>
      </w:pPr>
      <w:r w:rsidRPr="00C2037F">
        <w:rPr>
          <w:rFonts w:ascii="Times New Roman" w:hAnsi="Times New Roman" w:cs="Times New Roman"/>
          <w:sz w:val="28"/>
          <w:szCs w:val="28"/>
        </w:rPr>
        <w:t>Наличие международных исследовательских проектов с участием ДВФУ.</w:t>
      </w:r>
    </w:p>
    <w:p w:rsidR="00331AC0" w:rsidRPr="00C2037F" w:rsidRDefault="00331AC0" w:rsidP="00265619">
      <w:pPr>
        <w:pStyle w:val="a9"/>
        <w:numPr>
          <w:ilvl w:val="0"/>
          <w:numId w:val="44"/>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C2037F">
        <w:rPr>
          <w:rFonts w:ascii="Times New Roman" w:hAnsi="Times New Roman" w:cs="Times New Roman"/>
          <w:sz w:val="28"/>
          <w:szCs w:val="28"/>
        </w:rPr>
        <w:t>Наличие сложившихся научных коллективов, занимающих лидирующие позиции в России в своих направлениях исследований.</w:t>
      </w:r>
    </w:p>
    <w:p w:rsidR="00331AC0" w:rsidRPr="00A11EA5" w:rsidRDefault="00071FB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Фундаментальная п</w:t>
      </w:r>
      <w:r w:rsidR="00331AC0" w:rsidRPr="00A11EA5">
        <w:rPr>
          <w:rFonts w:eastAsia="Times New Roman" w:cs="Times New Roman"/>
          <w:color w:val="0D0D0D"/>
          <w:szCs w:val="28"/>
          <w:lang w:eastAsia="ru-RU"/>
        </w:rPr>
        <w:t xml:space="preserve">рикладная наука </w:t>
      </w:r>
      <w:r w:rsidR="00331AC0">
        <w:rPr>
          <w:rFonts w:eastAsia="Times New Roman" w:cs="Times New Roman"/>
          <w:color w:val="0D0D0D"/>
          <w:szCs w:val="28"/>
          <w:lang w:eastAsia="ru-RU"/>
        </w:rPr>
        <w:t>в</w:t>
      </w:r>
      <w:r w:rsidR="00331AC0" w:rsidRPr="00A11EA5">
        <w:rPr>
          <w:rFonts w:eastAsia="Times New Roman" w:cs="Times New Roman"/>
          <w:color w:val="0D0D0D"/>
          <w:szCs w:val="28"/>
          <w:lang w:eastAsia="ru-RU"/>
        </w:rPr>
        <w:t xml:space="preserve"> </w:t>
      </w:r>
      <w:r w:rsidR="00331AC0">
        <w:rPr>
          <w:rFonts w:eastAsia="Times New Roman" w:cs="Times New Roman"/>
          <w:color w:val="0D0D0D"/>
          <w:szCs w:val="28"/>
          <w:lang w:eastAsia="ru-RU"/>
        </w:rPr>
        <w:t>крае</w:t>
      </w:r>
      <w:r w:rsidR="00331AC0" w:rsidRPr="00A11EA5">
        <w:rPr>
          <w:rFonts w:eastAsia="Times New Roman" w:cs="Times New Roman"/>
          <w:color w:val="0D0D0D"/>
          <w:szCs w:val="28"/>
          <w:lang w:eastAsia="ru-RU"/>
        </w:rPr>
        <w:t xml:space="preserve"> широко представлена </w:t>
      </w:r>
      <w:r w:rsidR="00331AC0">
        <w:rPr>
          <w:rFonts w:eastAsia="Times New Roman" w:cs="Times New Roman"/>
          <w:color w:val="0D0D0D"/>
          <w:szCs w:val="28"/>
          <w:lang w:eastAsia="ru-RU"/>
        </w:rPr>
        <w:t xml:space="preserve">не только </w:t>
      </w:r>
      <w:r w:rsidR="00331AC0" w:rsidRPr="00A11EA5">
        <w:rPr>
          <w:rFonts w:eastAsia="Times New Roman" w:cs="Times New Roman"/>
          <w:color w:val="0D0D0D"/>
          <w:szCs w:val="28"/>
          <w:lang w:eastAsia="ru-RU"/>
        </w:rPr>
        <w:t xml:space="preserve">в рамках научно-исследовательской деятельности </w:t>
      </w:r>
      <w:r w:rsidR="00331AC0">
        <w:rPr>
          <w:rFonts w:eastAsia="Times New Roman" w:cs="Times New Roman"/>
          <w:color w:val="0D0D0D"/>
          <w:szCs w:val="28"/>
          <w:lang w:eastAsia="ru-RU"/>
        </w:rPr>
        <w:t>учреждений высшего профессионального образования</w:t>
      </w:r>
      <w:r w:rsidR="00331AC0" w:rsidRPr="00A11EA5">
        <w:rPr>
          <w:rFonts w:eastAsia="Times New Roman" w:cs="Times New Roman"/>
          <w:color w:val="0D0D0D"/>
          <w:szCs w:val="28"/>
          <w:lang w:eastAsia="ru-RU"/>
        </w:rPr>
        <w:t xml:space="preserve">, </w:t>
      </w:r>
      <w:r w:rsidR="00331AC0">
        <w:rPr>
          <w:rFonts w:eastAsia="Times New Roman" w:cs="Times New Roman"/>
          <w:color w:val="0D0D0D"/>
          <w:szCs w:val="28"/>
          <w:lang w:eastAsia="ru-RU"/>
        </w:rPr>
        <w:t xml:space="preserve">но </w:t>
      </w:r>
      <w:r w:rsidR="00331AC0" w:rsidRPr="00A11EA5">
        <w:rPr>
          <w:rFonts w:eastAsia="Times New Roman" w:cs="Times New Roman"/>
          <w:color w:val="0D0D0D"/>
          <w:szCs w:val="28"/>
          <w:lang w:eastAsia="ru-RU"/>
        </w:rPr>
        <w:t>и в научных институтах.</w:t>
      </w:r>
      <w:r w:rsidR="00331AC0">
        <w:rPr>
          <w:rFonts w:eastAsia="Times New Roman" w:cs="Times New Roman"/>
          <w:color w:val="0D0D0D"/>
          <w:szCs w:val="28"/>
          <w:lang w:eastAsia="ru-RU"/>
        </w:rPr>
        <w:t xml:space="preserve"> </w:t>
      </w:r>
      <w:r w:rsidR="0065502B">
        <w:rPr>
          <w:rFonts w:eastAsia="Times New Roman" w:cs="Times New Roman"/>
          <w:color w:val="0D0D0D"/>
          <w:szCs w:val="28"/>
          <w:lang w:eastAsia="ru-RU"/>
        </w:rPr>
        <w:t xml:space="preserve">Приморский край является местом расположения подавляющего большинства учреждений и организаций Дальневосточного отделения Российской академии наук. </w:t>
      </w:r>
      <w:r w:rsidR="00331AC0">
        <w:rPr>
          <w:rFonts w:eastAsia="Times New Roman" w:cs="Times New Roman"/>
          <w:color w:val="0D0D0D"/>
          <w:szCs w:val="28"/>
          <w:lang w:eastAsia="ru-RU"/>
        </w:rPr>
        <w:t>Так, в Приморье расположены следующие учреждения</w:t>
      </w:r>
      <w:r w:rsidR="00331AC0" w:rsidRPr="00A11EA5">
        <w:rPr>
          <w:rFonts w:eastAsia="Times New Roman" w:cs="Times New Roman"/>
          <w:color w:val="0D0D0D"/>
          <w:szCs w:val="28"/>
          <w:lang w:eastAsia="ru-RU"/>
        </w:rPr>
        <w:t xml:space="preserve">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Биолого-почвенный институт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Ботанический сад-институт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Дальневосточный геологический институт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Институт автоматики и процессов управления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Институт проблем морских технологий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Институт биологии моря им. А.В. Жирмунского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Институт прикладной математики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Институт химии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Тихоокеанский институт биоорганической химии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Тихоокеанский институт географии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Тихоокеанский океанологический институт им. В.И. Ильичева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Дальневосточный морской биосферный государственный природный заповедник ДВО РАН.</w:t>
      </w:r>
    </w:p>
    <w:p w:rsidR="00331AC0" w:rsidRPr="00A11EA5" w:rsidRDefault="00331AC0" w:rsidP="00265619">
      <w:pPr>
        <w:pStyle w:val="a9"/>
        <w:numPr>
          <w:ilvl w:val="0"/>
          <w:numId w:val="43"/>
        </w:numPr>
        <w:shd w:val="clear" w:color="auto" w:fill="FFFFFF"/>
        <w:spacing w:after="0" w:line="240" w:lineRule="auto"/>
        <w:jc w:val="both"/>
        <w:rPr>
          <w:rFonts w:ascii="Times New Roman" w:eastAsia="Times New Roman" w:hAnsi="Times New Roman" w:cs="Times New Roman"/>
          <w:color w:val="0D0D0D"/>
          <w:sz w:val="28"/>
          <w:szCs w:val="28"/>
          <w:lang w:eastAsia="ru-RU"/>
        </w:rPr>
      </w:pPr>
      <w:r w:rsidRPr="00A11EA5">
        <w:rPr>
          <w:rFonts w:ascii="Times New Roman" w:eastAsia="Times New Roman" w:hAnsi="Times New Roman" w:cs="Times New Roman"/>
          <w:color w:val="0D0D0D"/>
          <w:sz w:val="28"/>
          <w:szCs w:val="28"/>
          <w:lang w:eastAsia="ru-RU"/>
        </w:rPr>
        <w:t>Научно-образовательный комплекс «Приморский океанариум» ДВО РАН.</w:t>
      </w:r>
    </w:p>
    <w:p w:rsidR="00331AC0" w:rsidRPr="00A11EA5"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11EA5">
        <w:rPr>
          <w:rFonts w:eastAsia="Times New Roman" w:cs="Times New Roman"/>
          <w:color w:val="0D0D0D"/>
          <w:szCs w:val="28"/>
          <w:lang w:eastAsia="ru-RU"/>
        </w:rPr>
        <w:t xml:space="preserve">Таким образом, </w:t>
      </w:r>
      <w:r>
        <w:rPr>
          <w:rFonts w:eastAsia="Times New Roman" w:cs="Times New Roman"/>
          <w:color w:val="0D0D0D"/>
          <w:szCs w:val="28"/>
          <w:lang w:eastAsia="ru-RU"/>
        </w:rPr>
        <w:t>Приморье</w:t>
      </w:r>
      <w:r w:rsidRPr="00A11EA5">
        <w:rPr>
          <w:rFonts w:eastAsia="Times New Roman" w:cs="Times New Roman"/>
          <w:color w:val="0D0D0D"/>
          <w:szCs w:val="28"/>
          <w:lang w:eastAsia="ru-RU"/>
        </w:rPr>
        <w:t xml:space="preserve"> – это крупный научный и образовательный центр с выраженной морской и естественно-научной специализацией. При этом нужно отметить, что специализация учреждений РАН, расположенных в </w:t>
      </w:r>
      <w:r>
        <w:rPr>
          <w:rFonts w:eastAsia="Times New Roman" w:cs="Times New Roman"/>
          <w:color w:val="0D0D0D"/>
          <w:szCs w:val="28"/>
          <w:lang w:eastAsia="ru-RU"/>
        </w:rPr>
        <w:t>крае</w:t>
      </w:r>
      <w:r w:rsidRPr="00A11EA5">
        <w:rPr>
          <w:rFonts w:eastAsia="Times New Roman" w:cs="Times New Roman"/>
          <w:color w:val="0D0D0D"/>
          <w:szCs w:val="28"/>
          <w:lang w:eastAsia="ru-RU"/>
        </w:rPr>
        <w:t>, носит в основном прикладной характер, и тесно связана с проблема</w:t>
      </w:r>
      <w:r w:rsidR="00071FB0">
        <w:rPr>
          <w:rFonts w:eastAsia="Times New Roman" w:cs="Times New Roman"/>
          <w:color w:val="0D0D0D"/>
          <w:szCs w:val="28"/>
          <w:lang w:eastAsia="ru-RU"/>
        </w:rPr>
        <w:t>тикой</w:t>
      </w:r>
      <w:r w:rsidRPr="00A11EA5">
        <w:rPr>
          <w:rFonts w:eastAsia="Times New Roman" w:cs="Times New Roman"/>
          <w:color w:val="0D0D0D"/>
          <w:szCs w:val="28"/>
          <w:lang w:eastAsia="ru-RU"/>
        </w:rPr>
        <w:t xml:space="preserve"> </w:t>
      </w:r>
      <w:r>
        <w:rPr>
          <w:rFonts w:eastAsia="Times New Roman" w:cs="Times New Roman"/>
          <w:color w:val="0D0D0D"/>
          <w:szCs w:val="28"/>
          <w:lang w:eastAsia="ru-RU"/>
        </w:rPr>
        <w:t>Тихого океана</w:t>
      </w:r>
      <w:r w:rsidRPr="00A11EA5">
        <w:rPr>
          <w:rFonts w:eastAsia="Times New Roman" w:cs="Times New Roman"/>
          <w:color w:val="0D0D0D"/>
          <w:szCs w:val="28"/>
          <w:lang w:eastAsia="ru-RU"/>
        </w:rPr>
        <w:t xml:space="preserve">. </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11EA5">
        <w:rPr>
          <w:rFonts w:eastAsia="Times New Roman" w:cs="Times New Roman"/>
          <w:color w:val="0D0D0D"/>
          <w:szCs w:val="28"/>
          <w:lang w:eastAsia="ru-RU"/>
        </w:rPr>
        <w:t xml:space="preserve">Исходя из этого, приоритетными направлениями развития научно-образовательной сферы </w:t>
      </w:r>
      <w:r>
        <w:rPr>
          <w:rFonts w:eastAsia="Times New Roman" w:cs="Times New Roman"/>
          <w:color w:val="0D0D0D"/>
          <w:szCs w:val="28"/>
          <w:lang w:eastAsia="ru-RU"/>
        </w:rPr>
        <w:t>Приморского края</w:t>
      </w:r>
      <w:r w:rsidRPr="00A11EA5">
        <w:rPr>
          <w:rFonts w:eastAsia="Times New Roman" w:cs="Times New Roman"/>
          <w:color w:val="0D0D0D"/>
          <w:szCs w:val="28"/>
          <w:lang w:eastAsia="ru-RU"/>
        </w:rPr>
        <w:t xml:space="preserve"> являются расширение экспорта образовательных услуг, организация технико-внедренческих схем взаимодействия с бизнесом, модернизация материально-технической базы и расширение внешних связей.</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 xml:space="preserve">Численность </w:t>
      </w:r>
      <w:r w:rsidRPr="00BE2929">
        <w:rPr>
          <w:rFonts w:eastAsia="Times New Roman" w:cs="Times New Roman"/>
          <w:color w:val="0D0D0D"/>
          <w:szCs w:val="28"/>
          <w:lang w:eastAsia="ru-RU"/>
        </w:rPr>
        <w:t>государственны</w:t>
      </w:r>
      <w:r>
        <w:rPr>
          <w:rFonts w:eastAsia="Times New Roman" w:cs="Times New Roman"/>
          <w:color w:val="0D0D0D"/>
          <w:szCs w:val="28"/>
          <w:lang w:eastAsia="ru-RU"/>
        </w:rPr>
        <w:t>х и муниципальных</w:t>
      </w:r>
      <w:r w:rsidRPr="00BE2929">
        <w:rPr>
          <w:rFonts w:eastAsia="Times New Roman" w:cs="Times New Roman"/>
          <w:color w:val="0D0D0D"/>
          <w:szCs w:val="28"/>
          <w:lang w:eastAsia="ru-RU"/>
        </w:rPr>
        <w:t xml:space="preserve"> общеобразовательны</w:t>
      </w:r>
      <w:r>
        <w:rPr>
          <w:rFonts w:eastAsia="Times New Roman" w:cs="Times New Roman"/>
          <w:color w:val="0D0D0D"/>
          <w:szCs w:val="28"/>
          <w:lang w:eastAsia="ru-RU"/>
        </w:rPr>
        <w:t xml:space="preserve">х школ на начало 2016/2017 учебного года составила 541 ед., в т.ч. в городах </w:t>
      </w:r>
      <w:r w:rsidRPr="001A3344">
        <w:rPr>
          <w:rFonts w:eastAsia="Times New Roman" w:cs="Times New Roman"/>
          <w:color w:val="0D0D0D"/>
          <w:szCs w:val="28"/>
          <w:lang w:eastAsia="ru-RU"/>
        </w:rPr>
        <w:t>267 и 274 в сельской местности (</w:t>
      </w:r>
      <w:r w:rsidR="002068CE">
        <w:rPr>
          <w:rFonts w:eastAsia="Times New Roman" w:cs="Times New Roman"/>
          <w:color w:val="0D0D0D"/>
          <w:szCs w:val="28"/>
          <w:lang w:eastAsia="ru-RU"/>
        </w:rPr>
        <w:t>табл. 1.</w:t>
      </w:r>
      <w:r w:rsidR="00365D29">
        <w:rPr>
          <w:rFonts w:eastAsia="Times New Roman" w:cs="Times New Roman"/>
          <w:color w:val="0D0D0D"/>
          <w:szCs w:val="28"/>
          <w:lang w:eastAsia="ru-RU"/>
        </w:rPr>
        <w:t>4</w:t>
      </w:r>
      <w:r w:rsidR="001A3344" w:rsidRPr="001A3344">
        <w:rPr>
          <w:rFonts w:eastAsia="Times New Roman" w:cs="Times New Roman"/>
          <w:color w:val="0D0D0D"/>
          <w:szCs w:val="28"/>
          <w:lang w:eastAsia="ru-RU"/>
        </w:rPr>
        <w:t>.21</w:t>
      </w:r>
      <w:r w:rsidRPr="001A3344">
        <w:rPr>
          <w:rFonts w:eastAsia="Times New Roman" w:cs="Times New Roman"/>
          <w:color w:val="0D0D0D"/>
          <w:szCs w:val="28"/>
          <w:lang w:eastAsia="ru-RU"/>
        </w:rPr>
        <w:t>). Численность учащихся была 157,2 тыс. чел. в городах и 46,9 тыс. чел. в сельской местности</w:t>
      </w:r>
      <w:r w:rsidR="001A3344">
        <w:rPr>
          <w:rFonts w:eastAsia="Times New Roman" w:cs="Times New Roman"/>
          <w:color w:val="0D0D0D"/>
          <w:szCs w:val="28"/>
          <w:lang w:eastAsia="ru-RU"/>
        </w:rPr>
        <w:t>.</w:t>
      </w:r>
    </w:p>
    <w:p w:rsidR="00071FB0" w:rsidRDefault="00071FB0" w:rsidP="00071FB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Число вечерних школ в том же периоде составило 10 ед., из них в городах – 4, в сельской местности – 6. Училось в них всего 1,6 тыс. чел.</w:t>
      </w:r>
    </w:p>
    <w:p w:rsidR="00071FB0" w:rsidRDefault="00071FB0" w:rsidP="00071FB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Число дошкольных образовательных учреждений на конец 2016 г. составило 524 ед, в т.ч. в городах – 353, в сельской местности – 171 (</w:t>
      </w:r>
      <w:r w:rsidR="002068CE">
        <w:rPr>
          <w:rFonts w:eastAsia="Times New Roman" w:cs="Times New Roman"/>
          <w:color w:val="0D0D0D"/>
          <w:szCs w:val="28"/>
          <w:lang w:eastAsia="ru-RU"/>
        </w:rPr>
        <w:t>табл. 1.</w:t>
      </w:r>
      <w:r w:rsidR="00365D29">
        <w:rPr>
          <w:rFonts w:eastAsia="Times New Roman" w:cs="Times New Roman"/>
          <w:color w:val="0D0D0D"/>
          <w:szCs w:val="28"/>
          <w:lang w:eastAsia="ru-RU"/>
        </w:rPr>
        <w:t>4</w:t>
      </w:r>
      <w:r>
        <w:rPr>
          <w:rFonts w:eastAsia="Times New Roman" w:cs="Times New Roman"/>
          <w:color w:val="0D0D0D"/>
          <w:szCs w:val="28"/>
          <w:lang w:eastAsia="ru-RU"/>
        </w:rPr>
        <w:t xml:space="preserve">.22). </w:t>
      </w:r>
      <w:r w:rsidRPr="009529F2">
        <w:rPr>
          <w:rFonts w:eastAsia="Times New Roman" w:cs="Times New Roman"/>
          <w:color w:val="0D0D0D"/>
          <w:szCs w:val="28"/>
          <w:lang w:eastAsia="ru-RU"/>
        </w:rPr>
        <w:t>Численность детей в дошкольных</w:t>
      </w:r>
      <w:r>
        <w:rPr>
          <w:rFonts w:eastAsia="Times New Roman" w:cs="Times New Roman"/>
          <w:color w:val="0D0D0D"/>
          <w:szCs w:val="28"/>
          <w:lang w:eastAsia="ru-RU"/>
        </w:rPr>
        <w:t xml:space="preserve"> </w:t>
      </w:r>
      <w:r w:rsidRPr="009529F2">
        <w:rPr>
          <w:rFonts w:eastAsia="Times New Roman" w:cs="Times New Roman"/>
          <w:color w:val="0D0D0D"/>
          <w:szCs w:val="28"/>
          <w:lang w:eastAsia="ru-RU"/>
        </w:rPr>
        <w:t>образовательных учреждениях</w:t>
      </w:r>
      <w:r>
        <w:rPr>
          <w:rFonts w:eastAsia="Times New Roman" w:cs="Times New Roman"/>
          <w:color w:val="0D0D0D"/>
          <w:szCs w:val="28"/>
          <w:lang w:eastAsia="ru-RU"/>
        </w:rPr>
        <w:t xml:space="preserve"> на конец 2016 г. составила </w:t>
      </w:r>
      <w:r w:rsidRPr="009529F2">
        <w:rPr>
          <w:rFonts w:eastAsia="Times New Roman" w:cs="Times New Roman"/>
          <w:color w:val="0D0D0D"/>
          <w:szCs w:val="28"/>
          <w:lang w:eastAsia="ru-RU"/>
        </w:rPr>
        <w:t>89,9</w:t>
      </w:r>
      <w:r>
        <w:rPr>
          <w:rFonts w:eastAsia="Times New Roman" w:cs="Times New Roman"/>
          <w:color w:val="0D0D0D"/>
          <w:szCs w:val="28"/>
          <w:lang w:eastAsia="ru-RU"/>
        </w:rPr>
        <w:t xml:space="preserve"> тыс. чел (72,0 тыс. чел. в городах и 17,9 тыс. чел. на селе).</w:t>
      </w:r>
    </w:p>
    <w:p w:rsidR="00071FB0" w:rsidRDefault="00071FB0" w:rsidP="00071FB0">
      <w:pPr>
        <w:shd w:val="clear" w:color="auto" w:fill="FFFFFF"/>
        <w:spacing w:after="0" w:line="240" w:lineRule="auto"/>
        <w:ind w:firstLine="709"/>
        <w:jc w:val="both"/>
        <w:rPr>
          <w:rFonts w:eastAsia="Times New Roman" w:cs="Times New Roman"/>
          <w:color w:val="0D0D0D"/>
          <w:szCs w:val="28"/>
          <w:lang w:eastAsia="ru-RU"/>
        </w:rPr>
      </w:pPr>
      <w:r w:rsidRPr="009529F2">
        <w:rPr>
          <w:rFonts w:eastAsia="Times New Roman" w:cs="Times New Roman"/>
          <w:color w:val="0D0D0D"/>
          <w:szCs w:val="28"/>
          <w:lang w:eastAsia="ru-RU"/>
        </w:rPr>
        <w:t>Численность детей, приходящихся на 100 мест в дошкольных образовательных учреждениях</w:t>
      </w:r>
      <w:r>
        <w:rPr>
          <w:rFonts w:eastAsia="Times New Roman" w:cs="Times New Roman"/>
          <w:color w:val="0D0D0D"/>
          <w:szCs w:val="28"/>
          <w:lang w:eastAsia="ru-RU"/>
        </w:rPr>
        <w:t>, на конец 2016 г. составила 100. в т.ч. в городах – 103, в сёлах – 89.</w:t>
      </w:r>
    </w:p>
    <w:p w:rsidR="00071FB0" w:rsidRPr="00A85B61" w:rsidRDefault="00071FB0" w:rsidP="00071FB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 xml:space="preserve">Всего в 2017 </w:t>
      </w:r>
      <w:r>
        <w:rPr>
          <w:rFonts w:eastAsia="Times New Roman" w:cs="Times New Roman"/>
          <w:color w:val="0D0D0D"/>
          <w:szCs w:val="28"/>
          <w:lang w:eastAsia="ru-RU"/>
        </w:rPr>
        <w:t>г.</w:t>
      </w:r>
      <w:r w:rsidRPr="00A85B61">
        <w:rPr>
          <w:rFonts w:eastAsia="Times New Roman" w:cs="Times New Roman"/>
          <w:color w:val="0D0D0D"/>
          <w:szCs w:val="28"/>
          <w:lang w:eastAsia="ru-RU"/>
        </w:rPr>
        <w:t xml:space="preserve"> для детей дошкольного возраста введено дополнительно 557 мест. Предоставлены субсидии частным дошкольным образовательным организациям и индивидуальным предпринимателям на оказание услуг по воспитанию детей.</w:t>
      </w:r>
    </w:p>
    <w:p w:rsidR="00071FB0" w:rsidRPr="00A85B61" w:rsidRDefault="00071FB0" w:rsidP="00071FB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В ближайшие шесть лет планируется обеспечить доступным дошкольным образованием не только детей от 3 до 7 лет, но и малышей в ясельных группах детских садов.</w:t>
      </w:r>
    </w:p>
    <w:p w:rsidR="00071FB0" w:rsidRPr="00A85B61" w:rsidRDefault="00071FB0" w:rsidP="00071FB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Решать эту задачу необходимо за счет строительства новых, а также реконструкции и ремонта действующих детских садов. Одновременно необходимо создать условия для открытия семейных групп, особенно это важно для многодетных семей.</w:t>
      </w:r>
    </w:p>
    <w:p w:rsidR="00071FB0" w:rsidRPr="00A85B61" w:rsidRDefault="00071FB0" w:rsidP="00071FB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Еще одна из задач – обеспечить все школы края широкополосным высокоскоростным интернетом до 2020 г.</w:t>
      </w:r>
    </w:p>
    <w:p w:rsidR="00071FB0" w:rsidRPr="00A85B61" w:rsidRDefault="00071FB0" w:rsidP="00071FB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Идет работа по созданию приморского отделения «Сириуса», стационарного и передвижного детских технопарков «Кванториум». Всего обучением по программам дополнительного образования к 2025 г</w:t>
      </w:r>
      <w:r w:rsidR="00040ADC">
        <w:rPr>
          <w:rFonts w:eastAsia="Times New Roman" w:cs="Times New Roman"/>
          <w:color w:val="0D0D0D"/>
          <w:szCs w:val="28"/>
          <w:lang w:eastAsia="ru-RU"/>
        </w:rPr>
        <w:t>.</w:t>
      </w:r>
      <w:r w:rsidRPr="00A85B61">
        <w:rPr>
          <w:rFonts w:eastAsia="Times New Roman" w:cs="Times New Roman"/>
          <w:color w:val="0D0D0D"/>
          <w:szCs w:val="28"/>
          <w:lang w:eastAsia="ru-RU"/>
        </w:rPr>
        <w:t xml:space="preserve"> должны быть охвачены не менее 90% детей и молодежи края в возрасте от 5 до 18 лет.</w:t>
      </w:r>
    </w:p>
    <w:p w:rsidR="00071FB0" w:rsidRDefault="00071FB0" w:rsidP="00331AC0">
      <w:pPr>
        <w:shd w:val="clear" w:color="auto" w:fill="FFFFFF"/>
        <w:spacing w:after="0" w:line="240" w:lineRule="auto"/>
        <w:jc w:val="right"/>
        <w:rPr>
          <w:rFonts w:eastAsia="Times New Roman" w:cs="Times New Roman"/>
          <w:color w:val="0D0D0D"/>
          <w:szCs w:val="28"/>
          <w:lang w:eastAsia="ru-RU"/>
        </w:rPr>
        <w:sectPr w:rsidR="00071FB0" w:rsidSect="00AA6395">
          <w:pgSz w:w="11906" w:h="16838"/>
          <w:pgMar w:top="1134" w:right="850" w:bottom="1134" w:left="1701" w:header="708" w:footer="708" w:gutter="0"/>
          <w:cols w:space="708"/>
          <w:docGrid w:linePitch="381"/>
        </w:sectPr>
      </w:pPr>
    </w:p>
    <w:p w:rsidR="00331AC0" w:rsidRDefault="002068CE" w:rsidP="00331AC0">
      <w:pPr>
        <w:shd w:val="clear" w:color="auto" w:fill="FFFFFF"/>
        <w:spacing w:after="0" w:line="240" w:lineRule="auto"/>
        <w:jc w:val="right"/>
        <w:rPr>
          <w:rFonts w:eastAsia="Times New Roman" w:cs="Times New Roman"/>
          <w:color w:val="0D0D0D"/>
          <w:szCs w:val="28"/>
          <w:lang w:eastAsia="ru-RU"/>
        </w:rPr>
      </w:pPr>
      <w:r>
        <w:rPr>
          <w:rFonts w:eastAsia="Times New Roman" w:cs="Times New Roman"/>
          <w:color w:val="0D0D0D"/>
          <w:szCs w:val="28"/>
          <w:lang w:eastAsia="ru-RU"/>
        </w:rPr>
        <w:t>Таблица 1.</w:t>
      </w:r>
      <w:r w:rsidR="00365D29">
        <w:rPr>
          <w:rFonts w:eastAsia="Times New Roman" w:cs="Times New Roman"/>
          <w:color w:val="0D0D0D"/>
          <w:szCs w:val="28"/>
          <w:lang w:eastAsia="ru-RU"/>
        </w:rPr>
        <w:t>4</w:t>
      </w:r>
      <w:r w:rsidR="001A3344">
        <w:rPr>
          <w:rFonts w:eastAsia="Times New Roman" w:cs="Times New Roman"/>
          <w:color w:val="0D0D0D"/>
          <w:szCs w:val="28"/>
          <w:lang w:eastAsia="ru-RU"/>
        </w:rPr>
        <w:t>.21.</w:t>
      </w:r>
    </w:p>
    <w:p w:rsidR="00331AC0" w:rsidRDefault="00331AC0" w:rsidP="00331AC0">
      <w:pPr>
        <w:shd w:val="clear" w:color="auto" w:fill="FFFFFF"/>
        <w:spacing w:after="0" w:line="240" w:lineRule="auto"/>
        <w:jc w:val="center"/>
        <w:rPr>
          <w:rFonts w:eastAsia="Times New Roman" w:cs="Times New Roman"/>
          <w:color w:val="0D0D0D"/>
          <w:szCs w:val="28"/>
          <w:lang w:eastAsia="ru-RU"/>
        </w:rPr>
      </w:pPr>
      <w:r>
        <w:rPr>
          <w:rFonts w:eastAsia="Times New Roman" w:cs="Times New Roman"/>
          <w:color w:val="0D0D0D"/>
          <w:szCs w:val="28"/>
          <w:lang w:eastAsia="ru-RU"/>
        </w:rPr>
        <w:t>Д</w:t>
      </w:r>
      <w:r w:rsidRPr="00BE2929">
        <w:rPr>
          <w:rFonts w:eastAsia="Times New Roman" w:cs="Times New Roman"/>
          <w:color w:val="0D0D0D"/>
          <w:szCs w:val="28"/>
          <w:lang w:eastAsia="ru-RU"/>
        </w:rPr>
        <w:t>невные государственные и муниципальные общеобразовательные учреждения</w:t>
      </w:r>
      <w:r>
        <w:rPr>
          <w:rFonts w:eastAsia="Times New Roman" w:cs="Times New Roman"/>
          <w:color w:val="0D0D0D"/>
          <w:szCs w:val="28"/>
          <w:lang w:eastAsia="ru-RU"/>
        </w:rPr>
        <w:t xml:space="preserve"> Приморского края </w:t>
      </w:r>
      <w:r w:rsidRPr="009529F2">
        <w:rPr>
          <w:rFonts w:eastAsia="Times New Roman" w:cs="Times New Roman"/>
          <w:color w:val="0D0D0D"/>
          <w:szCs w:val="28"/>
          <w:lang w:eastAsia="ru-RU"/>
        </w:rPr>
        <w:t>(на начало учебного года)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651"/>
        <w:gridCol w:w="774"/>
        <w:gridCol w:w="774"/>
        <w:gridCol w:w="775"/>
        <w:gridCol w:w="775"/>
        <w:gridCol w:w="775"/>
        <w:gridCol w:w="775"/>
        <w:gridCol w:w="772"/>
        <w:gridCol w:w="772"/>
        <w:gridCol w:w="757"/>
        <w:gridCol w:w="757"/>
        <w:gridCol w:w="757"/>
        <w:gridCol w:w="626"/>
        <w:gridCol w:w="772"/>
        <w:gridCol w:w="772"/>
        <w:gridCol w:w="772"/>
        <w:gridCol w:w="635"/>
      </w:tblGrid>
      <w:tr w:rsidR="00331AC0" w:rsidRPr="009529F2" w:rsidTr="00071FB0">
        <w:trPr>
          <w:cantSplit/>
          <w:trHeight w:val="898"/>
          <w:tblHeader/>
          <w:jc w:val="center"/>
        </w:trPr>
        <w:tc>
          <w:tcPr>
            <w:tcW w:w="642" w:type="pct"/>
            <w:textDirection w:val="btLr"/>
            <w:vAlign w:val="center"/>
            <w:hideMark/>
          </w:tcPr>
          <w:p w:rsidR="00331AC0" w:rsidRPr="00A11820" w:rsidRDefault="00331AC0" w:rsidP="00F90AFC">
            <w:pPr>
              <w:spacing w:after="0" w:line="240" w:lineRule="auto"/>
              <w:ind w:left="-113" w:right="-98"/>
              <w:contextualSpacing/>
              <w:jc w:val="center"/>
              <w:rPr>
                <w:rFonts w:eastAsia="Times New Roman" w:cs="Times New Roman"/>
                <w:b/>
                <w:iCs/>
                <w:sz w:val="20"/>
                <w:szCs w:val="20"/>
                <w:lang w:eastAsia="ru-RU"/>
              </w:rPr>
            </w:pPr>
          </w:p>
        </w:tc>
        <w:tc>
          <w:tcPr>
            <w:tcW w:w="224"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2000/2001</w:t>
            </w:r>
          </w:p>
        </w:tc>
        <w:tc>
          <w:tcPr>
            <w:tcW w:w="266"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2001/2002</w:t>
            </w:r>
          </w:p>
        </w:tc>
        <w:tc>
          <w:tcPr>
            <w:tcW w:w="266"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2002/2003</w:t>
            </w:r>
          </w:p>
        </w:tc>
        <w:tc>
          <w:tcPr>
            <w:tcW w:w="266"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2003/2004</w:t>
            </w:r>
          </w:p>
        </w:tc>
        <w:tc>
          <w:tcPr>
            <w:tcW w:w="266"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2004/2005</w:t>
            </w:r>
          </w:p>
        </w:tc>
        <w:tc>
          <w:tcPr>
            <w:tcW w:w="266"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2005/2006</w:t>
            </w:r>
          </w:p>
        </w:tc>
        <w:tc>
          <w:tcPr>
            <w:tcW w:w="266"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2006/2007</w:t>
            </w:r>
          </w:p>
        </w:tc>
        <w:tc>
          <w:tcPr>
            <w:tcW w:w="265"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2007/2008</w:t>
            </w:r>
          </w:p>
        </w:tc>
        <w:tc>
          <w:tcPr>
            <w:tcW w:w="265"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2008/2009</w:t>
            </w:r>
          </w:p>
        </w:tc>
        <w:tc>
          <w:tcPr>
            <w:tcW w:w="260"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2009/2010</w:t>
            </w:r>
          </w:p>
        </w:tc>
        <w:tc>
          <w:tcPr>
            <w:tcW w:w="260"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2010/2011</w:t>
            </w:r>
          </w:p>
        </w:tc>
        <w:tc>
          <w:tcPr>
            <w:tcW w:w="260"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2011/2012</w:t>
            </w:r>
          </w:p>
        </w:tc>
        <w:tc>
          <w:tcPr>
            <w:tcW w:w="215"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2012/2013</w:t>
            </w:r>
          </w:p>
        </w:tc>
        <w:tc>
          <w:tcPr>
            <w:tcW w:w="265"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2013/2014</w:t>
            </w:r>
          </w:p>
        </w:tc>
        <w:tc>
          <w:tcPr>
            <w:tcW w:w="265"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2014/2015</w:t>
            </w:r>
          </w:p>
        </w:tc>
        <w:tc>
          <w:tcPr>
            <w:tcW w:w="265"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2015/2016</w:t>
            </w:r>
          </w:p>
        </w:tc>
        <w:tc>
          <w:tcPr>
            <w:tcW w:w="218" w:type="pct"/>
            <w:shd w:val="clear" w:color="auto" w:fill="auto"/>
            <w:textDirection w:val="btLr"/>
            <w:vAlign w:val="center"/>
            <w:hideMark/>
          </w:tcPr>
          <w:p w:rsidR="00331AC0" w:rsidRPr="009529F2" w:rsidRDefault="00331AC0" w:rsidP="00F90AFC">
            <w:pPr>
              <w:spacing w:after="0" w:line="240" w:lineRule="auto"/>
              <w:ind w:left="-113" w:right="-98"/>
              <w:contextualSpacing/>
              <w:jc w:val="center"/>
              <w:rPr>
                <w:rFonts w:cs="Times New Roman"/>
                <w:b/>
                <w:iCs/>
                <w:sz w:val="20"/>
                <w:szCs w:val="20"/>
              </w:rPr>
            </w:pPr>
            <w:r w:rsidRPr="009529F2">
              <w:rPr>
                <w:rFonts w:cs="Times New Roman"/>
                <w:b/>
                <w:iCs/>
                <w:sz w:val="20"/>
                <w:szCs w:val="20"/>
              </w:rPr>
              <w:t>2016/2017</w:t>
            </w:r>
          </w:p>
        </w:tc>
      </w:tr>
      <w:tr w:rsidR="00331AC0" w:rsidRPr="00BE2929" w:rsidTr="00071FB0">
        <w:trPr>
          <w:trHeight w:val="420"/>
          <w:jc w:val="center"/>
        </w:trPr>
        <w:tc>
          <w:tcPr>
            <w:tcW w:w="642" w:type="pct"/>
            <w:shd w:val="clear" w:color="auto" w:fill="auto"/>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r w:rsidRPr="00A11820">
              <w:rPr>
                <w:rFonts w:eastAsia="Times New Roman" w:cs="Times New Roman"/>
                <w:sz w:val="20"/>
                <w:szCs w:val="20"/>
                <w:lang w:eastAsia="ru-RU"/>
              </w:rPr>
              <w:t>Число учреждений - всего</w:t>
            </w:r>
            <w:r w:rsidRPr="00A11820">
              <w:rPr>
                <w:rFonts w:eastAsia="Times New Roman" w:cs="Times New Roman"/>
                <w:sz w:val="20"/>
                <w:szCs w:val="20"/>
                <w:vertAlign w:val="superscript"/>
                <w:lang w:eastAsia="ru-RU"/>
              </w:rPr>
              <w:t>1)</w:t>
            </w:r>
          </w:p>
        </w:tc>
        <w:tc>
          <w:tcPr>
            <w:tcW w:w="224"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730</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725</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699</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695</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683</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669</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653</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648</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634</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614</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593</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548</w:t>
            </w:r>
          </w:p>
        </w:tc>
        <w:tc>
          <w:tcPr>
            <w:tcW w:w="21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535</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538</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536</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534</w:t>
            </w:r>
          </w:p>
        </w:tc>
        <w:tc>
          <w:tcPr>
            <w:tcW w:w="218"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541</w:t>
            </w:r>
          </w:p>
        </w:tc>
      </w:tr>
      <w:tr w:rsidR="00331AC0" w:rsidRPr="00BE2929" w:rsidTr="00071FB0">
        <w:trPr>
          <w:trHeight w:val="330"/>
          <w:jc w:val="center"/>
        </w:trPr>
        <w:tc>
          <w:tcPr>
            <w:tcW w:w="642" w:type="pct"/>
            <w:shd w:val="clear" w:color="auto" w:fill="auto"/>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r w:rsidRPr="00A11820">
              <w:rPr>
                <w:rFonts w:eastAsia="Times New Roman" w:cs="Times New Roman"/>
                <w:sz w:val="20"/>
                <w:szCs w:val="20"/>
                <w:lang w:eastAsia="ru-RU"/>
              </w:rPr>
              <w:t>в том числе:</w:t>
            </w:r>
          </w:p>
        </w:tc>
        <w:tc>
          <w:tcPr>
            <w:tcW w:w="224"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8"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r>
      <w:tr w:rsidR="00331AC0" w:rsidRPr="00BE2929" w:rsidTr="00071FB0">
        <w:trPr>
          <w:trHeight w:val="660"/>
          <w:jc w:val="center"/>
        </w:trPr>
        <w:tc>
          <w:tcPr>
            <w:tcW w:w="642" w:type="pct"/>
            <w:shd w:val="clear" w:color="000000" w:fill="FFFFFF"/>
            <w:vAlign w:val="center"/>
            <w:hideMark/>
          </w:tcPr>
          <w:p w:rsidR="00331AC0" w:rsidRPr="00A11820" w:rsidRDefault="00331AC0" w:rsidP="00F90AFC">
            <w:pPr>
              <w:spacing w:after="0" w:line="240" w:lineRule="auto"/>
              <w:ind w:left="-113" w:right="-98"/>
              <w:contextualSpacing/>
              <w:jc w:val="right"/>
              <w:rPr>
                <w:rFonts w:eastAsia="Times New Roman" w:cs="Times New Roman"/>
                <w:sz w:val="20"/>
                <w:szCs w:val="20"/>
                <w:lang w:eastAsia="ru-RU"/>
              </w:rPr>
            </w:pPr>
            <w:r w:rsidRPr="00A11820">
              <w:rPr>
                <w:rFonts w:eastAsia="Times New Roman" w:cs="Times New Roman"/>
                <w:sz w:val="20"/>
                <w:szCs w:val="20"/>
                <w:lang w:eastAsia="ru-RU"/>
              </w:rPr>
              <w:t>в городах</w:t>
            </w:r>
            <w:r>
              <w:rPr>
                <w:rFonts w:eastAsia="Times New Roman" w:cs="Times New Roman"/>
                <w:sz w:val="20"/>
                <w:szCs w:val="20"/>
                <w:lang w:eastAsia="ru-RU"/>
              </w:rPr>
              <w:t xml:space="preserve"> </w:t>
            </w:r>
            <w:r w:rsidRPr="00A11820">
              <w:rPr>
                <w:rFonts w:eastAsia="Times New Roman" w:cs="Times New Roman"/>
                <w:sz w:val="20"/>
                <w:szCs w:val="20"/>
                <w:lang w:eastAsia="ru-RU"/>
              </w:rPr>
              <w:t>и поселках городского типа</w:t>
            </w:r>
          </w:p>
        </w:tc>
        <w:tc>
          <w:tcPr>
            <w:tcW w:w="224"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360</w:t>
            </w:r>
          </w:p>
        </w:tc>
        <w:tc>
          <w:tcPr>
            <w:tcW w:w="266"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359</w:t>
            </w:r>
          </w:p>
        </w:tc>
        <w:tc>
          <w:tcPr>
            <w:tcW w:w="266"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347</w:t>
            </w:r>
          </w:p>
        </w:tc>
        <w:tc>
          <w:tcPr>
            <w:tcW w:w="266"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348</w:t>
            </w:r>
          </w:p>
        </w:tc>
        <w:tc>
          <w:tcPr>
            <w:tcW w:w="266"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341</w:t>
            </w:r>
          </w:p>
        </w:tc>
        <w:tc>
          <w:tcPr>
            <w:tcW w:w="266"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325</w:t>
            </w:r>
          </w:p>
        </w:tc>
        <w:tc>
          <w:tcPr>
            <w:tcW w:w="266"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305</w:t>
            </w:r>
          </w:p>
        </w:tc>
        <w:tc>
          <w:tcPr>
            <w:tcW w:w="265"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305</w:t>
            </w:r>
          </w:p>
        </w:tc>
        <w:tc>
          <w:tcPr>
            <w:tcW w:w="265"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297</w:t>
            </w:r>
          </w:p>
        </w:tc>
        <w:tc>
          <w:tcPr>
            <w:tcW w:w="260"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294</w:t>
            </w:r>
          </w:p>
        </w:tc>
        <w:tc>
          <w:tcPr>
            <w:tcW w:w="260"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282</w:t>
            </w:r>
          </w:p>
        </w:tc>
        <w:tc>
          <w:tcPr>
            <w:tcW w:w="260"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273</w:t>
            </w:r>
          </w:p>
        </w:tc>
        <w:tc>
          <w:tcPr>
            <w:tcW w:w="215"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269</w:t>
            </w:r>
          </w:p>
        </w:tc>
        <w:tc>
          <w:tcPr>
            <w:tcW w:w="265"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269</w:t>
            </w:r>
          </w:p>
        </w:tc>
        <w:tc>
          <w:tcPr>
            <w:tcW w:w="265"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268</w:t>
            </w:r>
          </w:p>
        </w:tc>
        <w:tc>
          <w:tcPr>
            <w:tcW w:w="265"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267</w:t>
            </w:r>
          </w:p>
        </w:tc>
        <w:tc>
          <w:tcPr>
            <w:tcW w:w="218" w:type="pct"/>
            <w:shd w:val="clear" w:color="000000" w:fill="FFFFFF"/>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267</w:t>
            </w:r>
          </w:p>
        </w:tc>
      </w:tr>
      <w:tr w:rsidR="00331AC0" w:rsidRPr="00BE2929" w:rsidTr="00071FB0">
        <w:trPr>
          <w:trHeight w:val="330"/>
          <w:jc w:val="center"/>
        </w:trPr>
        <w:tc>
          <w:tcPr>
            <w:tcW w:w="642" w:type="pct"/>
            <w:shd w:val="clear" w:color="auto" w:fill="auto"/>
            <w:vAlign w:val="center"/>
            <w:hideMark/>
          </w:tcPr>
          <w:p w:rsidR="00331AC0" w:rsidRPr="00A11820" w:rsidRDefault="00331AC0" w:rsidP="00F90AFC">
            <w:pPr>
              <w:spacing w:after="0" w:line="240" w:lineRule="auto"/>
              <w:ind w:left="-113" w:right="-98"/>
              <w:contextualSpacing/>
              <w:jc w:val="right"/>
              <w:rPr>
                <w:rFonts w:eastAsia="Times New Roman" w:cs="Times New Roman"/>
                <w:sz w:val="20"/>
                <w:szCs w:val="20"/>
                <w:lang w:eastAsia="ru-RU"/>
              </w:rPr>
            </w:pPr>
            <w:r w:rsidRPr="00A11820">
              <w:rPr>
                <w:rFonts w:eastAsia="Times New Roman" w:cs="Times New Roman"/>
                <w:sz w:val="20"/>
                <w:szCs w:val="20"/>
                <w:lang w:eastAsia="ru-RU"/>
              </w:rPr>
              <w:t>в сельской местности</w:t>
            </w:r>
          </w:p>
        </w:tc>
        <w:tc>
          <w:tcPr>
            <w:tcW w:w="224"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370</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366</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352</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347</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342</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344</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348</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343</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337</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320</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311</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275</w:t>
            </w:r>
          </w:p>
        </w:tc>
        <w:tc>
          <w:tcPr>
            <w:tcW w:w="21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266</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269</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268</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267</w:t>
            </w:r>
          </w:p>
        </w:tc>
        <w:tc>
          <w:tcPr>
            <w:tcW w:w="218"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274</w:t>
            </w:r>
          </w:p>
        </w:tc>
      </w:tr>
      <w:tr w:rsidR="00331AC0" w:rsidRPr="00BE2929" w:rsidTr="00071FB0">
        <w:trPr>
          <w:trHeight w:val="630"/>
          <w:jc w:val="center"/>
        </w:trPr>
        <w:tc>
          <w:tcPr>
            <w:tcW w:w="642" w:type="pct"/>
            <w:shd w:val="clear" w:color="auto" w:fill="auto"/>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r w:rsidRPr="00A11820">
              <w:rPr>
                <w:rFonts w:eastAsia="Times New Roman" w:cs="Times New Roman"/>
                <w:sz w:val="20"/>
                <w:szCs w:val="20"/>
                <w:lang w:eastAsia="ru-RU"/>
              </w:rPr>
              <w:t>Численность учащихся - всего,</w:t>
            </w:r>
            <w:r>
              <w:rPr>
                <w:rFonts w:eastAsia="Times New Roman" w:cs="Times New Roman"/>
                <w:sz w:val="20"/>
                <w:szCs w:val="20"/>
                <w:lang w:eastAsia="ru-RU"/>
              </w:rPr>
              <w:t xml:space="preserve"> </w:t>
            </w:r>
            <w:r w:rsidRPr="00A11820">
              <w:rPr>
                <w:rFonts w:eastAsia="Times New Roman" w:cs="Times New Roman"/>
                <w:sz w:val="20"/>
                <w:szCs w:val="20"/>
                <w:lang w:eastAsia="ru-RU"/>
              </w:rPr>
              <w:t>тыс. чел.</w:t>
            </w:r>
          </w:p>
        </w:tc>
        <w:tc>
          <w:tcPr>
            <w:tcW w:w="224"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296,2</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282,1</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266,2</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249,9</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233,5</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219,7</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204,9</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195,8</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189,9</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185,0</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185,3</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183,8</w:t>
            </w:r>
          </w:p>
        </w:tc>
        <w:tc>
          <w:tcPr>
            <w:tcW w:w="21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183,2</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183,7</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187,0</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192,0</w:t>
            </w:r>
          </w:p>
        </w:tc>
        <w:tc>
          <w:tcPr>
            <w:tcW w:w="218"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204,1</w:t>
            </w:r>
          </w:p>
        </w:tc>
      </w:tr>
      <w:tr w:rsidR="00331AC0" w:rsidRPr="00BE2929" w:rsidTr="00071FB0">
        <w:trPr>
          <w:trHeight w:val="330"/>
          <w:jc w:val="center"/>
        </w:trPr>
        <w:tc>
          <w:tcPr>
            <w:tcW w:w="642" w:type="pct"/>
            <w:shd w:val="clear" w:color="auto" w:fill="auto"/>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r w:rsidRPr="00A11820">
              <w:rPr>
                <w:rFonts w:eastAsia="Times New Roman" w:cs="Times New Roman"/>
                <w:sz w:val="20"/>
                <w:szCs w:val="20"/>
                <w:lang w:eastAsia="ru-RU"/>
              </w:rPr>
              <w:t>в том числе:</w:t>
            </w:r>
          </w:p>
        </w:tc>
        <w:tc>
          <w:tcPr>
            <w:tcW w:w="224"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8"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r>
      <w:tr w:rsidR="00331AC0" w:rsidRPr="00BE2929" w:rsidTr="00071FB0">
        <w:trPr>
          <w:trHeight w:val="660"/>
          <w:jc w:val="center"/>
        </w:trPr>
        <w:tc>
          <w:tcPr>
            <w:tcW w:w="642" w:type="pct"/>
            <w:shd w:val="clear" w:color="000000" w:fill="FFFFFF"/>
            <w:vAlign w:val="center"/>
            <w:hideMark/>
          </w:tcPr>
          <w:p w:rsidR="00331AC0" w:rsidRPr="00A11820" w:rsidRDefault="00331AC0" w:rsidP="00F90AFC">
            <w:pPr>
              <w:spacing w:after="0" w:line="240" w:lineRule="auto"/>
              <w:ind w:left="-113" w:right="-98"/>
              <w:contextualSpacing/>
              <w:jc w:val="right"/>
              <w:rPr>
                <w:rFonts w:eastAsia="Times New Roman" w:cs="Times New Roman"/>
                <w:sz w:val="20"/>
                <w:szCs w:val="20"/>
                <w:lang w:eastAsia="ru-RU"/>
              </w:rPr>
            </w:pPr>
            <w:r w:rsidRPr="00A11820">
              <w:rPr>
                <w:rFonts w:eastAsia="Times New Roman" w:cs="Times New Roman"/>
                <w:sz w:val="20"/>
                <w:szCs w:val="20"/>
                <w:lang w:eastAsia="ru-RU"/>
              </w:rPr>
              <w:t>в городах</w:t>
            </w:r>
            <w:r>
              <w:rPr>
                <w:rFonts w:eastAsia="Times New Roman" w:cs="Times New Roman"/>
                <w:sz w:val="20"/>
                <w:szCs w:val="20"/>
                <w:lang w:eastAsia="ru-RU"/>
              </w:rPr>
              <w:t xml:space="preserve"> </w:t>
            </w:r>
            <w:r w:rsidRPr="00A11820">
              <w:rPr>
                <w:rFonts w:eastAsia="Times New Roman" w:cs="Times New Roman"/>
                <w:sz w:val="20"/>
                <w:szCs w:val="20"/>
                <w:lang w:eastAsia="ru-RU"/>
              </w:rPr>
              <w:t>и поселках городского типа</w:t>
            </w:r>
          </w:p>
        </w:tc>
        <w:tc>
          <w:tcPr>
            <w:tcW w:w="224"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223,0</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212,7</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200,9</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189,3</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177,0</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162,2</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148,2</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142,2</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138,3</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136,0</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137,7</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137,4</w:t>
            </w:r>
          </w:p>
        </w:tc>
        <w:tc>
          <w:tcPr>
            <w:tcW w:w="21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137,5</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138,6</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141,6</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146,1</w:t>
            </w:r>
          </w:p>
        </w:tc>
        <w:tc>
          <w:tcPr>
            <w:tcW w:w="218"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157,2</w:t>
            </w:r>
          </w:p>
        </w:tc>
      </w:tr>
      <w:tr w:rsidR="00331AC0" w:rsidRPr="00BE2929" w:rsidTr="00071FB0">
        <w:trPr>
          <w:trHeight w:val="330"/>
          <w:jc w:val="center"/>
        </w:trPr>
        <w:tc>
          <w:tcPr>
            <w:tcW w:w="642" w:type="pct"/>
            <w:shd w:val="clear" w:color="auto" w:fill="auto"/>
            <w:vAlign w:val="center"/>
            <w:hideMark/>
          </w:tcPr>
          <w:p w:rsidR="00331AC0" w:rsidRPr="00A11820" w:rsidRDefault="00331AC0" w:rsidP="00F90AFC">
            <w:pPr>
              <w:spacing w:after="0" w:line="240" w:lineRule="auto"/>
              <w:ind w:left="-113" w:right="-98"/>
              <w:contextualSpacing/>
              <w:jc w:val="right"/>
              <w:rPr>
                <w:rFonts w:eastAsia="Times New Roman" w:cs="Times New Roman"/>
                <w:sz w:val="20"/>
                <w:szCs w:val="20"/>
                <w:lang w:eastAsia="ru-RU"/>
              </w:rPr>
            </w:pPr>
            <w:r w:rsidRPr="00A11820">
              <w:rPr>
                <w:rFonts w:eastAsia="Times New Roman" w:cs="Times New Roman"/>
                <w:sz w:val="20"/>
                <w:szCs w:val="20"/>
                <w:lang w:eastAsia="ru-RU"/>
              </w:rPr>
              <w:t>в сельской местности</w:t>
            </w:r>
          </w:p>
        </w:tc>
        <w:tc>
          <w:tcPr>
            <w:tcW w:w="224"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73,2</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69,4</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65,3</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60,6</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56,5</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57,5</w:t>
            </w:r>
          </w:p>
        </w:tc>
        <w:tc>
          <w:tcPr>
            <w:tcW w:w="266"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56,7</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53,6</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51,6</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49,0</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47,6</w:t>
            </w:r>
          </w:p>
        </w:tc>
        <w:tc>
          <w:tcPr>
            <w:tcW w:w="260"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46,4</w:t>
            </w:r>
          </w:p>
        </w:tc>
        <w:tc>
          <w:tcPr>
            <w:tcW w:w="21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45,7</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45,2</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45,4</w:t>
            </w:r>
          </w:p>
        </w:tc>
        <w:tc>
          <w:tcPr>
            <w:tcW w:w="265"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45,9</w:t>
            </w:r>
          </w:p>
        </w:tc>
        <w:tc>
          <w:tcPr>
            <w:tcW w:w="218" w:type="pc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46,9</w:t>
            </w:r>
          </w:p>
        </w:tc>
      </w:tr>
      <w:tr w:rsidR="00331AC0" w:rsidRPr="00BE2929" w:rsidTr="00071FB0">
        <w:trPr>
          <w:trHeight w:val="299"/>
          <w:jc w:val="center"/>
        </w:trPr>
        <w:tc>
          <w:tcPr>
            <w:tcW w:w="642" w:type="pct"/>
            <w:vMerge w:val="restart"/>
            <w:shd w:val="clear" w:color="auto" w:fill="auto"/>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r w:rsidRPr="00A11820">
              <w:rPr>
                <w:rFonts w:eastAsia="Times New Roman" w:cs="Times New Roman"/>
                <w:sz w:val="20"/>
                <w:szCs w:val="20"/>
                <w:lang w:eastAsia="ru-RU"/>
              </w:rPr>
              <w:t>Численность учащихся, получивших аттестат об основном общем образовании, тыс. чел.</w:t>
            </w:r>
          </w:p>
        </w:tc>
        <w:tc>
          <w:tcPr>
            <w:tcW w:w="224"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30,6</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30,7</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31,2</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30,4</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29,0</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27,1</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22,5</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20,0</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15,3</w:t>
            </w:r>
          </w:p>
        </w:tc>
        <w:tc>
          <w:tcPr>
            <w:tcW w:w="260"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17,6</w:t>
            </w:r>
          </w:p>
        </w:tc>
        <w:tc>
          <w:tcPr>
            <w:tcW w:w="260"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19,2</w:t>
            </w:r>
          </w:p>
        </w:tc>
        <w:tc>
          <w:tcPr>
            <w:tcW w:w="260"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17,5</w:t>
            </w:r>
          </w:p>
        </w:tc>
        <w:tc>
          <w:tcPr>
            <w:tcW w:w="21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16,2</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15,5</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15,4</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15,1</w:t>
            </w:r>
          </w:p>
        </w:tc>
        <w:tc>
          <w:tcPr>
            <w:tcW w:w="218"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w:t>
            </w:r>
          </w:p>
        </w:tc>
      </w:tr>
      <w:tr w:rsidR="00331AC0" w:rsidRPr="00BE2929" w:rsidTr="00071FB0">
        <w:trPr>
          <w:trHeight w:val="765"/>
          <w:jc w:val="center"/>
        </w:trPr>
        <w:tc>
          <w:tcPr>
            <w:tcW w:w="642" w:type="pct"/>
            <w:vMerge/>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p>
        </w:tc>
        <w:tc>
          <w:tcPr>
            <w:tcW w:w="224"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8"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r>
      <w:tr w:rsidR="00331AC0" w:rsidRPr="00BE2929" w:rsidTr="00071FB0">
        <w:trPr>
          <w:trHeight w:val="299"/>
          <w:jc w:val="center"/>
        </w:trPr>
        <w:tc>
          <w:tcPr>
            <w:tcW w:w="642" w:type="pct"/>
            <w:vMerge w:val="restart"/>
            <w:shd w:val="clear" w:color="auto" w:fill="auto"/>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r w:rsidRPr="00A11820">
              <w:rPr>
                <w:rFonts w:eastAsia="Times New Roman" w:cs="Times New Roman"/>
                <w:sz w:val="20"/>
                <w:szCs w:val="20"/>
                <w:lang w:eastAsia="ru-RU"/>
              </w:rPr>
              <w:t>Численность учащихся, получивших аттестат о среднем (полном) общем</w:t>
            </w:r>
            <w:r>
              <w:rPr>
                <w:rFonts w:eastAsia="Times New Roman" w:cs="Times New Roman"/>
                <w:sz w:val="20"/>
                <w:szCs w:val="20"/>
                <w:lang w:eastAsia="ru-RU"/>
              </w:rPr>
              <w:t xml:space="preserve"> </w:t>
            </w:r>
            <w:r w:rsidRPr="00A11820">
              <w:rPr>
                <w:rFonts w:eastAsia="Times New Roman" w:cs="Times New Roman"/>
                <w:sz w:val="20"/>
                <w:szCs w:val="20"/>
                <w:lang w:eastAsia="ru-RU"/>
              </w:rPr>
              <w:t>образовании, тыс. чел.</w:t>
            </w:r>
          </w:p>
        </w:tc>
        <w:tc>
          <w:tcPr>
            <w:tcW w:w="224"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20,2</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19,6</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19,8</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20,0</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20,8</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20,4</w:t>
            </w:r>
          </w:p>
        </w:tc>
        <w:tc>
          <w:tcPr>
            <w:tcW w:w="266"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19,4</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18,6</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15,7</w:t>
            </w:r>
          </w:p>
        </w:tc>
        <w:tc>
          <w:tcPr>
            <w:tcW w:w="260"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12,9</w:t>
            </w:r>
          </w:p>
        </w:tc>
        <w:tc>
          <w:tcPr>
            <w:tcW w:w="260"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9,0</w:t>
            </w:r>
          </w:p>
        </w:tc>
        <w:tc>
          <w:tcPr>
            <w:tcW w:w="260"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9,7</w:t>
            </w:r>
          </w:p>
        </w:tc>
        <w:tc>
          <w:tcPr>
            <w:tcW w:w="21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10,4</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9,2</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8,6</w:t>
            </w:r>
          </w:p>
        </w:tc>
        <w:tc>
          <w:tcPr>
            <w:tcW w:w="265"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8,2</w:t>
            </w:r>
          </w:p>
        </w:tc>
        <w:tc>
          <w:tcPr>
            <w:tcW w:w="218" w:type="pct"/>
            <w:vMerge w:val="restart"/>
            <w:shd w:val="clear" w:color="auto" w:fill="auto"/>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r w:rsidRPr="00A11820">
              <w:rPr>
                <w:rFonts w:eastAsia="Times New Roman" w:cs="Times New Roman"/>
                <w:sz w:val="20"/>
                <w:szCs w:val="20"/>
                <w:lang w:eastAsia="ru-RU"/>
              </w:rPr>
              <w:t>…</w:t>
            </w:r>
          </w:p>
        </w:tc>
      </w:tr>
      <w:tr w:rsidR="00331AC0" w:rsidRPr="00BE2929" w:rsidTr="00071FB0">
        <w:trPr>
          <w:trHeight w:val="570"/>
          <w:jc w:val="center"/>
        </w:trPr>
        <w:tc>
          <w:tcPr>
            <w:tcW w:w="642" w:type="pct"/>
            <w:vMerge/>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p>
        </w:tc>
        <w:tc>
          <w:tcPr>
            <w:tcW w:w="224"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8"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r>
      <w:tr w:rsidR="00331AC0" w:rsidRPr="00BE2929" w:rsidTr="00071FB0">
        <w:trPr>
          <w:trHeight w:val="570"/>
          <w:jc w:val="center"/>
        </w:trPr>
        <w:tc>
          <w:tcPr>
            <w:tcW w:w="642" w:type="pct"/>
            <w:vMerge/>
            <w:vAlign w:val="center"/>
            <w:hideMark/>
          </w:tcPr>
          <w:p w:rsidR="00331AC0" w:rsidRPr="00A11820" w:rsidRDefault="00331AC0" w:rsidP="00F90AFC">
            <w:pPr>
              <w:spacing w:after="0" w:line="240" w:lineRule="auto"/>
              <w:ind w:left="-113" w:right="-98"/>
              <w:contextualSpacing/>
              <w:rPr>
                <w:rFonts w:eastAsia="Times New Roman" w:cs="Times New Roman"/>
                <w:sz w:val="20"/>
                <w:szCs w:val="20"/>
                <w:lang w:eastAsia="ru-RU"/>
              </w:rPr>
            </w:pPr>
          </w:p>
        </w:tc>
        <w:tc>
          <w:tcPr>
            <w:tcW w:w="224"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6"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0"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65"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c>
          <w:tcPr>
            <w:tcW w:w="218" w:type="pct"/>
            <w:vMerge/>
            <w:vAlign w:val="center"/>
            <w:hideMark/>
          </w:tcPr>
          <w:p w:rsidR="00331AC0" w:rsidRPr="00A11820" w:rsidRDefault="00331AC0" w:rsidP="00F90AFC">
            <w:pPr>
              <w:spacing w:after="0" w:line="240" w:lineRule="auto"/>
              <w:ind w:left="-113" w:right="-98"/>
              <w:contextualSpacing/>
              <w:jc w:val="center"/>
              <w:rPr>
                <w:rFonts w:eastAsia="Times New Roman" w:cs="Times New Roman"/>
                <w:sz w:val="20"/>
                <w:szCs w:val="20"/>
                <w:lang w:eastAsia="ru-RU"/>
              </w:rPr>
            </w:pPr>
          </w:p>
        </w:tc>
      </w:tr>
    </w:tbl>
    <w:p w:rsidR="00071FB0" w:rsidRDefault="00331AC0" w:rsidP="00071FB0">
      <w:pPr>
        <w:shd w:val="clear" w:color="auto" w:fill="FFFFFF"/>
        <w:spacing w:after="0" w:line="240" w:lineRule="auto"/>
        <w:jc w:val="both"/>
        <w:rPr>
          <w:rFonts w:eastAsia="Times New Roman" w:cs="Times New Roman"/>
          <w:color w:val="0D0D0D"/>
          <w:szCs w:val="28"/>
          <w:lang w:eastAsia="ru-RU"/>
        </w:rPr>
        <w:sectPr w:rsidR="00071FB0" w:rsidSect="00071FB0">
          <w:pgSz w:w="16838" w:h="11906" w:orient="landscape"/>
          <w:pgMar w:top="1701" w:right="1134" w:bottom="850" w:left="1134" w:header="708" w:footer="708" w:gutter="0"/>
          <w:cols w:space="708"/>
          <w:docGrid w:linePitch="381"/>
        </w:sectPr>
      </w:pPr>
      <w:r w:rsidRPr="00BE2929">
        <w:rPr>
          <w:rFonts w:eastAsia="Times New Roman" w:cs="Times New Roman"/>
          <w:color w:val="0D0D0D"/>
          <w:sz w:val="24"/>
          <w:szCs w:val="28"/>
          <w:vertAlign w:val="superscript"/>
          <w:lang w:eastAsia="ru-RU"/>
        </w:rPr>
        <w:t>1)</w:t>
      </w:r>
      <w:r w:rsidRPr="00BE2929">
        <w:rPr>
          <w:rFonts w:eastAsia="Times New Roman" w:cs="Times New Roman"/>
          <w:color w:val="0D0D0D"/>
          <w:sz w:val="24"/>
          <w:szCs w:val="28"/>
          <w:lang w:eastAsia="ru-RU"/>
        </w:rPr>
        <w:t xml:space="preserve"> С 2010/2011 учебного года самостоятельные организации, без организаций, находящихся на капитальном ремонте.</w:t>
      </w:r>
    </w:p>
    <w:p w:rsidR="00331AC0" w:rsidRDefault="002068CE" w:rsidP="00331AC0">
      <w:pPr>
        <w:shd w:val="clear" w:color="auto" w:fill="FFFFFF"/>
        <w:spacing w:after="0" w:line="240" w:lineRule="auto"/>
        <w:jc w:val="right"/>
        <w:rPr>
          <w:rFonts w:eastAsia="Times New Roman" w:cs="Times New Roman"/>
          <w:color w:val="0D0D0D"/>
          <w:szCs w:val="28"/>
          <w:lang w:eastAsia="ru-RU"/>
        </w:rPr>
      </w:pPr>
      <w:r>
        <w:rPr>
          <w:rFonts w:eastAsia="Times New Roman" w:cs="Times New Roman"/>
          <w:color w:val="0D0D0D"/>
          <w:szCs w:val="28"/>
          <w:lang w:eastAsia="ru-RU"/>
        </w:rPr>
        <w:t>Таблица 1.</w:t>
      </w:r>
      <w:r w:rsidR="00365D29">
        <w:rPr>
          <w:rFonts w:eastAsia="Times New Roman" w:cs="Times New Roman"/>
          <w:color w:val="0D0D0D"/>
          <w:szCs w:val="28"/>
          <w:lang w:eastAsia="ru-RU"/>
        </w:rPr>
        <w:t>4</w:t>
      </w:r>
      <w:r w:rsidR="001A3344">
        <w:rPr>
          <w:rFonts w:eastAsia="Times New Roman" w:cs="Times New Roman"/>
          <w:color w:val="0D0D0D"/>
          <w:szCs w:val="28"/>
          <w:lang w:eastAsia="ru-RU"/>
        </w:rPr>
        <w:t>.22.</w:t>
      </w:r>
    </w:p>
    <w:p w:rsidR="00331AC0" w:rsidRDefault="00331AC0" w:rsidP="00331AC0">
      <w:pPr>
        <w:shd w:val="clear" w:color="auto" w:fill="FFFFFF"/>
        <w:spacing w:after="0" w:line="240" w:lineRule="auto"/>
        <w:jc w:val="center"/>
        <w:rPr>
          <w:rFonts w:eastAsia="Times New Roman" w:cs="Times New Roman"/>
          <w:color w:val="0D0D0D"/>
          <w:szCs w:val="28"/>
          <w:lang w:eastAsia="ru-RU"/>
        </w:rPr>
      </w:pPr>
      <w:r w:rsidRPr="009529F2">
        <w:rPr>
          <w:rFonts w:eastAsia="Times New Roman" w:cs="Times New Roman"/>
          <w:color w:val="0D0D0D"/>
          <w:szCs w:val="28"/>
          <w:lang w:eastAsia="ru-RU"/>
        </w:rPr>
        <w:t>Дошкольные образовательные учреждения</w:t>
      </w:r>
      <w:r>
        <w:rPr>
          <w:rFonts w:eastAsia="Times New Roman" w:cs="Times New Roman"/>
          <w:color w:val="0D0D0D"/>
          <w:szCs w:val="28"/>
          <w:lang w:eastAsia="ru-RU"/>
        </w:rPr>
        <w:t xml:space="preserve"> Приморского края (на конец года)</w:t>
      </w:r>
    </w:p>
    <w:tbl>
      <w:tblPr>
        <w:tblW w:w="5000" w:type="pct"/>
        <w:jc w:val="center"/>
        <w:tblLook w:val="04A0" w:firstRow="1" w:lastRow="0" w:firstColumn="1" w:lastColumn="0" w:noHBand="0" w:noVBand="1"/>
      </w:tblPr>
      <w:tblGrid>
        <w:gridCol w:w="2576"/>
        <w:gridCol w:w="701"/>
        <w:gridCol w:w="701"/>
        <w:gridCol w:w="702"/>
        <w:gridCol w:w="702"/>
        <w:gridCol w:w="702"/>
        <w:gridCol w:w="702"/>
        <w:gridCol w:w="702"/>
        <w:gridCol w:w="702"/>
        <w:gridCol w:w="702"/>
        <w:gridCol w:w="702"/>
        <w:gridCol w:w="702"/>
        <w:gridCol w:w="702"/>
        <w:gridCol w:w="702"/>
        <w:gridCol w:w="702"/>
        <w:gridCol w:w="702"/>
        <w:gridCol w:w="702"/>
        <w:gridCol w:w="754"/>
      </w:tblGrid>
      <w:tr w:rsidR="00331AC0" w:rsidRPr="009529F2" w:rsidTr="00071FB0">
        <w:trPr>
          <w:trHeight w:val="330"/>
          <w:tblHeader/>
          <w:jc w:val="center"/>
        </w:trPr>
        <w:tc>
          <w:tcPr>
            <w:tcW w:w="8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2000</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2001</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2002</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2003</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2004</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2005</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2006</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2007</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2008</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2009</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2010</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2011</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2012</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2013</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2014</w:t>
            </w:r>
          </w:p>
        </w:tc>
        <w:tc>
          <w:tcPr>
            <w:tcW w:w="241"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2015</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b/>
                <w:iCs/>
                <w:sz w:val="20"/>
                <w:szCs w:val="20"/>
                <w:lang w:eastAsia="ru-RU"/>
              </w:rPr>
            </w:pPr>
            <w:r w:rsidRPr="009529F2">
              <w:rPr>
                <w:rFonts w:eastAsia="Times New Roman" w:cs="Times New Roman"/>
                <w:b/>
                <w:iCs/>
                <w:sz w:val="20"/>
                <w:szCs w:val="20"/>
                <w:lang w:eastAsia="ru-RU"/>
              </w:rPr>
              <w:t>2016</w:t>
            </w:r>
          </w:p>
        </w:tc>
      </w:tr>
      <w:tr w:rsidR="00331AC0" w:rsidRPr="009529F2" w:rsidTr="00071FB0">
        <w:trPr>
          <w:trHeight w:val="99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contextualSpacing/>
              <w:rPr>
                <w:rFonts w:eastAsia="Times New Roman" w:cs="Times New Roman"/>
                <w:sz w:val="20"/>
                <w:szCs w:val="20"/>
                <w:lang w:eastAsia="ru-RU"/>
              </w:rPr>
            </w:pPr>
            <w:r w:rsidRPr="009529F2">
              <w:rPr>
                <w:rFonts w:eastAsia="Times New Roman" w:cs="Times New Roman"/>
                <w:sz w:val="20"/>
                <w:szCs w:val="20"/>
                <w:lang w:eastAsia="ru-RU"/>
              </w:rPr>
              <w:t>Число дошкольных образовательных учреждений (включая филиалы и учреждения, находящиеся на капитальном ремонте)</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654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579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546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536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529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521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516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513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517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522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532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538</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541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542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525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524</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524</w:t>
            </w:r>
          </w:p>
        </w:tc>
      </w:tr>
      <w:tr w:rsidR="00331AC0" w:rsidRPr="009529F2" w:rsidTr="00071FB0">
        <w:trPr>
          <w:trHeight w:val="33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firstLineChars="100" w:firstLine="200"/>
              <w:contextualSpacing/>
              <w:rPr>
                <w:rFonts w:eastAsia="Times New Roman" w:cs="Times New Roman"/>
                <w:sz w:val="20"/>
                <w:szCs w:val="20"/>
                <w:lang w:eastAsia="ru-RU"/>
              </w:rPr>
            </w:pPr>
            <w:r w:rsidRPr="009529F2">
              <w:rPr>
                <w:rFonts w:eastAsia="Times New Roman" w:cs="Times New Roman"/>
                <w:sz w:val="20"/>
                <w:szCs w:val="20"/>
                <w:lang w:eastAsia="ru-RU"/>
              </w:rPr>
              <w:t xml:space="preserve"> в том числе:</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r>
      <w:tr w:rsidR="00331AC0" w:rsidRPr="009529F2" w:rsidTr="00071FB0">
        <w:trPr>
          <w:trHeight w:val="66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contextualSpacing/>
              <w:jc w:val="right"/>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городах и поселках</w:t>
            </w:r>
            <w:r>
              <w:rPr>
                <w:rFonts w:eastAsia="Times New Roman" w:cs="Times New Roman"/>
                <w:sz w:val="20"/>
                <w:szCs w:val="20"/>
                <w:lang w:eastAsia="ru-RU"/>
              </w:rPr>
              <w:t xml:space="preserve"> </w:t>
            </w:r>
            <w:r w:rsidRPr="009529F2">
              <w:rPr>
                <w:rFonts w:eastAsia="Times New Roman" w:cs="Times New Roman"/>
                <w:sz w:val="20"/>
                <w:szCs w:val="20"/>
                <w:lang w:eastAsia="ru-RU"/>
              </w:rPr>
              <w:t>городского типа</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408</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377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355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352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347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345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329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329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334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339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343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347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354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358</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350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352</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353</w:t>
            </w:r>
          </w:p>
        </w:tc>
      </w:tr>
      <w:tr w:rsidR="00331AC0" w:rsidRPr="009529F2" w:rsidTr="00071FB0">
        <w:trPr>
          <w:trHeight w:val="33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contextualSpacing/>
              <w:jc w:val="right"/>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сельской местности</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246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202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191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176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191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184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175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172</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171</w:t>
            </w:r>
          </w:p>
        </w:tc>
      </w:tr>
      <w:tr w:rsidR="00331AC0" w:rsidRPr="009529F2" w:rsidTr="00071FB0">
        <w:trPr>
          <w:trHeight w:val="690"/>
          <w:jc w:val="center"/>
        </w:trPr>
        <w:tc>
          <w:tcPr>
            <w:tcW w:w="885" w:type="pct"/>
            <w:tcBorders>
              <w:top w:val="nil"/>
              <w:left w:val="single" w:sz="4" w:space="0" w:color="auto"/>
              <w:bottom w:val="single" w:sz="4" w:space="0" w:color="auto"/>
              <w:right w:val="single" w:sz="4" w:space="0" w:color="auto"/>
            </w:tcBorders>
            <w:shd w:val="clear" w:color="000000" w:fill="FFFFFF"/>
            <w:hideMark/>
          </w:tcPr>
          <w:p w:rsidR="00331AC0" w:rsidRPr="009529F2" w:rsidRDefault="00331AC0" w:rsidP="00F90AFC">
            <w:pPr>
              <w:spacing w:after="0" w:line="240" w:lineRule="auto"/>
              <w:ind w:left="-113" w:right="-137"/>
              <w:contextualSpacing/>
              <w:rPr>
                <w:rFonts w:eastAsia="Times New Roman" w:cs="Times New Roman"/>
                <w:sz w:val="20"/>
                <w:szCs w:val="20"/>
                <w:lang w:eastAsia="ru-RU"/>
              </w:rPr>
            </w:pPr>
            <w:r w:rsidRPr="009529F2">
              <w:rPr>
                <w:rFonts w:eastAsia="Times New Roman" w:cs="Times New Roman"/>
                <w:sz w:val="20"/>
                <w:szCs w:val="20"/>
                <w:lang w:eastAsia="ru-RU"/>
              </w:rPr>
              <w:t>Численность детей в дошкольных</w:t>
            </w:r>
            <w:r>
              <w:rPr>
                <w:rFonts w:eastAsia="Times New Roman" w:cs="Times New Roman"/>
                <w:sz w:val="20"/>
                <w:szCs w:val="20"/>
                <w:lang w:eastAsia="ru-RU"/>
              </w:rPr>
              <w:t xml:space="preserve"> </w:t>
            </w:r>
            <w:r w:rsidRPr="009529F2">
              <w:rPr>
                <w:rFonts w:eastAsia="Times New Roman" w:cs="Times New Roman"/>
                <w:sz w:val="20"/>
                <w:szCs w:val="20"/>
                <w:lang w:eastAsia="ru-RU"/>
              </w:rPr>
              <w:t>образовательных учреждениях, тыс. чел</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59,6</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58,0</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57,7</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58,6</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60,1</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61,0</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63,5</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67,1</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69,9</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70,9</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72,5</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74,5</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77,4</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80,4</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85,7</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89,3</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89,9</w:t>
            </w:r>
          </w:p>
        </w:tc>
      </w:tr>
      <w:tr w:rsidR="00331AC0" w:rsidRPr="009529F2" w:rsidTr="00071FB0">
        <w:trPr>
          <w:trHeight w:val="330"/>
          <w:jc w:val="center"/>
        </w:trPr>
        <w:tc>
          <w:tcPr>
            <w:tcW w:w="885" w:type="pct"/>
            <w:tcBorders>
              <w:top w:val="nil"/>
              <w:left w:val="single" w:sz="4" w:space="0" w:color="auto"/>
              <w:bottom w:val="single" w:sz="4" w:space="0" w:color="auto"/>
              <w:right w:val="single" w:sz="4" w:space="0" w:color="auto"/>
            </w:tcBorders>
            <w:shd w:val="clear" w:color="000000" w:fill="FFFFFF"/>
            <w:hideMark/>
          </w:tcPr>
          <w:p w:rsidR="00331AC0" w:rsidRPr="009529F2" w:rsidRDefault="00331AC0" w:rsidP="00F90AFC">
            <w:pPr>
              <w:spacing w:after="0" w:line="240" w:lineRule="auto"/>
              <w:ind w:left="-113" w:right="-137"/>
              <w:contextualSpacing/>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том числе:</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r>
      <w:tr w:rsidR="00331AC0" w:rsidRPr="009529F2" w:rsidTr="00071FB0">
        <w:trPr>
          <w:trHeight w:val="66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contextualSpacing/>
              <w:jc w:val="right"/>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городах и поселках</w:t>
            </w:r>
            <w:r>
              <w:rPr>
                <w:rFonts w:eastAsia="Times New Roman" w:cs="Times New Roman"/>
                <w:sz w:val="20"/>
                <w:szCs w:val="20"/>
                <w:lang w:eastAsia="ru-RU"/>
              </w:rPr>
              <w:t xml:space="preserve"> </w:t>
            </w:r>
            <w:r w:rsidRPr="009529F2">
              <w:rPr>
                <w:rFonts w:eastAsia="Times New Roman" w:cs="Times New Roman"/>
                <w:sz w:val="20"/>
                <w:szCs w:val="20"/>
                <w:lang w:eastAsia="ru-RU"/>
              </w:rPr>
              <w:t>городского типа</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49,1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47,6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47,1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47,9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49,0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50,1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50,1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53,1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55,2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56,0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57,1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58,5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61,1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63,6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68,3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71,6</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72,0</w:t>
            </w:r>
          </w:p>
        </w:tc>
      </w:tr>
      <w:tr w:rsidR="00331AC0" w:rsidRPr="009529F2" w:rsidTr="00071FB0">
        <w:trPr>
          <w:trHeight w:val="33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contextualSpacing/>
              <w:jc w:val="right"/>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сельской местности</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11,1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13,4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14,0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14,7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14,9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15,4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16,0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16,3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16,8</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17,4</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17,6</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17,9</w:t>
            </w:r>
          </w:p>
        </w:tc>
      </w:tr>
      <w:tr w:rsidR="00331AC0" w:rsidRPr="009529F2" w:rsidTr="00071FB0">
        <w:trPr>
          <w:trHeight w:val="990"/>
          <w:jc w:val="center"/>
        </w:trPr>
        <w:tc>
          <w:tcPr>
            <w:tcW w:w="885" w:type="pct"/>
            <w:tcBorders>
              <w:top w:val="nil"/>
              <w:left w:val="single" w:sz="4" w:space="0" w:color="auto"/>
              <w:bottom w:val="single" w:sz="4" w:space="0" w:color="auto"/>
              <w:right w:val="single" w:sz="4" w:space="0" w:color="auto"/>
            </w:tcBorders>
            <w:shd w:val="clear" w:color="000000" w:fill="FFFFFF"/>
            <w:hideMark/>
          </w:tcPr>
          <w:p w:rsidR="00331AC0" w:rsidRPr="009529F2" w:rsidRDefault="00331AC0" w:rsidP="00F90AFC">
            <w:pPr>
              <w:spacing w:after="0" w:line="240" w:lineRule="auto"/>
              <w:ind w:left="-113" w:right="-137"/>
              <w:contextualSpacing/>
              <w:rPr>
                <w:rFonts w:eastAsia="Times New Roman" w:cs="Times New Roman"/>
                <w:sz w:val="20"/>
                <w:szCs w:val="20"/>
                <w:lang w:eastAsia="ru-RU"/>
              </w:rPr>
            </w:pPr>
            <w:r w:rsidRPr="009529F2">
              <w:rPr>
                <w:rFonts w:eastAsia="Times New Roman" w:cs="Times New Roman"/>
                <w:sz w:val="20"/>
                <w:szCs w:val="20"/>
                <w:lang w:eastAsia="ru-RU"/>
              </w:rPr>
              <w:t>Численность детей, приходящихся на 100 мест в дошкольных образовательных учреждениях, чел.</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77</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77</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88</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90</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93</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96</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99</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107</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107</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106</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107</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102</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99</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100</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102</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103</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100</w:t>
            </w:r>
          </w:p>
        </w:tc>
      </w:tr>
      <w:tr w:rsidR="00331AC0" w:rsidRPr="009529F2" w:rsidTr="00071FB0">
        <w:trPr>
          <w:trHeight w:val="330"/>
          <w:jc w:val="center"/>
        </w:trPr>
        <w:tc>
          <w:tcPr>
            <w:tcW w:w="885" w:type="pct"/>
            <w:tcBorders>
              <w:top w:val="nil"/>
              <w:left w:val="single" w:sz="4" w:space="0" w:color="auto"/>
              <w:bottom w:val="single" w:sz="4" w:space="0" w:color="auto"/>
              <w:right w:val="single" w:sz="4" w:space="0" w:color="auto"/>
            </w:tcBorders>
            <w:shd w:val="clear" w:color="000000" w:fill="FFFFFF"/>
            <w:hideMark/>
          </w:tcPr>
          <w:p w:rsidR="00331AC0" w:rsidRPr="009529F2" w:rsidRDefault="00331AC0" w:rsidP="00F90AFC">
            <w:pPr>
              <w:spacing w:after="0" w:line="240" w:lineRule="auto"/>
              <w:ind w:left="-113" w:right="-137"/>
              <w:contextualSpacing/>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том числе:</w:t>
            </w: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41" w:type="pct"/>
            <w:tcBorders>
              <w:top w:val="nil"/>
              <w:left w:val="nil"/>
              <w:bottom w:val="single" w:sz="4" w:space="0" w:color="auto"/>
              <w:right w:val="single" w:sz="4" w:space="0" w:color="auto"/>
            </w:tcBorders>
            <w:shd w:val="clear" w:color="000000" w:fill="FFFFFF"/>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p>
        </w:tc>
      </w:tr>
      <w:tr w:rsidR="00331AC0" w:rsidRPr="009529F2" w:rsidTr="00071FB0">
        <w:trPr>
          <w:trHeight w:val="66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contextualSpacing/>
              <w:jc w:val="right"/>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городах и поселках</w:t>
            </w:r>
            <w:r>
              <w:rPr>
                <w:rFonts w:eastAsia="Times New Roman" w:cs="Times New Roman"/>
                <w:sz w:val="20"/>
                <w:szCs w:val="20"/>
                <w:lang w:eastAsia="ru-RU"/>
              </w:rPr>
              <w:t xml:space="preserve"> </w:t>
            </w:r>
            <w:r w:rsidRPr="009529F2">
              <w:rPr>
                <w:rFonts w:eastAsia="Times New Roman" w:cs="Times New Roman"/>
                <w:sz w:val="20"/>
                <w:szCs w:val="20"/>
                <w:lang w:eastAsia="ru-RU"/>
              </w:rPr>
              <w:t>городского типа</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98</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112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113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111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113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103</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106</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106</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103</w:t>
            </w:r>
          </w:p>
        </w:tc>
      </w:tr>
      <w:tr w:rsidR="00331AC0" w:rsidRPr="009529F2" w:rsidTr="00071FB0">
        <w:trPr>
          <w:trHeight w:val="330"/>
          <w:jc w:val="center"/>
        </w:trPr>
        <w:tc>
          <w:tcPr>
            <w:tcW w:w="885" w:type="pct"/>
            <w:tcBorders>
              <w:top w:val="nil"/>
              <w:left w:val="single" w:sz="4" w:space="0" w:color="auto"/>
              <w:bottom w:val="single" w:sz="4" w:space="0" w:color="auto"/>
              <w:right w:val="single" w:sz="4" w:space="0" w:color="auto"/>
            </w:tcBorders>
            <w:shd w:val="clear" w:color="auto" w:fill="auto"/>
            <w:hideMark/>
          </w:tcPr>
          <w:p w:rsidR="00331AC0" w:rsidRPr="009529F2" w:rsidRDefault="00331AC0" w:rsidP="00F90AFC">
            <w:pPr>
              <w:spacing w:after="0" w:line="240" w:lineRule="auto"/>
              <w:ind w:left="-113" w:right="-137"/>
              <w:contextualSpacing/>
              <w:jc w:val="right"/>
              <w:rPr>
                <w:rFonts w:eastAsia="Times New Roman" w:cs="Times New Roman"/>
                <w:sz w:val="20"/>
                <w:szCs w:val="20"/>
                <w:lang w:eastAsia="ru-RU"/>
              </w:rPr>
            </w:pPr>
            <w:r>
              <w:rPr>
                <w:rFonts w:eastAsia="Times New Roman" w:cs="Times New Roman"/>
                <w:sz w:val="20"/>
                <w:szCs w:val="20"/>
                <w:lang w:eastAsia="ru-RU"/>
              </w:rPr>
              <w:t xml:space="preserve"> </w:t>
            </w:r>
            <w:r w:rsidRPr="009529F2">
              <w:rPr>
                <w:rFonts w:eastAsia="Times New Roman" w:cs="Times New Roman"/>
                <w:sz w:val="20"/>
                <w:szCs w:val="20"/>
                <w:lang w:eastAsia="ru-RU"/>
              </w:rPr>
              <w:t>в сельской местности</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62</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75</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77</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91</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90</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88</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w:t>
            </w:r>
          </w:p>
        </w:tc>
        <w:tc>
          <w:tcPr>
            <w:tcW w:w="241" w:type="pct"/>
            <w:tcBorders>
              <w:top w:val="nil"/>
              <w:left w:val="nil"/>
              <w:bottom w:val="single" w:sz="4" w:space="0" w:color="auto"/>
              <w:right w:val="single" w:sz="4" w:space="0" w:color="auto"/>
            </w:tcBorders>
            <w:shd w:val="clear" w:color="auto" w:fill="auto"/>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91</w:t>
            </w:r>
          </w:p>
        </w:tc>
        <w:tc>
          <w:tcPr>
            <w:tcW w:w="259" w:type="pct"/>
            <w:tcBorders>
              <w:top w:val="nil"/>
              <w:left w:val="nil"/>
              <w:bottom w:val="single" w:sz="4" w:space="0" w:color="auto"/>
              <w:right w:val="single" w:sz="4" w:space="0" w:color="auto"/>
            </w:tcBorders>
            <w:shd w:val="clear" w:color="auto" w:fill="auto"/>
            <w:noWrap/>
            <w:vAlign w:val="center"/>
            <w:hideMark/>
          </w:tcPr>
          <w:p w:rsidR="00331AC0" w:rsidRPr="009529F2" w:rsidRDefault="00331AC0" w:rsidP="00F90AFC">
            <w:pPr>
              <w:spacing w:after="0" w:line="240" w:lineRule="auto"/>
              <w:ind w:left="-113" w:right="-137"/>
              <w:contextualSpacing/>
              <w:jc w:val="center"/>
              <w:rPr>
                <w:rFonts w:eastAsia="Times New Roman" w:cs="Times New Roman"/>
                <w:sz w:val="20"/>
                <w:szCs w:val="20"/>
                <w:lang w:eastAsia="ru-RU"/>
              </w:rPr>
            </w:pPr>
            <w:r w:rsidRPr="009529F2">
              <w:rPr>
                <w:rFonts w:eastAsia="Times New Roman" w:cs="Times New Roman"/>
                <w:sz w:val="20"/>
                <w:szCs w:val="20"/>
                <w:lang w:eastAsia="ru-RU"/>
              </w:rPr>
              <w:t>89</w:t>
            </w:r>
          </w:p>
        </w:tc>
      </w:tr>
    </w:tbl>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p>
    <w:p w:rsidR="00071FB0" w:rsidRDefault="00071FB0" w:rsidP="00331AC0">
      <w:pPr>
        <w:shd w:val="clear" w:color="auto" w:fill="FFFFFF"/>
        <w:spacing w:after="0" w:line="240" w:lineRule="auto"/>
        <w:ind w:firstLine="709"/>
        <w:jc w:val="both"/>
        <w:rPr>
          <w:rFonts w:eastAsia="Times New Roman" w:cs="Times New Roman"/>
          <w:color w:val="0D0D0D"/>
          <w:szCs w:val="28"/>
          <w:lang w:eastAsia="ru-RU"/>
        </w:rPr>
        <w:sectPr w:rsidR="00071FB0" w:rsidSect="00071FB0">
          <w:pgSz w:w="16838" w:h="11906" w:orient="landscape"/>
          <w:pgMar w:top="1701" w:right="1134" w:bottom="850" w:left="1134" w:header="708" w:footer="708" w:gutter="0"/>
          <w:cols w:space="708"/>
          <w:docGrid w:linePitch="381"/>
        </w:sectPr>
      </w:pPr>
    </w:p>
    <w:p w:rsidR="00331AC0" w:rsidRPr="00133A69" w:rsidRDefault="00331AC0" w:rsidP="00331AC0">
      <w:pPr>
        <w:shd w:val="clear" w:color="auto" w:fill="FFFFFF"/>
        <w:spacing w:after="0" w:line="240" w:lineRule="auto"/>
        <w:jc w:val="center"/>
        <w:rPr>
          <w:rFonts w:eastAsia="Times New Roman" w:cs="Times New Roman"/>
          <w:b/>
          <w:color w:val="0D0D0D"/>
          <w:szCs w:val="28"/>
          <w:lang w:eastAsia="ru-RU"/>
        </w:rPr>
      </w:pPr>
      <w:r w:rsidRPr="00133A69">
        <w:rPr>
          <w:rFonts w:eastAsia="Times New Roman" w:cs="Times New Roman"/>
          <w:b/>
          <w:color w:val="0D0D0D"/>
          <w:szCs w:val="28"/>
          <w:lang w:eastAsia="ru-RU"/>
        </w:rPr>
        <w:t>Основные проблемы и пути решения</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Одна из основных проблем сферы образования края – это материально-техническое состояние</w:t>
      </w:r>
      <w:r w:rsidRPr="00A85B61">
        <w:rPr>
          <w:rFonts w:eastAsia="Times New Roman" w:cs="Times New Roman"/>
          <w:color w:val="0D0D0D"/>
          <w:szCs w:val="28"/>
          <w:lang w:eastAsia="ru-RU"/>
        </w:rPr>
        <w:t xml:space="preserve"> системы общего образования</w:t>
      </w:r>
      <w:r>
        <w:rPr>
          <w:rFonts w:eastAsia="Times New Roman" w:cs="Times New Roman"/>
          <w:color w:val="0D0D0D"/>
          <w:szCs w:val="28"/>
          <w:lang w:eastAsia="ru-RU"/>
        </w:rPr>
        <w:t>.</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К</w:t>
      </w:r>
      <w:r w:rsidRPr="00A85B61">
        <w:rPr>
          <w:rFonts w:eastAsia="Times New Roman" w:cs="Times New Roman"/>
          <w:color w:val="0D0D0D"/>
          <w:szCs w:val="28"/>
          <w:lang w:eastAsia="ru-RU"/>
        </w:rPr>
        <w:t xml:space="preserve"> сожалению, сегодня в крае большое количество школ не соответствует современным требованиям обучения, во многих из них необходимо провести капитальный ремонт. </w:t>
      </w:r>
      <w:r w:rsidRPr="00C02D9A">
        <w:rPr>
          <w:rFonts w:eastAsia="Times New Roman" w:cs="Times New Roman"/>
          <w:color w:val="0D0D0D"/>
          <w:szCs w:val="28"/>
          <w:lang w:eastAsia="ru-RU"/>
        </w:rPr>
        <w:t>Более 17%</w:t>
      </w:r>
      <w:r w:rsidRPr="00A85B61">
        <w:rPr>
          <w:rFonts w:eastAsia="Times New Roman" w:cs="Times New Roman"/>
          <w:color w:val="0D0D0D"/>
          <w:szCs w:val="28"/>
          <w:lang w:eastAsia="ru-RU"/>
        </w:rPr>
        <w:t xml:space="preserve"> школьников обучаются во вторую смену</w:t>
      </w:r>
      <w:r>
        <w:rPr>
          <w:rFonts w:eastAsia="Times New Roman" w:cs="Times New Roman"/>
          <w:color w:val="0D0D0D"/>
          <w:szCs w:val="28"/>
          <w:lang w:eastAsia="ru-RU"/>
        </w:rPr>
        <w:t xml:space="preserve">, </w:t>
      </w:r>
      <w:r>
        <w:rPr>
          <w:rFonts w:cs="Times New Roman"/>
          <w:szCs w:val="28"/>
        </w:rPr>
        <w:t>особенно плохая ситуация с этим во Владивостоке, Находке, Уссурийске</w:t>
      </w:r>
      <w:r>
        <w:rPr>
          <w:rFonts w:eastAsia="Times New Roman" w:cs="Times New Roman"/>
          <w:color w:val="0D0D0D"/>
          <w:szCs w:val="28"/>
          <w:lang w:eastAsia="ru-RU"/>
        </w:rPr>
        <w:t>.</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 xml:space="preserve">Во многих муниципальных образованиях </w:t>
      </w:r>
      <w:r>
        <w:rPr>
          <w:rFonts w:cs="Times New Roman"/>
          <w:szCs w:val="28"/>
        </w:rPr>
        <w:t>школы не соответствуют требованиям СанПиН (особенно, сельские районы). Так, например, в крае около 100 школ имеют уличные туалеты.</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Согласно государственной программе Приморс</w:t>
      </w:r>
      <w:r>
        <w:rPr>
          <w:rFonts w:eastAsia="Times New Roman" w:cs="Times New Roman"/>
          <w:color w:val="0D0D0D"/>
          <w:szCs w:val="28"/>
          <w:lang w:eastAsia="ru-RU"/>
        </w:rPr>
        <w:t>кого края «Развитие образования»</w:t>
      </w:r>
      <w:r w:rsidRPr="00A85B61">
        <w:rPr>
          <w:rFonts w:eastAsia="Times New Roman" w:cs="Times New Roman"/>
          <w:color w:val="0D0D0D"/>
          <w:szCs w:val="28"/>
          <w:lang w:eastAsia="ru-RU"/>
        </w:rPr>
        <w:t xml:space="preserve"> на 2013-2020 г</w:t>
      </w:r>
      <w:r w:rsidR="00040ADC">
        <w:rPr>
          <w:rFonts w:eastAsia="Times New Roman" w:cs="Times New Roman"/>
          <w:color w:val="0D0D0D"/>
          <w:szCs w:val="28"/>
          <w:lang w:eastAsia="ru-RU"/>
        </w:rPr>
        <w:t>г.</w:t>
      </w:r>
      <w:r w:rsidRPr="00A85B61">
        <w:rPr>
          <w:rFonts w:eastAsia="Times New Roman" w:cs="Times New Roman"/>
          <w:color w:val="0D0D0D"/>
          <w:szCs w:val="28"/>
          <w:lang w:eastAsia="ru-RU"/>
        </w:rPr>
        <w:t xml:space="preserve">, предусмотрено софинансирование строительства, реконструкции и капитальных ремонтов муниципальных дошкольных и общеобразовательных учреждений края. Согласно Порядкам государственной программы предоставления и расходованиях субсидий на строительство, реконструкцию (в </w:t>
      </w:r>
      <w:r>
        <w:rPr>
          <w:rFonts w:eastAsia="Times New Roman" w:cs="Times New Roman"/>
          <w:color w:val="0D0D0D"/>
          <w:szCs w:val="28"/>
          <w:lang w:eastAsia="ru-RU"/>
        </w:rPr>
        <w:t>т.ч. проектно</w:t>
      </w:r>
      <w:r w:rsidRPr="00A85B61">
        <w:rPr>
          <w:rFonts w:eastAsia="Times New Roman" w:cs="Times New Roman"/>
          <w:color w:val="0D0D0D"/>
          <w:szCs w:val="28"/>
          <w:lang w:eastAsia="ru-RU"/>
        </w:rPr>
        <w:t>-изыскательские работы) общеобразовательных и дошкольных</w:t>
      </w:r>
      <w:r>
        <w:rPr>
          <w:rFonts w:eastAsia="Times New Roman" w:cs="Times New Roman"/>
          <w:color w:val="0D0D0D"/>
          <w:szCs w:val="28"/>
          <w:lang w:eastAsia="ru-RU"/>
        </w:rPr>
        <w:t xml:space="preserve"> </w:t>
      </w:r>
      <w:r w:rsidRPr="00A85B61">
        <w:rPr>
          <w:rFonts w:eastAsia="Times New Roman" w:cs="Times New Roman"/>
          <w:color w:val="0D0D0D"/>
          <w:szCs w:val="28"/>
          <w:lang w:eastAsia="ru-RU"/>
        </w:rPr>
        <w:t>учреждений</w:t>
      </w:r>
      <w:r>
        <w:rPr>
          <w:rFonts w:eastAsia="Times New Roman" w:cs="Times New Roman"/>
          <w:color w:val="0D0D0D"/>
          <w:szCs w:val="28"/>
          <w:lang w:eastAsia="ru-RU"/>
        </w:rPr>
        <w:t>,</w:t>
      </w:r>
      <w:r w:rsidRPr="00A85B61">
        <w:rPr>
          <w:rFonts w:eastAsia="Times New Roman" w:cs="Times New Roman"/>
          <w:color w:val="0D0D0D"/>
          <w:szCs w:val="28"/>
          <w:lang w:eastAsia="ru-RU"/>
        </w:rPr>
        <w:t xml:space="preserve"> уровень софинансирования работ по строительству школ составляет 90</w:t>
      </w:r>
      <w:r>
        <w:rPr>
          <w:rFonts w:eastAsia="Times New Roman" w:cs="Times New Roman"/>
          <w:color w:val="0D0D0D"/>
          <w:szCs w:val="28"/>
          <w:lang w:eastAsia="ru-RU"/>
        </w:rPr>
        <w:t xml:space="preserve">% за счёт края, и </w:t>
      </w:r>
      <w:r w:rsidRPr="00A85B61">
        <w:rPr>
          <w:rFonts w:eastAsia="Times New Roman" w:cs="Times New Roman"/>
          <w:color w:val="0D0D0D"/>
          <w:szCs w:val="28"/>
          <w:lang w:eastAsia="ru-RU"/>
        </w:rPr>
        <w:t>10%</w:t>
      </w:r>
      <w:r>
        <w:rPr>
          <w:rFonts w:eastAsia="Times New Roman" w:cs="Times New Roman"/>
          <w:color w:val="0D0D0D"/>
          <w:szCs w:val="28"/>
          <w:lang w:eastAsia="ru-RU"/>
        </w:rPr>
        <w:t xml:space="preserve"> за счёт муниципального образования</w:t>
      </w:r>
      <w:r w:rsidRPr="00A85B61">
        <w:rPr>
          <w:rFonts w:eastAsia="Times New Roman" w:cs="Times New Roman"/>
          <w:color w:val="0D0D0D"/>
          <w:szCs w:val="28"/>
          <w:lang w:eastAsia="ru-RU"/>
        </w:rPr>
        <w:t xml:space="preserve">, </w:t>
      </w:r>
      <w:r>
        <w:rPr>
          <w:rFonts w:eastAsia="Times New Roman" w:cs="Times New Roman"/>
          <w:color w:val="0D0D0D"/>
          <w:szCs w:val="28"/>
          <w:lang w:eastAsia="ru-RU"/>
        </w:rPr>
        <w:t>по реконструкции</w:t>
      </w:r>
      <w:r w:rsidRPr="00A85B61">
        <w:rPr>
          <w:rFonts w:eastAsia="Times New Roman" w:cs="Times New Roman"/>
          <w:color w:val="0D0D0D"/>
          <w:szCs w:val="28"/>
          <w:lang w:eastAsia="ru-RU"/>
        </w:rPr>
        <w:t xml:space="preserve"> </w:t>
      </w:r>
      <w:r>
        <w:rPr>
          <w:rFonts w:eastAsia="Times New Roman" w:cs="Times New Roman"/>
          <w:color w:val="0D0D0D"/>
          <w:szCs w:val="28"/>
          <w:lang w:eastAsia="ru-RU"/>
        </w:rPr>
        <w:t xml:space="preserve">– </w:t>
      </w:r>
      <w:r w:rsidRPr="00A85B61">
        <w:rPr>
          <w:rFonts w:eastAsia="Times New Roman" w:cs="Times New Roman"/>
          <w:color w:val="0D0D0D"/>
          <w:szCs w:val="28"/>
          <w:lang w:eastAsia="ru-RU"/>
        </w:rPr>
        <w:t>80</w:t>
      </w:r>
      <w:r>
        <w:rPr>
          <w:rFonts w:eastAsia="Times New Roman" w:cs="Times New Roman"/>
          <w:color w:val="0D0D0D"/>
          <w:szCs w:val="28"/>
          <w:lang w:eastAsia="ru-RU"/>
        </w:rPr>
        <w:t xml:space="preserve">% и </w:t>
      </w:r>
      <w:r w:rsidRPr="00A85B61">
        <w:rPr>
          <w:rFonts w:eastAsia="Times New Roman" w:cs="Times New Roman"/>
          <w:color w:val="0D0D0D"/>
          <w:szCs w:val="28"/>
          <w:lang w:eastAsia="ru-RU"/>
        </w:rPr>
        <w:t xml:space="preserve">20%, строительство и реконструкция дошкольных учреждений </w:t>
      </w:r>
      <w:r>
        <w:rPr>
          <w:rFonts w:eastAsia="Times New Roman" w:cs="Times New Roman"/>
          <w:color w:val="0D0D0D"/>
          <w:szCs w:val="28"/>
          <w:lang w:eastAsia="ru-RU"/>
        </w:rPr>
        <w:t xml:space="preserve">– </w:t>
      </w:r>
      <w:r w:rsidRPr="00A85B61">
        <w:rPr>
          <w:rFonts w:eastAsia="Times New Roman" w:cs="Times New Roman"/>
          <w:color w:val="0D0D0D"/>
          <w:szCs w:val="28"/>
          <w:lang w:eastAsia="ru-RU"/>
        </w:rPr>
        <w:t>80</w:t>
      </w:r>
      <w:r>
        <w:rPr>
          <w:rFonts w:eastAsia="Times New Roman" w:cs="Times New Roman"/>
          <w:color w:val="0D0D0D"/>
          <w:szCs w:val="28"/>
          <w:lang w:eastAsia="ru-RU"/>
        </w:rPr>
        <w:t xml:space="preserve">% и </w:t>
      </w:r>
      <w:r w:rsidRPr="00A85B61">
        <w:rPr>
          <w:rFonts w:eastAsia="Times New Roman" w:cs="Times New Roman"/>
          <w:color w:val="0D0D0D"/>
          <w:szCs w:val="28"/>
          <w:lang w:eastAsia="ru-RU"/>
        </w:rPr>
        <w:t>20%.</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 xml:space="preserve">В рамках государственной программы Приморского края ведётся строительство общеобразовательной школы в Партизанском муниципальном районе на 220 мест с блоком из 4-х дошкольных групп, строительство нового здания школы в с. Подъяпольское Шкотовского муниципального района на 220 мест ведётся с привлечением средств краевого и федерального бюджета. </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В ра</w:t>
      </w:r>
      <w:r>
        <w:rPr>
          <w:rFonts w:eastAsia="Times New Roman" w:cs="Times New Roman"/>
          <w:color w:val="0D0D0D"/>
          <w:szCs w:val="28"/>
          <w:lang w:eastAsia="ru-RU"/>
        </w:rPr>
        <w:t>мках реализации плана социально</w:t>
      </w:r>
      <w:r w:rsidRPr="00A85B61">
        <w:rPr>
          <w:rFonts w:eastAsia="Times New Roman" w:cs="Times New Roman"/>
          <w:color w:val="0D0D0D"/>
          <w:szCs w:val="28"/>
          <w:lang w:eastAsia="ru-RU"/>
        </w:rPr>
        <w:t>-экономического развития центров экономич</w:t>
      </w:r>
      <w:r>
        <w:rPr>
          <w:rFonts w:eastAsia="Times New Roman" w:cs="Times New Roman"/>
          <w:color w:val="0D0D0D"/>
          <w:szCs w:val="28"/>
          <w:lang w:eastAsia="ru-RU"/>
        </w:rPr>
        <w:t>еского роста Приморского края (</w:t>
      </w:r>
      <w:r w:rsidRPr="00A85B61">
        <w:rPr>
          <w:rFonts w:eastAsia="Times New Roman" w:cs="Times New Roman"/>
          <w:color w:val="0D0D0D"/>
          <w:szCs w:val="28"/>
          <w:lang w:eastAsia="ru-RU"/>
        </w:rPr>
        <w:t>далее -Комплексный план) с привлечением</w:t>
      </w:r>
      <w:r>
        <w:rPr>
          <w:rFonts w:eastAsia="Times New Roman" w:cs="Times New Roman"/>
          <w:color w:val="0D0D0D"/>
          <w:szCs w:val="28"/>
          <w:lang w:eastAsia="ru-RU"/>
        </w:rPr>
        <w:t xml:space="preserve"> средств федерального бюджета (федеральный бюджет – </w:t>
      </w:r>
      <w:r w:rsidRPr="00A85B61">
        <w:rPr>
          <w:rFonts w:eastAsia="Times New Roman" w:cs="Times New Roman"/>
          <w:color w:val="0D0D0D"/>
          <w:szCs w:val="28"/>
          <w:lang w:eastAsia="ru-RU"/>
        </w:rPr>
        <w:t xml:space="preserve">99%, </w:t>
      </w:r>
      <w:r>
        <w:rPr>
          <w:rFonts w:eastAsia="Times New Roman" w:cs="Times New Roman"/>
          <w:color w:val="0D0D0D"/>
          <w:szCs w:val="28"/>
          <w:lang w:eastAsia="ru-RU"/>
        </w:rPr>
        <w:t xml:space="preserve">муниципальный бюджет – </w:t>
      </w:r>
      <w:r w:rsidRPr="00A85B61">
        <w:rPr>
          <w:rFonts w:eastAsia="Times New Roman" w:cs="Times New Roman"/>
          <w:color w:val="0D0D0D"/>
          <w:szCs w:val="28"/>
          <w:lang w:eastAsia="ru-RU"/>
        </w:rPr>
        <w:t xml:space="preserve">1%) планируется реализация мероприятий по строительству 5 дошкольных объектов во Владивостокском городском округе со сроком реализации с 2018-2020 </w:t>
      </w:r>
      <w:r>
        <w:rPr>
          <w:rFonts w:eastAsia="Times New Roman" w:cs="Times New Roman"/>
          <w:color w:val="0D0D0D"/>
          <w:szCs w:val="28"/>
          <w:lang w:eastAsia="ru-RU"/>
        </w:rPr>
        <w:t xml:space="preserve">гг. </w:t>
      </w:r>
      <w:r w:rsidRPr="00A85B61">
        <w:rPr>
          <w:rFonts w:eastAsia="Times New Roman" w:cs="Times New Roman"/>
          <w:color w:val="0D0D0D"/>
          <w:szCs w:val="28"/>
          <w:lang w:eastAsia="ru-RU"/>
        </w:rPr>
        <w:t>и общеобразовательной организации на 600 мест в го</w:t>
      </w:r>
      <w:r>
        <w:rPr>
          <w:rFonts w:eastAsia="Times New Roman" w:cs="Times New Roman"/>
          <w:color w:val="0D0D0D"/>
          <w:szCs w:val="28"/>
          <w:lang w:eastAsia="ru-RU"/>
        </w:rPr>
        <w:t>родском округе Большой Камень (</w:t>
      </w:r>
      <w:r w:rsidRPr="00A85B61">
        <w:rPr>
          <w:rFonts w:eastAsia="Times New Roman" w:cs="Times New Roman"/>
          <w:color w:val="0D0D0D"/>
          <w:szCs w:val="28"/>
          <w:lang w:eastAsia="ru-RU"/>
        </w:rPr>
        <w:t>2019-2020</w:t>
      </w:r>
      <w:r>
        <w:rPr>
          <w:rFonts w:eastAsia="Times New Roman" w:cs="Times New Roman"/>
          <w:color w:val="0D0D0D"/>
          <w:szCs w:val="28"/>
          <w:lang w:eastAsia="ru-RU"/>
        </w:rPr>
        <w:t xml:space="preserve"> гг.).</w:t>
      </w:r>
    </w:p>
    <w:p w:rsidR="00507EC7"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1A3344">
        <w:rPr>
          <w:rFonts w:eastAsia="Times New Roman" w:cs="Times New Roman"/>
          <w:color w:val="0D0D0D"/>
          <w:szCs w:val="28"/>
          <w:lang w:eastAsia="ru-RU"/>
        </w:rPr>
        <w:t xml:space="preserve">Полный перечень запланированных объектов инфраструктуры объектов сферы образования приведён в </w:t>
      </w:r>
      <w:r w:rsidR="002068CE">
        <w:rPr>
          <w:rFonts w:eastAsia="Times New Roman" w:cs="Times New Roman"/>
          <w:color w:val="0D0D0D"/>
          <w:szCs w:val="28"/>
          <w:lang w:eastAsia="ru-RU"/>
        </w:rPr>
        <w:t>табл. 1.</w:t>
      </w:r>
      <w:r w:rsidR="00365D29">
        <w:rPr>
          <w:rFonts w:eastAsia="Times New Roman" w:cs="Times New Roman"/>
          <w:color w:val="0D0D0D"/>
          <w:szCs w:val="28"/>
          <w:lang w:eastAsia="ru-RU"/>
        </w:rPr>
        <w:t>4</w:t>
      </w:r>
      <w:r w:rsidR="001A3344" w:rsidRPr="001A3344">
        <w:rPr>
          <w:rFonts w:eastAsia="Times New Roman" w:cs="Times New Roman"/>
          <w:color w:val="0D0D0D"/>
          <w:szCs w:val="28"/>
          <w:lang w:eastAsia="ru-RU"/>
        </w:rPr>
        <w:t>.23.</w:t>
      </w:r>
    </w:p>
    <w:p w:rsidR="00507EC7" w:rsidRDefault="00507EC7">
      <w:pPr>
        <w:rPr>
          <w:rFonts w:eastAsia="Times New Roman" w:cs="Times New Roman"/>
          <w:color w:val="0D0D0D"/>
          <w:szCs w:val="28"/>
          <w:lang w:eastAsia="ru-RU"/>
        </w:rPr>
      </w:pPr>
      <w:r>
        <w:rPr>
          <w:rFonts w:eastAsia="Times New Roman" w:cs="Times New Roman"/>
          <w:color w:val="0D0D0D"/>
          <w:szCs w:val="28"/>
          <w:lang w:eastAsia="ru-RU"/>
        </w:rPr>
        <w:br w:type="page"/>
      </w:r>
    </w:p>
    <w:p w:rsidR="00331AC0" w:rsidRDefault="002068CE" w:rsidP="00331AC0">
      <w:pPr>
        <w:shd w:val="clear" w:color="auto" w:fill="FFFFFF"/>
        <w:spacing w:after="0" w:line="240" w:lineRule="auto"/>
        <w:jc w:val="right"/>
        <w:rPr>
          <w:rFonts w:eastAsia="Times New Roman" w:cs="Times New Roman"/>
          <w:color w:val="0D0D0D"/>
          <w:szCs w:val="28"/>
          <w:lang w:eastAsia="ru-RU"/>
        </w:rPr>
      </w:pPr>
      <w:r>
        <w:rPr>
          <w:rFonts w:eastAsia="Times New Roman" w:cs="Times New Roman"/>
          <w:color w:val="0D0D0D"/>
          <w:szCs w:val="28"/>
          <w:lang w:eastAsia="ru-RU"/>
        </w:rPr>
        <w:t>Таблица 1.</w:t>
      </w:r>
      <w:r w:rsidR="00365D29">
        <w:rPr>
          <w:rFonts w:eastAsia="Times New Roman" w:cs="Times New Roman"/>
          <w:color w:val="0D0D0D"/>
          <w:szCs w:val="28"/>
          <w:lang w:eastAsia="ru-RU"/>
        </w:rPr>
        <w:t>4</w:t>
      </w:r>
      <w:r w:rsidR="001A3344" w:rsidRPr="001A3344">
        <w:rPr>
          <w:rFonts w:eastAsia="Times New Roman" w:cs="Times New Roman"/>
          <w:color w:val="0D0D0D"/>
          <w:szCs w:val="28"/>
          <w:lang w:eastAsia="ru-RU"/>
        </w:rPr>
        <w:t>.23.</w:t>
      </w:r>
    </w:p>
    <w:p w:rsidR="00331AC0" w:rsidRDefault="00331AC0" w:rsidP="00331AC0">
      <w:pPr>
        <w:shd w:val="clear" w:color="auto" w:fill="FFFFFF"/>
        <w:spacing w:after="0" w:line="240" w:lineRule="auto"/>
        <w:jc w:val="center"/>
        <w:rPr>
          <w:rFonts w:eastAsia="Times New Roman" w:cs="Times New Roman"/>
          <w:color w:val="0D0D0D"/>
          <w:szCs w:val="28"/>
          <w:lang w:eastAsia="ru-RU"/>
        </w:rPr>
      </w:pPr>
      <w:r w:rsidRPr="006A28F2">
        <w:rPr>
          <w:rFonts w:eastAsia="Times New Roman" w:cs="Times New Roman"/>
          <w:color w:val="0D0D0D"/>
          <w:szCs w:val="28"/>
          <w:lang w:eastAsia="ru-RU"/>
        </w:rPr>
        <w:t>Строящиеся и планируемые к строительству (реконструкции)</w:t>
      </w:r>
      <w:r>
        <w:rPr>
          <w:rFonts w:eastAsia="Times New Roman" w:cs="Times New Roman"/>
          <w:color w:val="0D0D0D"/>
          <w:szCs w:val="28"/>
          <w:lang w:eastAsia="ru-RU"/>
        </w:rPr>
        <w:t xml:space="preserve"> </w:t>
      </w:r>
      <w:r w:rsidRPr="006A28F2">
        <w:rPr>
          <w:rFonts w:eastAsia="Times New Roman" w:cs="Times New Roman"/>
          <w:color w:val="0D0D0D"/>
          <w:szCs w:val="28"/>
          <w:lang w:eastAsia="ru-RU"/>
        </w:rPr>
        <w:t xml:space="preserve">объекты </w:t>
      </w:r>
      <w:r>
        <w:rPr>
          <w:rFonts w:eastAsia="Times New Roman" w:cs="Times New Roman"/>
          <w:color w:val="0D0D0D"/>
          <w:szCs w:val="28"/>
          <w:lang w:eastAsia="ru-RU"/>
        </w:rPr>
        <w:t xml:space="preserve">образования Приморского края </w:t>
      </w:r>
      <w:r w:rsidRPr="006A28F2">
        <w:rPr>
          <w:rFonts w:eastAsia="Times New Roman" w:cs="Times New Roman"/>
          <w:color w:val="0D0D0D"/>
          <w:szCs w:val="28"/>
          <w:lang w:eastAsia="ru-RU"/>
        </w:rPr>
        <w:t>на 2</w:t>
      </w:r>
      <w:r w:rsidR="00040ADC">
        <w:rPr>
          <w:rFonts w:eastAsia="Times New Roman" w:cs="Times New Roman"/>
          <w:color w:val="0D0D0D"/>
          <w:szCs w:val="28"/>
          <w:lang w:eastAsia="ru-RU"/>
        </w:rPr>
        <w:t>018-2022 гг.</w:t>
      </w:r>
    </w:p>
    <w:tbl>
      <w:tblPr>
        <w:tblW w:w="10343" w:type="dxa"/>
        <w:jc w:val="center"/>
        <w:tblLayout w:type="fixed"/>
        <w:tblLook w:val="04A0" w:firstRow="1" w:lastRow="0" w:firstColumn="1" w:lastColumn="0" w:noHBand="0" w:noVBand="1"/>
      </w:tblPr>
      <w:tblGrid>
        <w:gridCol w:w="395"/>
        <w:gridCol w:w="1987"/>
        <w:gridCol w:w="874"/>
        <w:gridCol w:w="1706"/>
        <w:gridCol w:w="2409"/>
        <w:gridCol w:w="988"/>
        <w:gridCol w:w="1984"/>
      </w:tblGrid>
      <w:tr w:rsidR="00331AC0" w:rsidRPr="0031148E" w:rsidTr="00F90AFC">
        <w:trPr>
          <w:cantSplit/>
          <w:trHeight w:val="1389"/>
          <w:tblHeader/>
          <w:jc w:val="center"/>
        </w:trPr>
        <w:tc>
          <w:tcPr>
            <w:tcW w:w="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b/>
                <w:bCs/>
                <w:color w:val="000000"/>
                <w:sz w:val="20"/>
                <w:szCs w:val="20"/>
                <w:lang w:eastAsia="ru-RU"/>
              </w:rPr>
            </w:pPr>
            <w:r w:rsidRPr="0031148E">
              <w:rPr>
                <w:rFonts w:eastAsia="Times New Roman" w:cs="Times New Roman"/>
                <w:b/>
                <w:bCs/>
                <w:color w:val="000000"/>
                <w:sz w:val="20"/>
                <w:szCs w:val="20"/>
                <w:lang w:eastAsia="ru-RU"/>
              </w:rPr>
              <w:t>№ п/п</w:t>
            </w:r>
          </w:p>
        </w:tc>
        <w:tc>
          <w:tcPr>
            <w:tcW w:w="1987" w:type="dxa"/>
            <w:tcBorders>
              <w:top w:val="single" w:sz="4" w:space="0" w:color="auto"/>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b/>
                <w:bCs/>
                <w:color w:val="000000"/>
                <w:sz w:val="20"/>
                <w:szCs w:val="20"/>
                <w:lang w:eastAsia="ru-RU"/>
              </w:rPr>
            </w:pPr>
            <w:r w:rsidRPr="0031148E">
              <w:rPr>
                <w:rFonts w:eastAsia="Times New Roman" w:cs="Times New Roman"/>
                <w:b/>
                <w:bCs/>
                <w:color w:val="000000"/>
                <w:sz w:val="20"/>
                <w:szCs w:val="20"/>
                <w:lang w:eastAsia="ru-RU"/>
              </w:rPr>
              <w:t>Наименование объекта инфраструктуры</w:t>
            </w:r>
          </w:p>
        </w:tc>
        <w:tc>
          <w:tcPr>
            <w:tcW w:w="874" w:type="dxa"/>
            <w:tcBorders>
              <w:top w:val="single" w:sz="4" w:space="0" w:color="auto"/>
              <w:left w:val="nil"/>
              <w:bottom w:val="single" w:sz="4" w:space="0" w:color="auto"/>
              <w:right w:val="single" w:sz="4" w:space="0" w:color="auto"/>
            </w:tcBorders>
            <w:shd w:val="clear" w:color="auto" w:fill="auto"/>
            <w:textDirection w:val="btLr"/>
            <w:vAlign w:val="center"/>
            <w:hideMark/>
          </w:tcPr>
          <w:p w:rsidR="00331AC0" w:rsidRPr="0031148E" w:rsidRDefault="00331AC0" w:rsidP="00F90AFC">
            <w:pPr>
              <w:spacing w:after="0" w:line="240" w:lineRule="auto"/>
              <w:ind w:left="-108" w:right="-139"/>
              <w:contextualSpacing/>
              <w:jc w:val="center"/>
              <w:rPr>
                <w:rFonts w:eastAsia="Times New Roman" w:cs="Times New Roman"/>
                <w:b/>
                <w:bCs/>
                <w:color w:val="000000"/>
                <w:sz w:val="20"/>
                <w:szCs w:val="20"/>
                <w:lang w:eastAsia="ru-RU"/>
              </w:rPr>
            </w:pPr>
            <w:r w:rsidRPr="0031148E">
              <w:rPr>
                <w:rFonts w:eastAsia="Times New Roman" w:cs="Times New Roman"/>
                <w:b/>
                <w:bCs/>
                <w:color w:val="000000"/>
                <w:sz w:val="20"/>
                <w:szCs w:val="20"/>
                <w:lang w:eastAsia="ru-RU"/>
              </w:rPr>
              <w:t>Сроки реализации, этапы</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b/>
                <w:bCs/>
                <w:color w:val="000000"/>
                <w:sz w:val="20"/>
                <w:szCs w:val="20"/>
                <w:lang w:eastAsia="ru-RU"/>
              </w:rPr>
            </w:pPr>
            <w:r w:rsidRPr="0031148E">
              <w:rPr>
                <w:rFonts w:eastAsia="Times New Roman" w:cs="Times New Roman"/>
                <w:b/>
                <w:bCs/>
                <w:color w:val="000000"/>
                <w:sz w:val="20"/>
                <w:szCs w:val="20"/>
                <w:lang w:eastAsia="ru-RU"/>
              </w:rPr>
              <w:t>Источник финансирования</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b/>
                <w:bCs/>
                <w:color w:val="000000"/>
                <w:sz w:val="20"/>
                <w:szCs w:val="20"/>
                <w:lang w:eastAsia="ru-RU"/>
              </w:rPr>
            </w:pPr>
            <w:r w:rsidRPr="0031148E">
              <w:rPr>
                <w:rFonts w:eastAsia="Times New Roman" w:cs="Times New Roman"/>
                <w:b/>
                <w:bCs/>
                <w:color w:val="000000"/>
                <w:sz w:val="20"/>
                <w:szCs w:val="20"/>
                <w:lang w:eastAsia="ru-RU"/>
              </w:rPr>
              <w:t>Ожидаемый непосредственный результат (краткое описание проекта)</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b/>
                <w:bCs/>
                <w:color w:val="000000"/>
                <w:sz w:val="20"/>
                <w:szCs w:val="20"/>
                <w:lang w:eastAsia="ru-RU"/>
              </w:rPr>
            </w:pPr>
            <w:r w:rsidRPr="0031148E">
              <w:rPr>
                <w:rFonts w:eastAsia="Times New Roman" w:cs="Times New Roman"/>
                <w:b/>
                <w:bCs/>
                <w:color w:val="000000"/>
                <w:sz w:val="20"/>
                <w:szCs w:val="20"/>
                <w:lang w:eastAsia="ru-RU"/>
              </w:rPr>
              <w:t>Мощность объекта</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b/>
                <w:bCs/>
                <w:color w:val="000000"/>
                <w:sz w:val="20"/>
                <w:szCs w:val="20"/>
                <w:lang w:eastAsia="ru-RU"/>
              </w:rPr>
            </w:pPr>
            <w:r w:rsidRPr="0031148E">
              <w:rPr>
                <w:rFonts w:eastAsia="Times New Roman" w:cs="Times New Roman"/>
                <w:b/>
                <w:bCs/>
                <w:color w:val="000000"/>
                <w:sz w:val="20"/>
                <w:szCs w:val="20"/>
                <w:lang w:eastAsia="ru-RU"/>
              </w:rPr>
              <w:t>Фактическое состояние</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Дальнереченский городской округ</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Детский сад на 120 мест, расположенный по ул. Ленина, 35, </w:t>
            </w:r>
            <w:r w:rsidRPr="0031148E">
              <w:rPr>
                <w:rFonts w:eastAsia="Times New Roman" w:cs="Times New Roman"/>
                <w:color w:val="000000"/>
                <w:sz w:val="20"/>
                <w:szCs w:val="20"/>
                <w:lang w:eastAsia="ru-RU"/>
              </w:rPr>
              <w:br/>
              <w:t>г. Дальнереченск</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софинансирование</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Строительство детского сада позволит ввести </w:t>
            </w:r>
            <w:r>
              <w:rPr>
                <w:rFonts w:eastAsia="Times New Roman" w:cs="Times New Roman"/>
                <w:color w:val="000000"/>
                <w:sz w:val="20"/>
                <w:szCs w:val="20"/>
                <w:lang w:eastAsia="ru-RU"/>
              </w:rPr>
              <w:t>дополнительно</w:t>
            </w:r>
            <w:r w:rsidRPr="0031148E">
              <w:rPr>
                <w:rFonts w:eastAsia="Times New Roman" w:cs="Times New Roman"/>
                <w:color w:val="000000"/>
                <w:sz w:val="20"/>
                <w:szCs w:val="20"/>
                <w:lang w:eastAsia="ru-RU"/>
              </w:rPr>
              <w:t xml:space="preserve"> 120 мест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120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Степень готовности объекта составляет 67%. 01.06.2018 получено положительное заключении государственной экспертизы.</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Артемовский городской округ</w:t>
            </w:r>
          </w:p>
        </w:tc>
      </w:tr>
      <w:tr w:rsidR="00331AC0" w:rsidRPr="0031148E" w:rsidTr="00F90AFC">
        <w:trPr>
          <w:trHeight w:val="9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школы на 825 мест в Артемовском</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городском округе</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w:t>
            </w:r>
            <w:r>
              <w:rPr>
                <w:rFonts w:eastAsia="Times New Roman" w:cs="Times New Roman"/>
                <w:color w:val="000000"/>
                <w:sz w:val="20"/>
                <w:szCs w:val="20"/>
                <w:lang w:eastAsia="ru-RU"/>
              </w:rPr>
              <w:t>т</w:t>
            </w:r>
            <w:r w:rsidRPr="0031148E">
              <w:rPr>
                <w:rFonts w:eastAsia="Times New Roman" w:cs="Times New Roman"/>
                <w:color w:val="000000"/>
                <w:sz w:val="20"/>
                <w:szCs w:val="20"/>
                <w:lang w:eastAsia="ru-RU"/>
              </w:rPr>
              <w:t>во школы план</w:t>
            </w:r>
            <w:r>
              <w:rPr>
                <w:rFonts w:eastAsia="Times New Roman" w:cs="Times New Roman"/>
                <w:color w:val="000000"/>
                <w:sz w:val="20"/>
                <w:szCs w:val="20"/>
                <w:lang w:eastAsia="ru-RU"/>
              </w:rPr>
              <w:t>и</w:t>
            </w:r>
            <w:r w:rsidRPr="0031148E">
              <w:rPr>
                <w:rFonts w:eastAsia="Times New Roman" w:cs="Times New Roman"/>
                <w:color w:val="000000"/>
                <w:sz w:val="20"/>
                <w:szCs w:val="20"/>
                <w:lang w:eastAsia="ru-RU"/>
              </w:rPr>
              <w:t>руется в новом микрорайоне жилой застройки по ул. Светлогорск</w:t>
            </w:r>
            <w:r>
              <w:rPr>
                <w:rFonts w:eastAsia="Times New Roman" w:cs="Times New Roman"/>
                <w:color w:val="000000"/>
                <w:sz w:val="20"/>
                <w:szCs w:val="20"/>
                <w:lang w:eastAsia="ru-RU"/>
              </w:rPr>
              <w:t>о</w:t>
            </w:r>
            <w:r w:rsidRPr="0031148E">
              <w:rPr>
                <w:rFonts w:eastAsia="Times New Roman" w:cs="Times New Roman"/>
                <w:color w:val="000000"/>
                <w:sz w:val="20"/>
                <w:szCs w:val="20"/>
                <w:lang w:eastAsia="ru-RU"/>
              </w:rPr>
              <w:t xml:space="preserve">й Артемовского ГО </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825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Мероприятие в рамках </w:t>
            </w:r>
            <w:r>
              <w:rPr>
                <w:rFonts w:eastAsia="Times New Roman" w:cs="Times New Roman"/>
                <w:color w:val="000000"/>
                <w:sz w:val="20"/>
                <w:szCs w:val="20"/>
                <w:lang w:eastAsia="ru-RU"/>
              </w:rPr>
              <w:t>г</w:t>
            </w:r>
            <w:r w:rsidRPr="0031148E">
              <w:rPr>
                <w:rFonts w:eastAsia="Times New Roman" w:cs="Times New Roman"/>
                <w:color w:val="000000"/>
                <w:sz w:val="20"/>
                <w:szCs w:val="20"/>
                <w:lang w:eastAsia="ru-RU"/>
              </w:rPr>
              <w:t>осударственной программы Приморского края "Развитие образования Приморского края" на 2013-2020</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Городской округ Большой камень</w:t>
            </w:r>
          </w:p>
        </w:tc>
      </w:tr>
      <w:tr w:rsidR="00331AC0" w:rsidRPr="0031148E" w:rsidTr="00F90AFC">
        <w:trPr>
          <w:trHeight w:val="18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3</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на 280 мест по ул. Гагарина,</w:t>
            </w:r>
            <w:r w:rsidRPr="0031148E">
              <w:rPr>
                <w:rFonts w:eastAsia="Times New Roman" w:cs="Times New Roman"/>
                <w:color w:val="000000"/>
                <w:sz w:val="20"/>
                <w:szCs w:val="20"/>
                <w:lang w:eastAsia="ru-RU"/>
              </w:rPr>
              <w:br/>
              <w:t>г. Большой-Камень</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софинансирование</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Строительство детского сада позволит ввести </w:t>
            </w:r>
            <w:r>
              <w:rPr>
                <w:rFonts w:eastAsia="Times New Roman" w:cs="Times New Roman"/>
                <w:color w:val="000000"/>
                <w:sz w:val="20"/>
                <w:szCs w:val="20"/>
                <w:lang w:eastAsia="ru-RU"/>
              </w:rPr>
              <w:t>дополнительно</w:t>
            </w:r>
            <w:r w:rsidRPr="0031148E">
              <w:rPr>
                <w:rFonts w:eastAsia="Times New Roman" w:cs="Times New Roman"/>
                <w:color w:val="000000"/>
                <w:sz w:val="20"/>
                <w:szCs w:val="20"/>
                <w:lang w:eastAsia="ru-RU"/>
              </w:rPr>
              <w:t xml:space="preserve"> 280 мест</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для детей сотрудников судоверфи "Звезда"</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280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040AD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Заключен муниципальный контракт 16.05.2018 г</w:t>
            </w:r>
            <w:r w:rsidR="00040ADC">
              <w:rPr>
                <w:rFonts w:eastAsia="Times New Roman" w:cs="Times New Roman"/>
                <w:color w:val="000000"/>
                <w:sz w:val="20"/>
                <w:szCs w:val="20"/>
                <w:lang w:eastAsia="ru-RU"/>
              </w:rPr>
              <w:t>.</w:t>
            </w:r>
            <w:r w:rsidRPr="0031148E">
              <w:rPr>
                <w:rFonts w:eastAsia="Times New Roman" w:cs="Times New Roman"/>
                <w:color w:val="000000"/>
                <w:sz w:val="20"/>
                <w:szCs w:val="20"/>
                <w:lang w:eastAsia="ru-RU"/>
              </w:rPr>
              <w:t xml:space="preserve"> с ООО «Андезит-ДВ» по выполнению завершения СМР (4-я очередь).</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Планируемый срок окончания строительства (4-я очередь) – октябрь 2018 </w:t>
            </w:r>
          </w:p>
        </w:tc>
      </w:tr>
      <w:tr w:rsidR="00331AC0" w:rsidRPr="0031148E" w:rsidTr="00F90AFC">
        <w:trPr>
          <w:trHeight w:val="30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4</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Приморский край г. Большой Камень строитльство СОШ на 600 мест</w:t>
            </w:r>
            <w:r>
              <w:rPr>
                <w:rFonts w:eastAsia="Times New Roman" w:cs="Times New Roman"/>
                <w:color w:val="000000"/>
                <w:sz w:val="20"/>
                <w:szCs w:val="20"/>
                <w:lang w:eastAsia="ru-RU"/>
              </w:rPr>
              <w:t xml:space="preserve">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2018 -2020гг.</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Федеральный бюджет,</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местный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школы позволит ввести дополнительно 600 мест для детей сотрудников Судостроительного комплекса "Звезда"</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600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040AD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В рамках реализации Плана социально-экономического развития При</w:t>
            </w:r>
            <w:r w:rsidR="00040ADC">
              <w:rPr>
                <w:rFonts w:eastAsia="Times New Roman" w:cs="Times New Roman"/>
                <w:color w:val="000000"/>
                <w:sz w:val="20"/>
                <w:szCs w:val="20"/>
                <w:lang w:eastAsia="ru-RU"/>
              </w:rPr>
              <w:t>морского края на период до 2025 </w:t>
            </w:r>
            <w:r w:rsidRPr="0031148E">
              <w:rPr>
                <w:rFonts w:eastAsia="Times New Roman" w:cs="Times New Roman"/>
                <w:color w:val="000000"/>
                <w:sz w:val="20"/>
                <w:szCs w:val="20"/>
                <w:lang w:eastAsia="ru-RU"/>
              </w:rPr>
              <w:t>г</w:t>
            </w:r>
            <w:r w:rsidR="00040ADC">
              <w:rPr>
                <w:rFonts w:eastAsia="Times New Roman" w:cs="Times New Roman"/>
                <w:color w:val="000000"/>
                <w:sz w:val="20"/>
                <w:szCs w:val="20"/>
                <w:lang w:eastAsia="ru-RU"/>
              </w:rPr>
              <w:t>.</w:t>
            </w:r>
            <w:r w:rsidRPr="0031148E">
              <w:rPr>
                <w:rFonts w:eastAsia="Times New Roman" w:cs="Times New Roman"/>
                <w:color w:val="000000"/>
                <w:sz w:val="20"/>
                <w:szCs w:val="20"/>
                <w:lang w:eastAsia="ru-RU"/>
              </w:rPr>
              <w:t xml:space="preserve"> в перечень приоритетных объектов включено мероприятие на 2019 и 2020 г</w:t>
            </w:r>
            <w:r w:rsidR="00040ADC">
              <w:rPr>
                <w:rFonts w:eastAsia="Times New Roman" w:cs="Times New Roman"/>
                <w:color w:val="000000"/>
                <w:sz w:val="20"/>
                <w:szCs w:val="20"/>
                <w:lang w:eastAsia="ru-RU"/>
              </w:rPr>
              <w:t>г.</w:t>
            </w:r>
            <w:r w:rsidRPr="0031148E">
              <w:rPr>
                <w:rFonts w:eastAsia="Times New Roman" w:cs="Times New Roman"/>
                <w:color w:val="000000"/>
                <w:sz w:val="20"/>
                <w:szCs w:val="20"/>
                <w:lang w:eastAsia="ru-RU"/>
              </w:rPr>
              <w:t xml:space="preserve"> по строительству школы на 600 мест в городском округе Большой Камень, с привлечением средств из федерального бюджета на условиях софинансирования 99/1% (федеральный бюджет 99 %, бюджет муниципального образования 1%). </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Владивостокский городской округ</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5</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г. Владивосток, мкр. "Снеговая падь"</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w:t>
            </w:r>
            <w:r>
              <w:rPr>
                <w:rFonts w:eastAsia="Times New Roman" w:cs="Times New Roman"/>
                <w:color w:val="000000"/>
                <w:sz w:val="20"/>
                <w:szCs w:val="20"/>
                <w:lang w:eastAsia="ru-RU"/>
              </w:rPr>
              <w:t>т</w:t>
            </w:r>
            <w:r w:rsidRPr="0031148E">
              <w:rPr>
                <w:rFonts w:eastAsia="Times New Roman" w:cs="Times New Roman"/>
                <w:color w:val="000000"/>
                <w:sz w:val="20"/>
                <w:szCs w:val="20"/>
                <w:lang w:eastAsia="ru-RU"/>
              </w:rPr>
              <w:t>во школы план</w:t>
            </w:r>
            <w:r>
              <w:rPr>
                <w:rFonts w:eastAsia="Times New Roman" w:cs="Times New Roman"/>
                <w:color w:val="000000"/>
                <w:sz w:val="20"/>
                <w:szCs w:val="20"/>
                <w:lang w:eastAsia="ru-RU"/>
              </w:rPr>
              <w:t>и</w:t>
            </w:r>
            <w:r w:rsidRPr="0031148E">
              <w:rPr>
                <w:rFonts w:eastAsia="Times New Roman" w:cs="Times New Roman"/>
                <w:color w:val="000000"/>
                <w:sz w:val="20"/>
                <w:szCs w:val="20"/>
                <w:lang w:eastAsia="ru-RU"/>
              </w:rPr>
              <w:t>руется в новом микрорайоне жилой застройки "Снеговая падь"</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1500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Типовой проект</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(реестр Минстроя от 14.03.2016 № 145/пр), 22.12.2017 г. заключен м/к на проектирование (привязку типового проекта). Срок СМР 32 месяца</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6</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образовательной организации "Детский сад по адресу: г. Владивосток, ул. Постышева,7а"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2018-2020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(99%/1%)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Pr>
                <w:rFonts w:eastAsia="Times New Roman" w:cs="Times New Roman"/>
                <w:color w:val="000000"/>
                <w:sz w:val="20"/>
                <w:szCs w:val="20"/>
                <w:lang w:eastAsia="ru-RU"/>
              </w:rPr>
              <w:t>Реконструк</w:t>
            </w:r>
            <w:r w:rsidRPr="0031148E">
              <w:rPr>
                <w:rFonts w:eastAsia="Times New Roman" w:cs="Times New Roman"/>
                <w:color w:val="000000"/>
                <w:sz w:val="20"/>
                <w:szCs w:val="20"/>
                <w:lang w:eastAsia="ru-RU"/>
              </w:rPr>
              <w:t>ция</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детского сада позволит ввести дополнительно 130 мест, в том числе для детей в возрасте от 2 м. до 3 лет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350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Разработана проектно-сметная документация. </w:t>
            </w:r>
            <w:r>
              <w:rPr>
                <w:rFonts w:eastAsia="Times New Roman" w:cs="Times New Roman"/>
                <w:color w:val="000000"/>
                <w:sz w:val="20"/>
                <w:szCs w:val="20"/>
                <w:lang w:eastAsia="ru-RU"/>
              </w:rPr>
              <w:t>Строительство</w:t>
            </w:r>
            <w:r w:rsidRPr="0031148E">
              <w:rPr>
                <w:rFonts w:eastAsia="Times New Roman" w:cs="Times New Roman"/>
                <w:color w:val="000000"/>
                <w:sz w:val="20"/>
                <w:szCs w:val="20"/>
                <w:lang w:eastAsia="ru-RU"/>
              </w:rPr>
              <w:t xml:space="preserve"> объекта </w:t>
            </w:r>
            <w:r>
              <w:rPr>
                <w:rFonts w:eastAsia="Times New Roman" w:cs="Times New Roman"/>
                <w:color w:val="000000"/>
                <w:sz w:val="20"/>
                <w:szCs w:val="20"/>
                <w:lang w:eastAsia="ru-RU"/>
              </w:rPr>
              <w:t>ведётся</w:t>
            </w:r>
            <w:r w:rsidRPr="0031148E">
              <w:rPr>
                <w:rFonts w:eastAsia="Times New Roman" w:cs="Times New Roman"/>
                <w:color w:val="000000"/>
                <w:sz w:val="20"/>
                <w:szCs w:val="20"/>
                <w:lang w:eastAsia="ru-RU"/>
              </w:rPr>
              <w:t xml:space="preserve"> в рамках реализации Плана социального развития центров экономического роста Приморского края </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7</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 "Детский сад № 5 на 240 мест в жилом комплексе В жилого района Снеговая падь, г.Владивосток"</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2018-2020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(99%/1%)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Строительство детского сада позволит создать </w:t>
            </w:r>
            <w:r>
              <w:rPr>
                <w:rFonts w:eastAsia="Times New Roman" w:cs="Times New Roman"/>
                <w:color w:val="000000"/>
                <w:sz w:val="20"/>
                <w:szCs w:val="20"/>
                <w:lang w:eastAsia="ru-RU"/>
              </w:rPr>
              <w:t xml:space="preserve">новые </w:t>
            </w:r>
            <w:r w:rsidRPr="0031148E">
              <w:rPr>
                <w:rFonts w:eastAsia="Times New Roman" w:cs="Times New Roman"/>
                <w:color w:val="000000"/>
                <w:sz w:val="20"/>
                <w:szCs w:val="20"/>
                <w:lang w:eastAsia="ru-RU"/>
              </w:rPr>
              <w:t>места,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в том числе для детей в возрасте от 2 м. до 3 лет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240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Разработана проектно-сметная документация. </w:t>
            </w:r>
            <w:r>
              <w:rPr>
                <w:rFonts w:eastAsia="Times New Roman" w:cs="Times New Roman"/>
                <w:color w:val="000000"/>
                <w:sz w:val="20"/>
                <w:szCs w:val="20"/>
                <w:lang w:eastAsia="ru-RU"/>
              </w:rPr>
              <w:t>Строительство</w:t>
            </w:r>
            <w:r w:rsidRPr="0031148E">
              <w:rPr>
                <w:rFonts w:eastAsia="Times New Roman" w:cs="Times New Roman"/>
                <w:color w:val="000000"/>
                <w:sz w:val="20"/>
                <w:szCs w:val="20"/>
                <w:lang w:eastAsia="ru-RU"/>
              </w:rPr>
              <w:t xml:space="preserve"> объекта </w:t>
            </w:r>
            <w:r>
              <w:rPr>
                <w:rFonts w:eastAsia="Times New Roman" w:cs="Times New Roman"/>
                <w:color w:val="000000"/>
                <w:sz w:val="20"/>
                <w:szCs w:val="20"/>
                <w:lang w:eastAsia="ru-RU"/>
              </w:rPr>
              <w:t>ведётся</w:t>
            </w:r>
            <w:r w:rsidRPr="0031148E">
              <w:rPr>
                <w:rFonts w:eastAsia="Times New Roman" w:cs="Times New Roman"/>
                <w:color w:val="000000"/>
                <w:sz w:val="20"/>
                <w:szCs w:val="20"/>
                <w:lang w:eastAsia="ru-RU"/>
              </w:rPr>
              <w:t xml:space="preserve"> в рамках реализации Плана социального развития центров экономического роста Приморского края </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8</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 "Детский сад по адресу: г. Владивосток</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ул. Станюковича,31а"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2018-2019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(99%/1%)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Строительство детского сада позволит создать </w:t>
            </w:r>
            <w:r>
              <w:rPr>
                <w:rFonts w:eastAsia="Times New Roman" w:cs="Times New Roman"/>
                <w:color w:val="000000"/>
                <w:sz w:val="20"/>
                <w:szCs w:val="20"/>
                <w:lang w:eastAsia="ru-RU"/>
              </w:rPr>
              <w:t xml:space="preserve">новые </w:t>
            </w:r>
            <w:r w:rsidRPr="0031148E">
              <w:rPr>
                <w:rFonts w:eastAsia="Times New Roman" w:cs="Times New Roman"/>
                <w:color w:val="000000"/>
                <w:sz w:val="20"/>
                <w:szCs w:val="20"/>
                <w:lang w:eastAsia="ru-RU"/>
              </w:rPr>
              <w:t>места,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в том числе для детей в возрасте от 2 м. до 3 лет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150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Разработана проектно-сметная документация. </w:t>
            </w:r>
            <w:r>
              <w:rPr>
                <w:rFonts w:eastAsia="Times New Roman" w:cs="Times New Roman"/>
                <w:color w:val="000000"/>
                <w:sz w:val="20"/>
                <w:szCs w:val="20"/>
                <w:lang w:eastAsia="ru-RU"/>
              </w:rPr>
              <w:t>Строительство</w:t>
            </w:r>
            <w:r w:rsidRPr="0031148E">
              <w:rPr>
                <w:rFonts w:eastAsia="Times New Roman" w:cs="Times New Roman"/>
                <w:color w:val="000000"/>
                <w:sz w:val="20"/>
                <w:szCs w:val="20"/>
                <w:lang w:eastAsia="ru-RU"/>
              </w:rPr>
              <w:t xml:space="preserve"> объекта </w:t>
            </w:r>
            <w:r>
              <w:rPr>
                <w:rFonts w:eastAsia="Times New Roman" w:cs="Times New Roman"/>
                <w:color w:val="000000"/>
                <w:sz w:val="20"/>
                <w:szCs w:val="20"/>
                <w:lang w:eastAsia="ru-RU"/>
              </w:rPr>
              <w:t>ведётся</w:t>
            </w:r>
            <w:r w:rsidRPr="0031148E">
              <w:rPr>
                <w:rFonts w:eastAsia="Times New Roman" w:cs="Times New Roman"/>
                <w:color w:val="000000"/>
                <w:sz w:val="20"/>
                <w:szCs w:val="20"/>
                <w:lang w:eastAsia="ru-RU"/>
              </w:rPr>
              <w:t xml:space="preserve"> в рамках реализации Плана социального развития центров экономического роста Приморского края </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9</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"Детский сад в районе ул. Маковского, 157а в г. Владивостоке"</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(99%/1%)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позволит создать новые места,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в том числе для детей в возрасте от 2 м. до 3 лет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230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Разработана проектно-сметная документация. </w:t>
            </w:r>
            <w:r>
              <w:rPr>
                <w:rFonts w:eastAsia="Times New Roman" w:cs="Times New Roman"/>
                <w:color w:val="000000"/>
                <w:sz w:val="20"/>
                <w:szCs w:val="20"/>
                <w:lang w:eastAsia="ru-RU"/>
              </w:rPr>
              <w:t>Строительство</w:t>
            </w:r>
            <w:r w:rsidRPr="0031148E">
              <w:rPr>
                <w:rFonts w:eastAsia="Times New Roman" w:cs="Times New Roman"/>
                <w:color w:val="000000"/>
                <w:sz w:val="20"/>
                <w:szCs w:val="20"/>
                <w:lang w:eastAsia="ru-RU"/>
              </w:rPr>
              <w:t xml:space="preserve"> объекта </w:t>
            </w:r>
            <w:r>
              <w:rPr>
                <w:rFonts w:eastAsia="Times New Roman" w:cs="Times New Roman"/>
                <w:color w:val="000000"/>
                <w:sz w:val="20"/>
                <w:szCs w:val="20"/>
                <w:lang w:eastAsia="ru-RU"/>
              </w:rPr>
              <w:t>ведётся</w:t>
            </w:r>
            <w:r w:rsidRPr="0031148E">
              <w:rPr>
                <w:rFonts w:eastAsia="Times New Roman" w:cs="Times New Roman"/>
                <w:color w:val="000000"/>
                <w:sz w:val="20"/>
                <w:szCs w:val="20"/>
                <w:lang w:eastAsia="ru-RU"/>
              </w:rPr>
              <w:t xml:space="preserve"> в рамках реализации Плана социального развития центров экономического роста Приморского края </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10</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"Детский сад по адресу: г. Владивосток, ул. Тихвинская, 3" </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(99%/1%)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позволит создать новые места,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в том числе для </w:t>
            </w:r>
            <w:r>
              <w:rPr>
                <w:rFonts w:eastAsia="Times New Roman" w:cs="Times New Roman"/>
                <w:color w:val="000000"/>
                <w:sz w:val="20"/>
                <w:szCs w:val="20"/>
                <w:lang w:eastAsia="ru-RU"/>
              </w:rPr>
              <w:t>детей</w:t>
            </w:r>
            <w:r w:rsidRPr="0031148E">
              <w:rPr>
                <w:rFonts w:eastAsia="Times New Roman" w:cs="Times New Roman"/>
                <w:color w:val="000000"/>
                <w:sz w:val="20"/>
                <w:szCs w:val="20"/>
                <w:lang w:eastAsia="ru-RU"/>
              </w:rPr>
              <w:t xml:space="preserve"> в возрасте от 2 м. до 3 лет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120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Разработана проектно-сметная документация. </w:t>
            </w:r>
            <w:r>
              <w:rPr>
                <w:rFonts w:eastAsia="Times New Roman" w:cs="Times New Roman"/>
                <w:color w:val="000000"/>
                <w:sz w:val="20"/>
                <w:szCs w:val="20"/>
                <w:lang w:eastAsia="ru-RU"/>
              </w:rPr>
              <w:t>Строительство</w:t>
            </w:r>
            <w:r w:rsidRPr="0031148E">
              <w:rPr>
                <w:rFonts w:eastAsia="Times New Roman" w:cs="Times New Roman"/>
                <w:color w:val="000000"/>
                <w:sz w:val="20"/>
                <w:szCs w:val="20"/>
                <w:lang w:eastAsia="ru-RU"/>
              </w:rPr>
              <w:t xml:space="preserve"> объекта </w:t>
            </w:r>
            <w:r>
              <w:rPr>
                <w:rFonts w:eastAsia="Times New Roman" w:cs="Times New Roman"/>
                <w:color w:val="000000"/>
                <w:sz w:val="20"/>
                <w:szCs w:val="20"/>
                <w:lang w:eastAsia="ru-RU"/>
              </w:rPr>
              <w:t>ведётся</w:t>
            </w:r>
            <w:r w:rsidRPr="0031148E">
              <w:rPr>
                <w:rFonts w:eastAsia="Times New Roman" w:cs="Times New Roman"/>
                <w:color w:val="000000"/>
                <w:sz w:val="20"/>
                <w:szCs w:val="20"/>
                <w:lang w:eastAsia="ru-RU"/>
              </w:rPr>
              <w:t xml:space="preserve"> в рамках реализации Плана социального развития центров экономического роста Приморского края </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11</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(Д/сад на 240 мест в районе б.Патрокл)</w:t>
            </w:r>
            <w:r>
              <w:rPr>
                <w:rFonts w:eastAsia="Times New Roman" w:cs="Times New Roman"/>
                <w:color w:val="000000"/>
                <w:sz w:val="20"/>
                <w:szCs w:val="20"/>
                <w:lang w:eastAsia="ru-RU"/>
              </w:rPr>
              <w:t xml:space="preserve">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 (88%/12% (80%/20%)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Строительство детского сада позволит ввести дополнительно места(80) для </w:t>
            </w:r>
            <w:r>
              <w:rPr>
                <w:rFonts w:eastAsia="Times New Roman" w:cs="Times New Roman"/>
                <w:color w:val="000000"/>
                <w:sz w:val="20"/>
                <w:szCs w:val="20"/>
                <w:lang w:eastAsia="ru-RU"/>
              </w:rPr>
              <w:t>детей</w:t>
            </w:r>
            <w:r w:rsidRPr="0031148E">
              <w:rPr>
                <w:rFonts w:eastAsia="Times New Roman" w:cs="Times New Roman"/>
                <w:color w:val="000000"/>
                <w:sz w:val="20"/>
                <w:szCs w:val="20"/>
                <w:lang w:eastAsia="ru-RU"/>
              </w:rPr>
              <w:t xml:space="preserve"> в возрасте от 2 м. до 3 лет</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240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здания дошкольного образовательного учреждения (по типовому проекту на строительство детского сада № 5 в жилом районе Снеговая падь)</w:t>
            </w:r>
          </w:p>
        </w:tc>
      </w:tr>
      <w:tr w:rsidR="00331AC0" w:rsidRPr="0031148E" w:rsidTr="00F90AFC">
        <w:trPr>
          <w:trHeight w:val="15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12</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(Д/сад на 120 мест в районе ул. Кипарисовая, д. 4)</w:t>
            </w:r>
            <w:r>
              <w:rPr>
                <w:rFonts w:eastAsia="Times New Roman" w:cs="Times New Roman"/>
                <w:color w:val="000000"/>
                <w:sz w:val="20"/>
                <w:szCs w:val="20"/>
                <w:lang w:eastAsia="ru-RU"/>
              </w:rPr>
              <w:t xml:space="preserve">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 (88%/12% (80%/20%)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позволит ввести дополнительно места (20) для детей в возрасте от 2 м. до 3 лет</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120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здания дошкольного образовательного учреждения (по типовому проекту на строительство детского сада, расположенного по адресу: г. Владивосток, ул. Тихвинская, д. 3)</w:t>
            </w:r>
          </w:p>
        </w:tc>
      </w:tr>
      <w:tr w:rsidR="00331AC0" w:rsidRPr="0031148E" w:rsidTr="00F90AFC">
        <w:trPr>
          <w:trHeight w:val="15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13</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образовательной организации Д/сад на 150 мест в жилом районе Зеленый угол)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 (88%/12% (80%/20%)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Приобретение детского сада позволит ввести дополнительно места (30) для детей в возрасте от 2 м. до 3 лет</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150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Приобретение (выкуп) здания дошкольного образовательного учреждения (построенного по типовому проекту на строительство детского сада, расположенного по адресу: г. Владивосток, ул. Станюковича, д. 31а, на 150 мест)</w:t>
            </w:r>
          </w:p>
        </w:tc>
      </w:tr>
      <w:tr w:rsidR="00331AC0" w:rsidRPr="0031148E" w:rsidTr="00F90AFC">
        <w:trPr>
          <w:trHeight w:val="15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14</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образовательной организации (Д/сад на 120 мест в районе ул. Крыгина, д. 84)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 (88%/12% (80%/20%)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позволит ввести дополнительно места (20) для детей в возрасте от 2 м. до 3 лет</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120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здания дошкольного образовательного учреждения (по типовому проекту на строительство детского сада, расположенного по адресу: г. Владивосток, ул. Тихвинская, д. 3)</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15</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спортивного зала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СОШ №6 г. Владивосток, ул. Казанская, 4</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2018</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спортивный зал</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Мероприятие включено в подпрограмму государственной программы Приморского края "Развитие образования Приморского края" на 2013-2020</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Спасский городской округ</w:t>
            </w:r>
          </w:p>
        </w:tc>
      </w:tr>
      <w:tr w:rsidR="00331AC0" w:rsidRPr="0031148E" w:rsidTr="00F90AFC">
        <w:trPr>
          <w:trHeight w:val="9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16</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Реконструкция здания детского сада на 190 мест</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по ул. Матросова, 8</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г. Спасск-Дальний</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софинансирование</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Строительство детского сада позволит ввести </w:t>
            </w:r>
            <w:r>
              <w:rPr>
                <w:rFonts w:eastAsia="Times New Roman" w:cs="Times New Roman"/>
                <w:color w:val="000000"/>
                <w:sz w:val="20"/>
                <w:szCs w:val="20"/>
                <w:lang w:eastAsia="ru-RU"/>
              </w:rPr>
              <w:t>дополнительно</w:t>
            </w:r>
            <w:r w:rsidRPr="0031148E">
              <w:rPr>
                <w:rFonts w:eastAsia="Times New Roman" w:cs="Times New Roman"/>
                <w:color w:val="000000"/>
                <w:sz w:val="20"/>
                <w:szCs w:val="20"/>
                <w:lang w:eastAsia="ru-RU"/>
              </w:rPr>
              <w:t xml:space="preserve"> 190 мест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190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Степень готовности объекта составляет 82%. </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Уссурийский городской округ</w:t>
            </w:r>
          </w:p>
        </w:tc>
      </w:tr>
      <w:tr w:rsidR="00331AC0" w:rsidRPr="0031148E" w:rsidTr="00F90AFC">
        <w:trPr>
          <w:trHeight w:val="15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17</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Строительство школы на 1100 мест в Уссурийском ГО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Создания оптимальных условий функционирования общеобразовательного учреждения, соответствующих санитарно-эпидемиологическим правилам и нормам</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1100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Приобретен проект повторного применения «Средняя общеобразовательная школа на 1100 ученических мест в микрорайоне «Гладкова» г. Чебоксары Чувашской республики», начаты работы по инженерным изысканиям. </w:t>
            </w:r>
          </w:p>
        </w:tc>
      </w:tr>
      <w:tr w:rsidR="00331AC0" w:rsidRPr="0031148E" w:rsidTr="00F90AFC">
        <w:trPr>
          <w:trHeight w:val="24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18</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г. Уссурийск, Реконструкция</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сош № 6</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Pr>
                <w:rFonts w:eastAsia="Times New Roman" w:cs="Times New Roman"/>
                <w:color w:val="000000"/>
                <w:sz w:val="20"/>
                <w:szCs w:val="20"/>
                <w:lang w:eastAsia="ru-RU"/>
              </w:rPr>
              <w:t>Реконструк</w:t>
            </w:r>
            <w:r w:rsidRPr="0031148E">
              <w:rPr>
                <w:rFonts w:eastAsia="Times New Roman" w:cs="Times New Roman"/>
                <w:color w:val="000000"/>
                <w:sz w:val="20"/>
                <w:szCs w:val="20"/>
                <w:lang w:eastAsia="ru-RU"/>
              </w:rPr>
              <w:t>ция школы с пристройкой учебного корпуса и</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спортивного зала </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80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Положительное заключение государственной экспертизы и положительное заключение о достоверности определения сметной стоимости, утвержденное краевым государственным автономным учреждением «Государственная экспертиза проектной документации и результатов инженерных изысканий Приморского края».</w:t>
            </w:r>
          </w:p>
        </w:tc>
      </w:tr>
      <w:tr w:rsidR="00331AC0" w:rsidRPr="0031148E" w:rsidTr="00F90AFC">
        <w:trPr>
          <w:trHeight w:val="15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19</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 (Детский сад на 220 мест по ул. Солнечной, земельный участок № 9 в г. Уссурийске")</w:t>
            </w:r>
            <w:r>
              <w:rPr>
                <w:rFonts w:eastAsia="Times New Roman" w:cs="Times New Roman"/>
                <w:color w:val="000000"/>
                <w:sz w:val="20"/>
                <w:szCs w:val="20"/>
                <w:lang w:eastAsia="ru-RU"/>
              </w:rPr>
              <w:t xml:space="preserve">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 (88%/12% (80%/20%)</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позволит ввести дополнительно места (60) для детей в возрасте от 2 м. до 3 лет</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220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здания дошкольного образовательного учреждения (по типовому проекту «Комплексная жилая застройка в микрорайоне АI по ул.Острогожская, р.п. Шилово г.Воронежа. Детский сад на 220 мест»)</w:t>
            </w:r>
          </w:p>
        </w:tc>
      </w:tr>
      <w:tr w:rsidR="00331AC0" w:rsidRPr="0031148E" w:rsidTr="00F90AFC">
        <w:trPr>
          <w:trHeight w:val="9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здания школы</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Бюджетные средства</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Обеспечение доступности к общеобразовательным учреждениям во вновь строящемся микрорайоне. Мощность объекта 800 мест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825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Рассмотрение о включении объекта в программу "Развитие образования Уссурийского ГО на 2016-2018 гг."</w:t>
            </w:r>
          </w:p>
        </w:tc>
      </w:tr>
      <w:tr w:rsidR="00331AC0" w:rsidRPr="0031148E" w:rsidTr="00F90AFC">
        <w:trPr>
          <w:trHeight w:val="1800"/>
          <w:jc w:val="center"/>
        </w:trPr>
        <w:tc>
          <w:tcPr>
            <w:tcW w:w="395" w:type="dxa"/>
            <w:tcBorders>
              <w:top w:val="nil"/>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21</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здания школы в пос. Уссурийск на 1100 мест</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краевой бюджет, местный бюджеты (на условиях софинансирования)</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Обеспечение доступности к общеобразовательным</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учреждениям во вновь строящемся микрорайоне </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1100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Рассмотрение о включении объекта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в муниципальную программу "Развитие системы образования Уссурийского ГО на 2016-2018 годы" согласно плана по Развитию приграничных территорий. Типовой проект не подобран.</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Красноармейский муниципальный район</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22</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общеобразовательной школы с. Вострецово на 220 учащихся</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местный бюджет, краевой 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Создания оптимальных условий функционирования общеобразовательного учреждения с. Вострецово, соответствующих санитарно-эпидемиологическим правилам и нормам</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220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Меропр</w:t>
            </w:r>
            <w:r>
              <w:rPr>
                <w:rFonts w:eastAsia="Times New Roman" w:cs="Times New Roman"/>
                <w:color w:val="000000"/>
                <w:sz w:val="20"/>
                <w:szCs w:val="20"/>
                <w:lang w:eastAsia="ru-RU"/>
              </w:rPr>
              <w:t>и</w:t>
            </w:r>
            <w:r w:rsidRPr="0031148E">
              <w:rPr>
                <w:rFonts w:eastAsia="Times New Roman" w:cs="Times New Roman"/>
                <w:color w:val="000000"/>
                <w:sz w:val="20"/>
                <w:szCs w:val="20"/>
                <w:lang w:eastAsia="ru-RU"/>
              </w:rPr>
              <w:t>ятие включено в муниципальную программу "Развитие общего образования Красноармейского района"</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23</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общеобразовательной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школы с. Рощино на 440 учащихся</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2013-2014</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местный бюджет, краевой 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Создания оптимальных условий функционирования общеобразовательного учреждения с.Рощино, соответствующих санитарно-эпидемиологическим правилам и нормам</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440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Меропр</w:t>
            </w:r>
            <w:r>
              <w:rPr>
                <w:rFonts w:eastAsia="Times New Roman" w:cs="Times New Roman"/>
                <w:color w:val="000000"/>
                <w:sz w:val="20"/>
                <w:szCs w:val="20"/>
                <w:lang w:eastAsia="ru-RU"/>
              </w:rPr>
              <w:t>и</w:t>
            </w:r>
            <w:r w:rsidRPr="0031148E">
              <w:rPr>
                <w:rFonts w:eastAsia="Times New Roman" w:cs="Times New Roman"/>
                <w:color w:val="000000"/>
                <w:sz w:val="20"/>
                <w:szCs w:val="20"/>
                <w:lang w:eastAsia="ru-RU"/>
              </w:rPr>
              <w:t>ятие включено в муниципальную программу</w:t>
            </w:r>
            <w:r>
              <w:rPr>
                <w:rFonts w:eastAsia="Times New Roman" w:cs="Times New Roman"/>
                <w:color w:val="000000"/>
                <w:sz w:val="20"/>
                <w:szCs w:val="20"/>
                <w:lang w:eastAsia="ru-RU"/>
              </w:rPr>
              <w:t xml:space="preserve"> "Развитие общего образования К</w:t>
            </w:r>
            <w:r w:rsidRPr="0031148E">
              <w:rPr>
                <w:rFonts w:eastAsia="Times New Roman" w:cs="Times New Roman"/>
                <w:color w:val="000000"/>
                <w:sz w:val="20"/>
                <w:szCs w:val="20"/>
                <w:lang w:eastAsia="ru-RU"/>
              </w:rPr>
              <w:t>расноармейского района"</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Ольгинский муниципальный район</w:t>
            </w:r>
          </w:p>
        </w:tc>
      </w:tr>
      <w:tr w:rsidR="00331AC0" w:rsidRPr="0031148E" w:rsidTr="00F90AFC">
        <w:trPr>
          <w:trHeight w:val="15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24</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Реконструкция школы</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2015-2016</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Краевой, местный, федеральный бюджеты</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Создания оптимальных условий функционирования общеобразовательного учреждения п.Тимофеевка, соответствующих санитарно-эпидемиологическим правилам и нормам</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180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Меропр</w:t>
            </w:r>
            <w:r>
              <w:rPr>
                <w:rFonts w:eastAsia="Times New Roman" w:cs="Times New Roman"/>
                <w:color w:val="000000"/>
                <w:sz w:val="20"/>
                <w:szCs w:val="20"/>
                <w:lang w:eastAsia="ru-RU"/>
              </w:rPr>
              <w:t>и</w:t>
            </w:r>
            <w:r w:rsidRPr="0031148E">
              <w:rPr>
                <w:rFonts w:eastAsia="Times New Roman" w:cs="Times New Roman"/>
                <w:color w:val="000000"/>
                <w:sz w:val="20"/>
                <w:szCs w:val="20"/>
                <w:lang w:eastAsia="ru-RU"/>
              </w:rPr>
              <w:t>ятие включено в муниципальную программу "Развитие общего образования Ольгинского</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района". Средства на реконструкцию в местном бюджете не предусмотрены</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Партизанский муниципальный район</w:t>
            </w:r>
          </w:p>
        </w:tc>
      </w:tr>
      <w:tr w:rsidR="00331AC0" w:rsidRPr="0031148E" w:rsidTr="00F90AFC">
        <w:trPr>
          <w:trHeight w:val="9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25</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Партизанский муниципальный район с. Екатериновка </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школы необходимо в</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связи с из</w:t>
            </w:r>
            <w:r>
              <w:rPr>
                <w:rFonts w:eastAsia="Times New Roman" w:cs="Times New Roman"/>
                <w:color w:val="000000"/>
                <w:sz w:val="20"/>
                <w:szCs w:val="20"/>
                <w:lang w:eastAsia="ru-RU"/>
              </w:rPr>
              <w:t>носом старого здания школы (</w:t>
            </w:r>
            <w:r w:rsidRPr="0031148E">
              <w:rPr>
                <w:rFonts w:eastAsia="Times New Roman" w:cs="Times New Roman"/>
                <w:color w:val="000000"/>
                <w:sz w:val="20"/>
                <w:szCs w:val="20"/>
                <w:lang w:eastAsia="ru-RU"/>
              </w:rPr>
              <w:t>3 приспособленных здания школы)</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500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Типовой проект не подобран, средства муниципального бюджета не предусмотрены</w:t>
            </w:r>
          </w:p>
        </w:tc>
      </w:tr>
      <w:tr w:rsidR="00331AC0" w:rsidRPr="0031148E" w:rsidTr="00F90AFC">
        <w:trPr>
          <w:trHeight w:val="42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26</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на 55 мест в с.Хмыловка</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2018-2020</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Ликвидация очереди на получение места в ДОУ детей в возрасте от 1 -7 лет. Создание дополнительных 55-ти мест.</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55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разработка ПСД; прохождение экспертизы проекта. Заключено Соглашение на софинанс</w:t>
            </w:r>
            <w:r>
              <w:rPr>
                <w:rFonts w:eastAsia="Times New Roman" w:cs="Times New Roman"/>
                <w:color w:val="000000"/>
                <w:sz w:val="20"/>
                <w:szCs w:val="20"/>
                <w:lang w:eastAsia="ru-RU"/>
              </w:rPr>
              <w:t>и</w:t>
            </w:r>
            <w:r w:rsidRPr="0031148E">
              <w:rPr>
                <w:rFonts w:eastAsia="Times New Roman" w:cs="Times New Roman"/>
                <w:color w:val="000000"/>
                <w:sz w:val="20"/>
                <w:szCs w:val="20"/>
                <w:lang w:eastAsia="ru-RU"/>
              </w:rPr>
              <w:t xml:space="preserve">рование проектно - изыскательских работ из средств краевого бюджета </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27</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Партизанский муниципальный район</w:t>
            </w:r>
            <w:r w:rsidRPr="0031148E">
              <w:rPr>
                <w:rFonts w:eastAsia="Times New Roman" w:cs="Times New Roman"/>
                <w:color w:val="000000"/>
                <w:sz w:val="20"/>
                <w:szCs w:val="20"/>
                <w:lang w:eastAsia="ru-RU"/>
              </w:rPr>
              <w:br/>
              <w:t>СОШ в п. Новолитовск (Волчанец)</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2019</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Создания оптимальных условий функционирования общеобразовательного учреждения, соответствующих санитарно-эпидемиологическим правилам и нормам</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220 мест + 4 блока дошкольных групп</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Мероприятие включено в подпрограмму государственной программы Приморского края "Развитие образования Приморского края" на 2013-2020</w:t>
            </w:r>
          </w:p>
        </w:tc>
      </w:tr>
      <w:tr w:rsidR="00331AC0" w:rsidRPr="0031148E" w:rsidTr="00F90AFC">
        <w:trPr>
          <w:trHeight w:val="9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28</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детского сада на 55 мест в с.Золотая Долина</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2014-2018</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местный и краевой бюджеты</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Ликвидация очереди на получение места в ДОУ детей в возрасте от 1 -7 лет. Создание дополнительных 55-ти мест. </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55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разработка ПСД; прохождение экспертизы проекта (земля Минобороны РФ, в муниципальную собственность не передана).</w:t>
            </w:r>
          </w:p>
        </w:tc>
      </w:tr>
      <w:tr w:rsidR="00331AC0" w:rsidRPr="0031148E" w:rsidTr="00F90AFC">
        <w:trPr>
          <w:trHeight w:val="33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29</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дошкольной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образовательной организации на 180 мест</w:t>
            </w:r>
          </w:p>
        </w:tc>
        <w:tc>
          <w:tcPr>
            <w:tcW w:w="874"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2020-2022</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w:t>
            </w:r>
            <w:r>
              <w:rPr>
                <w:rFonts w:eastAsia="Times New Roman" w:cs="Times New Roman"/>
                <w:color w:val="000000"/>
                <w:sz w:val="20"/>
                <w:szCs w:val="20"/>
                <w:lang w:eastAsia="ru-RU"/>
              </w:rPr>
              <w:t>т</w:t>
            </w:r>
            <w:r w:rsidRPr="0031148E">
              <w:rPr>
                <w:rFonts w:eastAsia="Times New Roman" w:cs="Times New Roman"/>
                <w:color w:val="000000"/>
                <w:sz w:val="20"/>
                <w:szCs w:val="20"/>
                <w:lang w:eastAsia="ru-RU"/>
              </w:rPr>
              <w:t>во планируется в целях обеспечения детей сотрудников строящегося Нефтехи</w:t>
            </w:r>
            <w:r>
              <w:rPr>
                <w:rFonts w:eastAsia="Times New Roman" w:cs="Times New Roman"/>
                <w:color w:val="000000"/>
                <w:sz w:val="20"/>
                <w:szCs w:val="20"/>
                <w:lang w:eastAsia="ru-RU"/>
              </w:rPr>
              <w:t>мического комплекса (</w:t>
            </w:r>
            <w:r w:rsidRPr="0031148E">
              <w:rPr>
                <w:rFonts w:eastAsia="Times New Roman" w:cs="Times New Roman"/>
                <w:color w:val="000000"/>
                <w:sz w:val="20"/>
                <w:szCs w:val="20"/>
                <w:lang w:eastAsia="ru-RU"/>
              </w:rPr>
              <w:t xml:space="preserve">ВНХК) 180 дополнительными местами </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180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В рамках реализации инвестиционного проекта ПАО «НК Роснефть» по строительству объектов комплекса нефтеперерабатывающих и нефтехимических производств (ВНХК).</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Администрацией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Партизанского муниципального района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предложен к рассмотрению проект капитального строительства повторного применения дошкольного образовательного учреждения (детского сада) на 170 мест г. Благовещенск (Амурская область), </w:t>
            </w:r>
          </w:p>
        </w:tc>
      </w:tr>
      <w:tr w:rsidR="00331AC0" w:rsidRPr="0031148E" w:rsidTr="00F90AFC">
        <w:trPr>
          <w:trHeight w:val="15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30</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образовательной организации на 300 мест</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федеральный,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 xml:space="preserve">бюджет </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w:t>
            </w:r>
            <w:r>
              <w:rPr>
                <w:rFonts w:eastAsia="Times New Roman" w:cs="Times New Roman"/>
                <w:color w:val="000000"/>
                <w:sz w:val="20"/>
                <w:szCs w:val="20"/>
                <w:lang w:eastAsia="ru-RU"/>
              </w:rPr>
              <w:t>т</w:t>
            </w:r>
            <w:r w:rsidRPr="0031148E">
              <w:rPr>
                <w:rFonts w:eastAsia="Times New Roman" w:cs="Times New Roman"/>
                <w:color w:val="000000"/>
                <w:sz w:val="20"/>
                <w:szCs w:val="20"/>
                <w:lang w:eastAsia="ru-RU"/>
              </w:rPr>
              <w:t>во планируется в целях обеспечения детей сотрудников строящегося Нефтехи</w:t>
            </w:r>
            <w:r>
              <w:rPr>
                <w:rFonts w:eastAsia="Times New Roman" w:cs="Times New Roman"/>
                <w:color w:val="000000"/>
                <w:sz w:val="20"/>
                <w:szCs w:val="20"/>
                <w:lang w:eastAsia="ru-RU"/>
              </w:rPr>
              <w:t>мического комплекса (</w:t>
            </w:r>
            <w:r w:rsidRPr="0031148E">
              <w:rPr>
                <w:rFonts w:eastAsia="Times New Roman" w:cs="Times New Roman"/>
                <w:color w:val="000000"/>
                <w:sz w:val="20"/>
                <w:szCs w:val="20"/>
                <w:lang w:eastAsia="ru-RU"/>
              </w:rPr>
              <w:t xml:space="preserve">ВНХК)300 дополнительными местами </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300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В рамках реализации инвестиционного проекта ПАО «НК Роснефть» по строительству объектов комплекса нефтеперерабатывающих и нефтехими</w:t>
            </w:r>
            <w:r>
              <w:rPr>
                <w:rFonts w:eastAsia="Times New Roman" w:cs="Times New Roman"/>
                <w:color w:val="000000"/>
                <w:sz w:val="20"/>
                <w:szCs w:val="20"/>
                <w:lang w:eastAsia="ru-RU"/>
              </w:rPr>
              <w:t>ческих производств (ВНХК). Подоб</w:t>
            </w:r>
            <w:r w:rsidRPr="0031148E">
              <w:rPr>
                <w:rFonts w:eastAsia="Times New Roman" w:cs="Times New Roman"/>
                <w:color w:val="000000"/>
                <w:sz w:val="20"/>
                <w:szCs w:val="20"/>
                <w:lang w:eastAsia="ru-RU"/>
              </w:rPr>
              <w:t>ран типовой проект.</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Хасанский муниципальный район</w:t>
            </w:r>
          </w:p>
        </w:tc>
      </w:tr>
      <w:tr w:rsidR="00331AC0" w:rsidRPr="0031148E" w:rsidTr="00F90AFC">
        <w:trPr>
          <w:trHeight w:val="9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31</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школы в</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пгт. Приморский Хасанского муниципального района</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2021</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софинансирование краевой, </w:t>
            </w:r>
            <w:r>
              <w:rPr>
                <w:rFonts w:eastAsia="Times New Roman" w:cs="Times New Roman"/>
                <w:color w:val="000000"/>
                <w:sz w:val="20"/>
                <w:szCs w:val="20"/>
                <w:lang w:eastAsia="ru-RU"/>
              </w:rPr>
              <w:t xml:space="preserve">муниципальный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школы необходимо в</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 xml:space="preserve">связи с износом старого здания школы </w:t>
            </w:r>
          </w:p>
        </w:tc>
        <w:tc>
          <w:tcPr>
            <w:tcW w:w="988" w:type="dxa"/>
            <w:tcBorders>
              <w:top w:val="nil"/>
              <w:left w:val="nil"/>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165 мест</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Типовой проект строительства</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не подобран, ср</w:t>
            </w:r>
            <w:r>
              <w:rPr>
                <w:rFonts w:eastAsia="Times New Roman" w:cs="Times New Roman"/>
                <w:color w:val="000000"/>
                <w:sz w:val="20"/>
                <w:szCs w:val="20"/>
                <w:lang w:eastAsia="ru-RU"/>
              </w:rPr>
              <w:t>е</w:t>
            </w:r>
            <w:r w:rsidRPr="0031148E">
              <w:rPr>
                <w:rFonts w:eastAsia="Times New Roman" w:cs="Times New Roman"/>
                <w:color w:val="000000"/>
                <w:sz w:val="20"/>
                <w:szCs w:val="20"/>
                <w:lang w:eastAsia="ru-RU"/>
              </w:rPr>
              <w:t>дства в муниципальном бюджете не предусмотрены</w:t>
            </w:r>
          </w:p>
        </w:tc>
      </w:tr>
      <w:tr w:rsidR="00331AC0" w:rsidRPr="0031148E" w:rsidTr="00F90AFC">
        <w:trPr>
          <w:trHeight w:val="315"/>
          <w:jc w:val="center"/>
        </w:trPr>
        <w:tc>
          <w:tcPr>
            <w:tcW w:w="1034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i/>
                <w:iCs/>
                <w:color w:val="000000"/>
                <w:sz w:val="20"/>
                <w:szCs w:val="20"/>
                <w:lang w:eastAsia="ru-RU"/>
              </w:rPr>
            </w:pPr>
            <w:r w:rsidRPr="0031148E">
              <w:rPr>
                <w:rFonts w:eastAsia="Times New Roman" w:cs="Times New Roman"/>
                <w:i/>
                <w:iCs/>
                <w:color w:val="000000"/>
                <w:sz w:val="20"/>
                <w:szCs w:val="20"/>
                <w:lang w:eastAsia="ru-RU"/>
              </w:rPr>
              <w:t>Шкотовский муниципальный район</w:t>
            </w:r>
          </w:p>
        </w:tc>
      </w:tr>
      <w:tr w:rsidR="00331AC0" w:rsidRPr="0031148E" w:rsidTr="00F90AFC">
        <w:trPr>
          <w:trHeight w:val="1200"/>
          <w:jc w:val="center"/>
        </w:trPr>
        <w:tc>
          <w:tcPr>
            <w:tcW w:w="395" w:type="dxa"/>
            <w:tcBorders>
              <w:top w:val="nil"/>
              <w:left w:val="single" w:sz="4" w:space="0" w:color="auto"/>
              <w:bottom w:val="single" w:sz="4" w:space="0" w:color="auto"/>
              <w:right w:val="single" w:sz="4" w:space="0" w:color="auto"/>
            </w:tcBorders>
            <w:shd w:val="clear" w:color="auto" w:fill="auto"/>
            <w:noWrap/>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32</w:t>
            </w:r>
          </w:p>
        </w:tc>
        <w:tc>
          <w:tcPr>
            <w:tcW w:w="1987"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Строительство здания школы в пос. Подъяпольское на 220 мест</w:t>
            </w:r>
          </w:p>
        </w:tc>
        <w:tc>
          <w:tcPr>
            <w:tcW w:w="87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2016-2018</w:t>
            </w:r>
          </w:p>
        </w:tc>
        <w:tc>
          <w:tcPr>
            <w:tcW w:w="1706"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Федеральный бюджет, краевой бюджет, местный</w:t>
            </w:r>
            <w:r>
              <w:rPr>
                <w:rFonts w:eastAsia="Times New Roman" w:cs="Times New Roman"/>
                <w:color w:val="000000"/>
                <w:sz w:val="20"/>
                <w:szCs w:val="20"/>
                <w:lang w:eastAsia="ru-RU"/>
              </w:rPr>
              <w:t xml:space="preserve"> </w:t>
            </w:r>
            <w:r w:rsidRPr="0031148E">
              <w:rPr>
                <w:rFonts w:eastAsia="Times New Roman" w:cs="Times New Roman"/>
                <w:color w:val="000000"/>
                <w:sz w:val="20"/>
                <w:szCs w:val="20"/>
                <w:lang w:eastAsia="ru-RU"/>
              </w:rPr>
              <w:t>бюджет</w:t>
            </w:r>
          </w:p>
        </w:tc>
        <w:tc>
          <w:tcPr>
            <w:tcW w:w="2409"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Удовлетворение спроса населения Подъяпольского сельского поселения на получение образовательных услуг. Повышение уровня образования на селе. </w:t>
            </w:r>
          </w:p>
        </w:tc>
        <w:tc>
          <w:tcPr>
            <w:tcW w:w="988"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 xml:space="preserve">220 мест </w:t>
            </w:r>
          </w:p>
        </w:tc>
        <w:tc>
          <w:tcPr>
            <w:tcW w:w="1984" w:type="dxa"/>
            <w:tcBorders>
              <w:top w:val="nil"/>
              <w:left w:val="nil"/>
              <w:bottom w:val="single" w:sz="4" w:space="0" w:color="auto"/>
              <w:right w:val="single" w:sz="4" w:space="0" w:color="auto"/>
            </w:tcBorders>
            <w:shd w:val="clear" w:color="auto" w:fill="auto"/>
            <w:vAlign w:val="center"/>
            <w:hideMark/>
          </w:tcPr>
          <w:p w:rsidR="00331AC0" w:rsidRPr="0031148E" w:rsidRDefault="00331AC0" w:rsidP="00F90AFC">
            <w:pPr>
              <w:spacing w:after="0" w:line="240" w:lineRule="auto"/>
              <w:ind w:left="-108" w:right="-139"/>
              <w:contextualSpacing/>
              <w:jc w:val="center"/>
              <w:rPr>
                <w:rFonts w:eastAsia="Times New Roman" w:cs="Times New Roman"/>
                <w:color w:val="000000"/>
                <w:sz w:val="20"/>
                <w:szCs w:val="20"/>
                <w:lang w:eastAsia="ru-RU"/>
              </w:rPr>
            </w:pPr>
            <w:r w:rsidRPr="0031148E">
              <w:rPr>
                <w:rFonts w:eastAsia="Times New Roman" w:cs="Times New Roman"/>
                <w:color w:val="000000"/>
                <w:sz w:val="20"/>
                <w:szCs w:val="20"/>
                <w:lang w:eastAsia="ru-RU"/>
              </w:rPr>
              <w:t>Проект и рабочая документация для строительства здания школы находятся на гос</w:t>
            </w:r>
            <w:r>
              <w:rPr>
                <w:rFonts w:eastAsia="Times New Roman" w:cs="Times New Roman"/>
                <w:color w:val="000000"/>
                <w:sz w:val="20"/>
                <w:szCs w:val="20"/>
                <w:lang w:eastAsia="ru-RU"/>
              </w:rPr>
              <w:t>у</w:t>
            </w:r>
            <w:r w:rsidRPr="0031148E">
              <w:rPr>
                <w:rFonts w:eastAsia="Times New Roman" w:cs="Times New Roman"/>
                <w:color w:val="000000"/>
                <w:sz w:val="20"/>
                <w:szCs w:val="20"/>
                <w:lang w:eastAsia="ru-RU"/>
              </w:rPr>
              <w:t>дарственной экспертизе.</w:t>
            </w:r>
          </w:p>
        </w:tc>
      </w:tr>
    </w:tbl>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Необходимо отметить, что существующие типовые проекты объектов образования не вполне отвечают климатических особенностям Приморского края.</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В настоящее время существует потребность в строительстве общеобразовательных организаций в</w:t>
      </w:r>
      <w:r>
        <w:rPr>
          <w:rFonts w:eastAsia="Times New Roman" w:cs="Times New Roman"/>
          <w:color w:val="0D0D0D"/>
          <w:szCs w:val="28"/>
          <w:lang w:eastAsia="ru-RU"/>
        </w:rPr>
        <w:t>о</w:t>
      </w:r>
      <w:r w:rsidRPr="00A85B61">
        <w:rPr>
          <w:rFonts w:eastAsia="Times New Roman" w:cs="Times New Roman"/>
          <w:color w:val="0D0D0D"/>
          <w:szCs w:val="28"/>
          <w:lang w:eastAsia="ru-RU"/>
        </w:rPr>
        <w:t xml:space="preserve"> </w:t>
      </w:r>
      <w:r>
        <w:rPr>
          <w:rFonts w:eastAsia="Times New Roman" w:cs="Times New Roman"/>
          <w:color w:val="0D0D0D"/>
          <w:szCs w:val="28"/>
          <w:lang w:eastAsia="ru-RU"/>
        </w:rPr>
        <w:t>многих</w:t>
      </w:r>
      <w:r w:rsidRPr="00A85B61">
        <w:rPr>
          <w:rFonts w:eastAsia="Times New Roman" w:cs="Times New Roman"/>
          <w:color w:val="0D0D0D"/>
          <w:szCs w:val="28"/>
          <w:lang w:eastAsia="ru-RU"/>
        </w:rPr>
        <w:t xml:space="preserve"> муниципальных образованиях Приморского края ввиду большого</w:t>
      </w:r>
      <w:r>
        <w:rPr>
          <w:rFonts w:eastAsia="Times New Roman" w:cs="Times New Roman"/>
          <w:color w:val="0D0D0D"/>
          <w:szCs w:val="28"/>
          <w:lang w:eastAsia="ru-RU"/>
        </w:rPr>
        <w:t xml:space="preserve"> процента износа зданий школ (</w:t>
      </w:r>
      <w:r w:rsidRPr="00A85B61">
        <w:rPr>
          <w:rFonts w:eastAsia="Times New Roman" w:cs="Times New Roman"/>
          <w:color w:val="0D0D0D"/>
          <w:szCs w:val="28"/>
          <w:lang w:eastAsia="ru-RU"/>
        </w:rPr>
        <w:t xml:space="preserve">в </w:t>
      </w:r>
      <w:r>
        <w:rPr>
          <w:rFonts w:eastAsia="Times New Roman" w:cs="Times New Roman"/>
          <w:color w:val="0D0D0D"/>
          <w:szCs w:val="28"/>
          <w:lang w:eastAsia="ru-RU"/>
        </w:rPr>
        <w:t>т.ч.</w:t>
      </w:r>
      <w:r w:rsidRPr="00A85B61">
        <w:rPr>
          <w:rFonts w:eastAsia="Times New Roman" w:cs="Times New Roman"/>
          <w:color w:val="0D0D0D"/>
          <w:szCs w:val="28"/>
          <w:lang w:eastAsia="ru-RU"/>
        </w:rPr>
        <w:t xml:space="preserve"> деревянных школ), </w:t>
      </w:r>
      <w:r>
        <w:rPr>
          <w:rFonts w:eastAsia="Times New Roman" w:cs="Times New Roman"/>
          <w:color w:val="0D0D0D"/>
          <w:szCs w:val="28"/>
          <w:lang w:eastAsia="ru-RU"/>
        </w:rPr>
        <w:t>т.к. из-за дефицитности</w:t>
      </w:r>
      <w:r w:rsidRPr="00A85B61">
        <w:rPr>
          <w:rFonts w:eastAsia="Times New Roman" w:cs="Times New Roman"/>
          <w:color w:val="0D0D0D"/>
          <w:szCs w:val="28"/>
          <w:lang w:eastAsia="ru-RU"/>
        </w:rPr>
        <w:t xml:space="preserve"> бюджета муниципальные районы не способны предусмотреть уровень </w:t>
      </w:r>
      <w:r>
        <w:rPr>
          <w:rFonts w:eastAsia="Times New Roman" w:cs="Times New Roman"/>
          <w:color w:val="0D0D0D"/>
          <w:szCs w:val="28"/>
          <w:lang w:eastAsia="ru-RU"/>
        </w:rPr>
        <w:t xml:space="preserve">софинансирования </w:t>
      </w:r>
      <w:r w:rsidRPr="00A85B61">
        <w:rPr>
          <w:rFonts w:eastAsia="Times New Roman" w:cs="Times New Roman"/>
          <w:color w:val="0D0D0D"/>
          <w:szCs w:val="28"/>
          <w:lang w:eastAsia="ru-RU"/>
        </w:rPr>
        <w:t>строительства (</w:t>
      </w:r>
      <w:r>
        <w:rPr>
          <w:rFonts w:eastAsia="Times New Roman" w:cs="Times New Roman"/>
          <w:color w:val="0D0D0D"/>
          <w:szCs w:val="28"/>
          <w:lang w:eastAsia="ru-RU"/>
        </w:rPr>
        <w:t>реконструкции</w:t>
      </w:r>
      <w:r w:rsidRPr="00A85B61">
        <w:rPr>
          <w:rFonts w:eastAsia="Times New Roman" w:cs="Times New Roman"/>
          <w:color w:val="0D0D0D"/>
          <w:szCs w:val="28"/>
          <w:lang w:eastAsia="ru-RU"/>
        </w:rPr>
        <w:t>) в соотве</w:t>
      </w:r>
      <w:r>
        <w:rPr>
          <w:rFonts w:eastAsia="Times New Roman" w:cs="Times New Roman"/>
          <w:color w:val="0D0D0D"/>
          <w:szCs w:val="28"/>
          <w:lang w:eastAsia="ru-RU"/>
        </w:rPr>
        <w:t>т</w:t>
      </w:r>
      <w:r w:rsidRPr="00A85B61">
        <w:rPr>
          <w:rFonts w:eastAsia="Times New Roman" w:cs="Times New Roman"/>
          <w:color w:val="0D0D0D"/>
          <w:szCs w:val="28"/>
          <w:lang w:eastAsia="ru-RU"/>
        </w:rPr>
        <w:t xml:space="preserve">ствии с государственной программой. </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В связи с этим целесообразно внести поправки</w:t>
      </w:r>
      <w:r w:rsidRPr="00A85B61">
        <w:rPr>
          <w:rFonts w:eastAsia="Times New Roman" w:cs="Times New Roman"/>
          <w:color w:val="0D0D0D"/>
          <w:szCs w:val="28"/>
          <w:lang w:eastAsia="ru-RU"/>
        </w:rPr>
        <w:t xml:space="preserve"> в госпрограмму "Развитие образования" </w:t>
      </w:r>
      <w:r>
        <w:rPr>
          <w:rFonts w:eastAsia="Times New Roman" w:cs="Times New Roman"/>
          <w:color w:val="0D0D0D"/>
          <w:szCs w:val="28"/>
          <w:lang w:eastAsia="ru-RU"/>
        </w:rPr>
        <w:t>по</w:t>
      </w:r>
      <w:r w:rsidRPr="00A85B61">
        <w:rPr>
          <w:rFonts w:eastAsia="Times New Roman" w:cs="Times New Roman"/>
          <w:color w:val="0D0D0D"/>
          <w:szCs w:val="28"/>
          <w:lang w:eastAsia="ru-RU"/>
        </w:rPr>
        <w:t xml:space="preserve"> изменени</w:t>
      </w:r>
      <w:r>
        <w:rPr>
          <w:rFonts w:eastAsia="Times New Roman" w:cs="Times New Roman"/>
          <w:color w:val="0D0D0D"/>
          <w:szCs w:val="28"/>
          <w:lang w:eastAsia="ru-RU"/>
        </w:rPr>
        <w:t>ю</w:t>
      </w:r>
      <w:r w:rsidRPr="00A85B61">
        <w:rPr>
          <w:rFonts w:eastAsia="Times New Roman" w:cs="Times New Roman"/>
          <w:color w:val="0D0D0D"/>
          <w:szCs w:val="28"/>
          <w:lang w:eastAsia="ru-RU"/>
        </w:rPr>
        <w:t xml:space="preserve"> уровня софинансирования из средств краевого бюджета бюджетов муниципальных районов в ч</w:t>
      </w:r>
      <w:r>
        <w:rPr>
          <w:rFonts w:eastAsia="Times New Roman" w:cs="Times New Roman"/>
          <w:color w:val="0D0D0D"/>
          <w:szCs w:val="28"/>
          <w:lang w:eastAsia="ru-RU"/>
        </w:rPr>
        <w:t>а</w:t>
      </w:r>
      <w:r w:rsidRPr="00A85B61">
        <w:rPr>
          <w:rFonts w:eastAsia="Times New Roman" w:cs="Times New Roman"/>
          <w:color w:val="0D0D0D"/>
          <w:szCs w:val="28"/>
          <w:lang w:eastAsia="ru-RU"/>
        </w:rPr>
        <w:t>сти проведения работ по строительству, реконструкции дошкольных и общеобразовательных учреждений с уровнем софинансирования 99/1%.</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Ещё одна п</w:t>
      </w:r>
      <w:r w:rsidR="00C32036">
        <w:rPr>
          <w:rFonts w:eastAsia="Times New Roman" w:cs="Times New Roman"/>
          <w:color w:val="0D0D0D"/>
          <w:szCs w:val="28"/>
          <w:lang w:eastAsia="ru-RU"/>
        </w:rPr>
        <w:t xml:space="preserve">роблема, имеющая место </w:t>
      </w:r>
      <w:r w:rsidRPr="00A85B61">
        <w:rPr>
          <w:rFonts w:eastAsia="Times New Roman" w:cs="Times New Roman"/>
          <w:color w:val="0D0D0D"/>
          <w:szCs w:val="28"/>
          <w:lang w:eastAsia="ru-RU"/>
        </w:rPr>
        <w:t xml:space="preserve">во всех районах края </w:t>
      </w:r>
      <w:r w:rsidR="00C32036">
        <w:rPr>
          <w:rFonts w:eastAsia="Times New Roman" w:cs="Times New Roman"/>
          <w:color w:val="0D0D0D"/>
          <w:szCs w:val="28"/>
          <w:lang w:eastAsia="ru-RU"/>
        </w:rPr>
        <w:t>и совпадающая</w:t>
      </w:r>
      <w:r>
        <w:rPr>
          <w:rFonts w:eastAsia="Times New Roman" w:cs="Times New Roman"/>
          <w:color w:val="0D0D0D"/>
          <w:szCs w:val="28"/>
          <w:lang w:eastAsia="ru-RU"/>
        </w:rPr>
        <w:t xml:space="preserve"> с проблемами здравоохранения</w:t>
      </w:r>
      <w:r w:rsidR="00C32036">
        <w:rPr>
          <w:rFonts w:eastAsia="Times New Roman" w:cs="Times New Roman"/>
          <w:color w:val="0D0D0D"/>
          <w:szCs w:val="28"/>
          <w:lang w:eastAsia="ru-RU"/>
        </w:rPr>
        <w:t>,</w:t>
      </w:r>
      <w:r>
        <w:rPr>
          <w:rFonts w:eastAsia="Times New Roman" w:cs="Times New Roman"/>
          <w:color w:val="0D0D0D"/>
          <w:szCs w:val="28"/>
          <w:lang w:eastAsia="ru-RU"/>
        </w:rPr>
        <w:t xml:space="preserve"> </w:t>
      </w:r>
      <w:r w:rsidRPr="00A85B61">
        <w:rPr>
          <w:rFonts w:eastAsia="Times New Roman" w:cs="Times New Roman"/>
          <w:color w:val="0D0D0D"/>
          <w:szCs w:val="28"/>
          <w:lang w:eastAsia="ru-RU"/>
        </w:rPr>
        <w:t>– в больницах не хватает врачей, в школах – учителей. А те, что есть, работают с двойной нагрузкой. </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 xml:space="preserve">Это ведёт, во-первых, к снижению качества образования в крае: </w:t>
      </w:r>
      <w:r>
        <w:rPr>
          <w:rFonts w:cs="Times New Roman"/>
          <w:szCs w:val="28"/>
        </w:rPr>
        <w:t>по всем предметам средний балл за ЕГЭ ниже среднероссийского. Во-вторых, к дисбалансу по возрастному составу преподавателей.</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Поэтому важной задачей остаётся</w:t>
      </w:r>
      <w:r w:rsidRPr="00A85B61">
        <w:rPr>
          <w:rFonts w:eastAsia="Times New Roman" w:cs="Times New Roman"/>
          <w:color w:val="0D0D0D"/>
          <w:szCs w:val="28"/>
          <w:lang w:eastAsia="ru-RU"/>
        </w:rPr>
        <w:t xml:space="preserve"> </w:t>
      </w:r>
      <w:r>
        <w:rPr>
          <w:rFonts w:eastAsia="Times New Roman" w:cs="Times New Roman"/>
          <w:color w:val="0D0D0D"/>
          <w:szCs w:val="28"/>
          <w:lang w:eastAsia="ru-RU"/>
        </w:rPr>
        <w:t>привлечение</w:t>
      </w:r>
      <w:r w:rsidRPr="00A85B61">
        <w:rPr>
          <w:rFonts w:eastAsia="Times New Roman" w:cs="Times New Roman"/>
          <w:color w:val="0D0D0D"/>
          <w:szCs w:val="28"/>
          <w:lang w:eastAsia="ru-RU"/>
        </w:rPr>
        <w:t xml:space="preserve"> мо</w:t>
      </w:r>
      <w:r>
        <w:rPr>
          <w:rFonts w:eastAsia="Times New Roman" w:cs="Times New Roman"/>
          <w:color w:val="0D0D0D"/>
          <w:szCs w:val="28"/>
          <w:lang w:eastAsia="ru-RU"/>
        </w:rPr>
        <w:t>лодых кадров в города и районы Приморья.</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Необходимо</w:t>
      </w:r>
      <w:r w:rsidRPr="00A85B61">
        <w:rPr>
          <w:rFonts w:eastAsia="Times New Roman" w:cs="Times New Roman"/>
          <w:color w:val="0D0D0D"/>
          <w:szCs w:val="28"/>
          <w:lang w:eastAsia="ru-RU"/>
        </w:rPr>
        <w:t xml:space="preserve"> активнее работать с </w:t>
      </w:r>
      <w:r>
        <w:rPr>
          <w:rFonts w:eastAsia="Times New Roman" w:cs="Times New Roman"/>
          <w:color w:val="0D0D0D"/>
          <w:szCs w:val="28"/>
          <w:lang w:eastAsia="ru-RU"/>
        </w:rPr>
        <w:t>учреждения</w:t>
      </w:r>
      <w:r w:rsidR="00C32036">
        <w:rPr>
          <w:rFonts w:eastAsia="Times New Roman" w:cs="Times New Roman"/>
          <w:color w:val="0D0D0D"/>
          <w:szCs w:val="28"/>
          <w:lang w:eastAsia="ru-RU"/>
        </w:rPr>
        <w:t>ми</w:t>
      </w:r>
      <w:r>
        <w:rPr>
          <w:rFonts w:eastAsia="Times New Roman" w:cs="Times New Roman"/>
          <w:color w:val="0D0D0D"/>
          <w:szCs w:val="28"/>
          <w:lang w:eastAsia="ru-RU"/>
        </w:rPr>
        <w:t xml:space="preserve"> высшего профессионального образования </w:t>
      </w:r>
      <w:r w:rsidRPr="00A85B61">
        <w:rPr>
          <w:rFonts w:eastAsia="Times New Roman" w:cs="Times New Roman"/>
          <w:color w:val="0D0D0D"/>
          <w:szCs w:val="28"/>
          <w:lang w:eastAsia="ru-RU"/>
        </w:rPr>
        <w:t xml:space="preserve">по привлечению </w:t>
      </w:r>
      <w:r w:rsidR="00C32036">
        <w:rPr>
          <w:rFonts w:eastAsia="Times New Roman" w:cs="Times New Roman"/>
          <w:color w:val="0D0D0D"/>
          <w:szCs w:val="28"/>
          <w:lang w:eastAsia="ru-RU"/>
        </w:rPr>
        <w:t>на</w:t>
      </w:r>
      <w:r w:rsidRPr="00A85B61">
        <w:rPr>
          <w:rFonts w:eastAsia="Times New Roman" w:cs="Times New Roman"/>
          <w:color w:val="0D0D0D"/>
          <w:szCs w:val="28"/>
          <w:lang w:eastAsia="ru-RU"/>
        </w:rPr>
        <w:t xml:space="preserve"> территории молодых кадров и выпускников, обучающихся по целевому набору. Кроме того, руководители городов и районов должны созда</w:t>
      </w:r>
      <w:r>
        <w:rPr>
          <w:rFonts w:eastAsia="Times New Roman" w:cs="Times New Roman"/>
          <w:color w:val="0D0D0D"/>
          <w:szCs w:val="28"/>
          <w:lang w:eastAsia="ru-RU"/>
        </w:rPr>
        <w:t>ва</w:t>
      </w:r>
      <w:r w:rsidRPr="00A85B61">
        <w:rPr>
          <w:rFonts w:eastAsia="Times New Roman" w:cs="Times New Roman"/>
          <w:color w:val="0D0D0D"/>
          <w:szCs w:val="28"/>
          <w:lang w:eastAsia="ru-RU"/>
        </w:rPr>
        <w:t>ть на своих территориях все необходимые условия для молодых специалистов. В первую очередь это касается жилья.</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В настоящее время п</w:t>
      </w:r>
      <w:r w:rsidRPr="00A85B61">
        <w:rPr>
          <w:rFonts w:eastAsia="Times New Roman" w:cs="Times New Roman"/>
          <w:color w:val="0D0D0D"/>
          <w:szCs w:val="28"/>
          <w:lang w:eastAsia="ru-RU"/>
        </w:rPr>
        <w:t>рорабатывается механизм обеспечения жильем работников бюджетной сферы через льготную ипотеку. Процентная ставка, которую предварительно оговорили с Минстроем России, – 6,25%.</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sidRPr="00A85B61">
        <w:rPr>
          <w:rFonts w:eastAsia="Times New Roman" w:cs="Times New Roman"/>
          <w:color w:val="0D0D0D"/>
          <w:szCs w:val="28"/>
          <w:lang w:eastAsia="ru-RU"/>
        </w:rPr>
        <w:t>Кроме того, в 2017 г. впервые длительную практику в районах края прошли студенты-педагоги</w:t>
      </w:r>
      <w:r>
        <w:rPr>
          <w:rFonts w:eastAsia="Times New Roman" w:cs="Times New Roman"/>
          <w:color w:val="0D0D0D"/>
          <w:szCs w:val="28"/>
          <w:lang w:eastAsia="ru-RU"/>
        </w:rPr>
        <w:t>.</w:t>
      </w:r>
    </w:p>
    <w:p w:rsidR="00331AC0"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 xml:space="preserve">Возможным путём снижения остроты проблемы с нехваткой кадров является </w:t>
      </w:r>
      <w:r w:rsidR="00C32036">
        <w:rPr>
          <w:rFonts w:eastAsia="Times New Roman" w:cs="Times New Roman"/>
          <w:color w:val="0D0D0D"/>
          <w:szCs w:val="28"/>
          <w:lang w:eastAsia="ru-RU"/>
        </w:rPr>
        <w:t xml:space="preserve">использование </w:t>
      </w:r>
      <w:r>
        <w:rPr>
          <w:rFonts w:eastAsia="Times New Roman" w:cs="Times New Roman"/>
          <w:color w:val="0D0D0D"/>
          <w:szCs w:val="28"/>
          <w:lang w:eastAsia="ru-RU"/>
        </w:rPr>
        <w:t>дистанционного образования</w:t>
      </w:r>
      <w:r w:rsidRPr="006A6F26">
        <w:rPr>
          <w:rFonts w:eastAsia="Times New Roman" w:cs="Times New Roman"/>
          <w:color w:val="0D0D0D"/>
          <w:szCs w:val="28"/>
          <w:lang w:eastAsia="ru-RU"/>
        </w:rPr>
        <w:t xml:space="preserve">: </w:t>
      </w:r>
      <w:r>
        <w:rPr>
          <w:rFonts w:eastAsia="Times New Roman" w:cs="Times New Roman"/>
          <w:color w:val="0D0D0D"/>
          <w:szCs w:val="28"/>
          <w:lang w:eastAsia="ru-RU"/>
        </w:rPr>
        <w:t xml:space="preserve">часть предметов в школах может </w:t>
      </w:r>
      <w:r w:rsidRPr="006A6F26">
        <w:rPr>
          <w:rFonts w:eastAsia="Times New Roman" w:cs="Times New Roman"/>
          <w:color w:val="0D0D0D"/>
          <w:szCs w:val="28"/>
          <w:lang w:eastAsia="ru-RU"/>
        </w:rPr>
        <w:t>препода</w:t>
      </w:r>
      <w:r>
        <w:rPr>
          <w:rFonts w:eastAsia="Times New Roman" w:cs="Times New Roman"/>
          <w:color w:val="0D0D0D"/>
          <w:szCs w:val="28"/>
          <w:lang w:eastAsia="ru-RU"/>
        </w:rPr>
        <w:t>ваться</w:t>
      </w:r>
      <w:r w:rsidRPr="006A6F26">
        <w:rPr>
          <w:rFonts w:eastAsia="Times New Roman" w:cs="Times New Roman"/>
          <w:color w:val="0D0D0D"/>
          <w:szCs w:val="28"/>
          <w:lang w:eastAsia="ru-RU"/>
        </w:rPr>
        <w:t xml:space="preserve"> он-лайн. </w:t>
      </w:r>
      <w:r>
        <w:rPr>
          <w:rFonts w:eastAsia="Times New Roman" w:cs="Times New Roman"/>
          <w:color w:val="0D0D0D"/>
          <w:szCs w:val="28"/>
          <w:lang w:eastAsia="ru-RU"/>
        </w:rPr>
        <w:t xml:space="preserve">В настоящее время </w:t>
      </w:r>
      <w:r w:rsidRPr="006A6F26">
        <w:rPr>
          <w:rFonts w:eastAsia="Times New Roman" w:cs="Times New Roman"/>
          <w:color w:val="0D0D0D"/>
          <w:szCs w:val="28"/>
          <w:lang w:eastAsia="ru-RU"/>
        </w:rPr>
        <w:t xml:space="preserve">не хватает </w:t>
      </w:r>
      <w:r>
        <w:rPr>
          <w:rFonts w:eastAsia="Times New Roman" w:cs="Times New Roman"/>
          <w:color w:val="0D0D0D"/>
          <w:szCs w:val="28"/>
          <w:lang w:eastAsia="ru-RU"/>
        </w:rPr>
        <w:t>материально-технической базы</w:t>
      </w:r>
      <w:r w:rsidRPr="006A6F26">
        <w:rPr>
          <w:rFonts w:eastAsia="Times New Roman" w:cs="Times New Roman"/>
          <w:color w:val="0D0D0D"/>
          <w:szCs w:val="28"/>
          <w:lang w:eastAsia="ru-RU"/>
        </w:rPr>
        <w:t xml:space="preserve"> для организации такого процесса.</w:t>
      </w:r>
    </w:p>
    <w:p w:rsidR="00331AC0" w:rsidRPr="00A85B61" w:rsidRDefault="00331AC0" w:rsidP="00331AC0">
      <w:pPr>
        <w:shd w:val="clear" w:color="auto" w:fill="FFFFFF"/>
        <w:spacing w:after="0" w:line="240" w:lineRule="auto"/>
        <w:ind w:firstLine="709"/>
        <w:jc w:val="both"/>
        <w:rPr>
          <w:rFonts w:eastAsia="Times New Roman" w:cs="Times New Roman"/>
          <w:color w:val="0D0D0D"/>
          <w:szCs w:val="28"/>
          <w:lang w:eastAsia="ru-RU"/>
        </w:rPr>
      </w:pPr>
      <w:r>
        <w:rPr>
          <w:rFonts w:eastAsia="Times New Roman" w:cs="Times New Roman"/>
          <w:color w:val="0D0D0D"/>
          <w:szCs w:val="28"/>
          <w:lang w:eastAsia="ru-RU"/>
        </w:rPr>
        <w:t xml:space="preserve">Также существует </w:t>
      </w:r>
      <w:r w:rsidRPr="006A6F26">
        <w:rPr>
          <w:rFonts w:eastAsia="Times New Roman" w:cs="Times New Roman"/>
          <w:color w:val="0D0D0D"/>
          <w:szCs w:val="28"/>
          <w:lang w:eastAsia="ru-RU"/>
        </w:rPr>
        <w:t xml:space="preserve">отток выпускников </w:t>
      </w:r>
      <w:r>
        <w:rPr>
          <w:rFonts w:eastAsia="Times New Roman" w:cs="Times New Roman"/>
          <w:color w:val="0D0D0D"/>
          <w:szCs w:val="28"/>
          <w:lang w:eastAsia="ru-RU"/>
        </w:rPr>
        <w:t xml:space="preserve">школ </w:t>
      </w:r>
      <w:r w:rsidRPr="006A6F26">
        <w:rPr>
          <w:rFonts w:eastAsia="Times New Roman" w:cs="Times New Roman"/>
          <w:color w:val="0D0D0D"/>
          <w:szCs w:val="28"/>
          <w:lang w:eastAsia="ru-RU"/>
        </w:rPr>
        <w:t xml:space="preserve">из края в </w:t>
      </w:r>
      <w:r>
        <w:rPr>
          <w:rFonts w:eastAsia="Times New Roman" w:cs="Times New Roman"/>
          <w:color w:val="0D0D0D"/>
          <w:szCs w:val="28"/>
          <w:lang w:eastAsia="ru-RU"/>
        </w:rPr>
        <w:t>учебные заведения центральной части</w:t>
      </w:r>
      <w:r w:rsidRPr="006A6F26">
        <w:rPr>
          <w:rFonts w:eastAsia="Times New Roman" w:cs="Times New Roman"/>
          <w:color w:val="0D0D0D"/>
          <w:szCs w:val="28"/>
          <w:lang w:eastAsia="ru-RU"/>
        </w:rPr>
        <w:t xml:space="preserve"> страны</w:t>
      </w:r>
      <w:r>
        <w:rPr>
          <w:rFonts w:eastAsia="Times New Roman" w:cs="Times New Roman"/>
          <w:color w:val="0D0D0D"/>
          <w:szCs w:val="28"/>
          <w:lang w:eastAsia="ru-RU"/>
        </w:rPr>
        <w:t>, где они зачастую потом и остаются после окончания учёбы</w:t>
      </w:r>
      <w:r w:rsidRPr="006A6F26">
        <w:rPr>
          <w:rFonts w:eastAsia="Times New Roman" w:cs="Times New Roman"/>
          <w:color w:val="0D0D0D"/>
          <w:szCs w:val="28"/>
          <w:lang w:eastAsia="ru-RU"/>
        </w:rPr>
        <w:t xml:space="preserve">. </w:t>
      </w:r>
      <w:r>
        <w:rPr>
          <w:rFonts w:eastAsia="Times New Roman" w:cs="Times New Roman"/>
          <w:color w:val="0D0D0D"/>
          <w:szCs w:val="28"/>
          <w:lang w:eastAsia="ru-RU"/>
        </w:rPr>
        <w:t>Решением</w:t>
      </w:r>
      <w:r w:rsidRPr="006A6F26">
        <w:rPr>
          <w:rFonts w:eastAsia="Times New Roman" w:cs="Times New Roman"/>
          <w:color w:val="0D0D0D"/>
          <w:szCs w:val="28"/>
          <w:lang w:eastAsia="ru-RU"/>
        </w:rPr>
        <w:t xml:space="preserve"> проблемы </w:t>
      </w:r>
      <w:r>
        <w:rPr>
          <w:rFonts w:eastAsia="Times New Roman" w:cs="Times New Roman"/>
          <w:color w:val="0D0D0D"/>
          <w:szCs w:val="28"/>
          <w:lang w:eastAsia="ru-RU"/>
        </w:rPr>
        <w:t xml:space="preserve">может послужить назначение </w:t>
      </w:r>
      <w:r w:rsidRPr="006A6F26">
        <w:rPr>
          <w:rFonts w:eastAsia="Times New Roman" w:cs="Times New Roman"/>
          <w:color w:val="0D0D0D"/>
          <w:szCs w:val="28"/>
          <w:lang w:eastAsia="ru-RU"/>
        </w:rPr>
        <w:t>дополнительно</w:t>
      </w:r>
      <w:r>
        <w:rPr>
          <w:rFonts w:eastAsia="Times New Roman" w:cs="Times New Roman"/>
          <w:color w:val="0D0D0D"/>
          <w:szCs w:val="28"/>
          <w:lang w:eastAsia="ru-RU"/>
        </w:rPr>
        <w:t>й стипендии</w:t>
      </w:r>
      <w:r w:rsidRPr="006A6F26">
        <w:rPr>
          <w:rFonts w:eastAsia="Times New Roman" w:cs="Times New Roman"/>
          <w:color w:val="0D0D0D"/>
          <w:szCs w:val="28"/>
          <w:lang w:eastAsia="ru-RU"/>
        </w:rPr>
        <w:t xml:space="preserve"> для </w:t>
      </w:r>
      <w:r>
        <w:rPr>
          <w:rFonts w:eastAsia="Times New Roman" w:cs="Times New Roman"/>
          <w:color w:val="0D0D0D"/>
          <w:szCs w:val="28"/>
          <w:lang w:eastAsia="ru-RU"/>
        </w:rPr>
        <w:t xml:space="preserve">выпускников школ с </w:t>
      </w:r>
      <w:r w:rsidRPr="006A6F26">
        <w:rPr>
          <w:rFonts w:eastAsia="Times New Roman" w:cs="Times New Roman"/>
          <w:color w:val="0D0D0D"/>
          <w:szCs w:val="28"/>
          <w:lang w:eastAsia="ru-RU"/>
        </w:rPr>
        <w:t>высок</w:t>
      </w:r>
      <w:r>
        <w:rPr>
          <w:rFonts w:eastAsia="Times New Roman" w:cs="Times New Roman"/>
          <w:color w:val="0D0D0D"/>
          <w:szCs w:val="28"/>
          <w:lang w:eastAsia="ru-RU"/>
        </w:rPr>
        <w:t>им баллом ЕГЭ при поступлении их в учреждения высшего профессионального образования Приморья.</w:t>
      </w:r>
    </w:p>
    <w:p w:rsidR="00E91D77" w:rsidRPr="00DA0AF6" w:rsidRDefault="00E91D77" w:rsidP="00DA0AF6">
      <w:pPr>
        <w:shd w:val="clear" w:color="auto" w:fill="FFFFFF"/>
        <w:spacing w:after="0" w:line="240" w:lineRule="auto"/>
        <w:ind w:firstLine="709"/>
        <w:jc w:val="both"/>
        <w:rPr>
          <w:rFonts w:eastAsia="Times New Roman" w:cs="Times New Roman"/>
          <w:color w:val="0D0D0D"/>
          <w:szCs w:val="28"/>
          <w:lang w:eastAsia="ru-RU"/>
        </w:rPr>
      </w:pPr>
    </w:p>
    <w:p w:rsidR="00B74101" w:rsidRPr="002068CE" w:rsidRDefault="002068CE" w:rsidP="002068CE">
      <w:pPr>
        <w:spacing w:after="0" w:line="240" w:lineRule="auto"/>
        <w:ind w:firstLine="709"/>
        <w:jc w:val="center"/>
        <w:outlineLvl w:val="2"/>
        <w:rPr>
          <w:rFonts w:cs="Times New Roman"/>
          <w:b/>
          <w:szCs w:val="28"/>
        </w:rPr>
      </w:pPr>
      <w:bookmarkStart w:id="25" w:name="_Toc523415567"/>
      <w:r>
        <w:rPr>
          <w:rFonts w:cs="Times New Roman"/>
          <w:b/>
          <w:szCs w:val="28"/>
        </w:rPr>
        <w:t>1.</w:t>
      </w:r>
      <w:r w:rsidR="00365D29">
        <w:rPr>
          <w:rFonts w:cs="Times New Roman"/>
          <w:b/>
          <w:szCs w:val="28"/>
        </w:rPr>
        <w:t>4</w:t>
      </w:r>
      <w:r w:rsidR="002F1537" w:rsidRPr="002068CE">
        <w:rPr>
          <w:rFonts w:cs="Times New Roman"/>
          <w:b/>
          <w:szCs w:val="28"/>
        </w:rPr>
        <w:t xml:space="preserve">.4. </w:t>
      </w:r>
      <w:r w:rsidR="00B74101" w:rsidRPr="002068CE">
        <w:rPr>
          <w:rFonts w:cs="Times New Roman"/>
          <w:b/>
          <w:szCs w:val="28"/>
        </w:rPr>
        <w:t>Социальная поддержка населения</w:t>
      </w:r>
      <w:bookmarkEnd w:id="25"/>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В 2017 г</w:t>
      </w:r>
      <w:r w:rsidR="00040ADC">
        <w:rPr>
          <w:rFonts w:eastAsia="Times New Roman" w:cs="Times New Roman"/>
          <w:szCs w:val="28"/>
          <w:lang w:eastAsia="ru-RU"/>
        </w:rPr>
        <w:t>.</w:t>
      </w:r>
      <w:r w:rsidRPr="00D30FD6">
        <w:rPr>
          <w:rFonts w:eastAsia="Times New Roman" w:cs="Times New Roman"/>
          <w:szCs w:val="28"/>
          <w:lang w:eastAsia="ru-RU"/>
        </w:rPr>
        <w:t xml:space="preserve"> получателями социальной поддержки стали более 700 тыс. человек, более 35% всего населения края. Более 15 млрд. руб. из краевого и федерального бюджета (это 15,7% от общего объема бюджета края) были направлены на различные меры социальной поддержки. Это и ежемесячные пособия, и доплаты к пенсиям, выплата регионального материнского капитала, поддержка людей с ограниченными возможностями здоровья. Всего в крае действует 55 мер поддержки.</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Президентом Российской Федерации также поставлены задачи по обеспечению устойчивого роста реальных доходов граждан и снижению в два раза уровня бедности.</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В целях повышения уровня жизни населения:</w:t>
      </w:r>
    </w:p>
    <w:p w:rsidR="0002418D" w:rsidRPr="0002418D" w:rsidRDefault="0002418D" w:rsidP="00265619">
      <w:pPr>
        <w:pStyle w:val="a9"/>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будет продолжена реализация указов Президента Российской Федерации 2012 г</w:t>
      </w:r>
      <w:r w:rsidR="00040ADC">
        <w:rPr>
          <w:rFonts w:ascii="Times New Roman" w:eastAsia="Times New Roman" w:hAnsi="Times New Roman" w:cs="Times New Roman"/>
          <w:sz w:val="28"/>
          <w:szCs w:val="28"/>
          <w:lang w:eastAsia="ru-RU"/>
        </w:rPr>
        <w:t>.</w:t>
      </w:r>
      <w:r w:rsidRPr="0002418D">
        <w:rPr>
          <w:rFonts w:ascii="Times New Roman" w:eastAsia="Times New Roman" w:hAnsi="Times New Roman" w:cs="Times New Roman"/>
          <w:sz w:val="28"/>
          <w:szCs w:val="28"/>
          <w:lang w:eastAsia="ru-RU"/>
        </w:rPr>
        <w:t xml:space="preserve"> в части сохранения достигнутых параметров оплаты труда отдельных категорий работников бюджетной сферы </w:t>
      </w:r>
      <w:r w:rsidRPr="0002418D">
        <w:rPr>
          <w:rFonts w:ascii="Times New Roman" w:eastAsia="Times New Roman" w:hAnsi="Times New Roman" w:cs="Times New Roman"/>
          <w:i/>
          <w:sz w:val="28"/>
          <w:szCs w:val="28"/>
          <w:lang w:eastAsia="ru-RU"/>
        </w:rPr>
        <w:t>(педагоги, врачи, социальные работники, работники учреждений культуры</w:t>
      </w:r>
      <w:r w:rsidRPr="0002418D">
        <w:rPr>
          <w:rFonts w:ascii="Times New Roman" w:eastAsia="Times New Roman" w:hAnsi="Times New Roman" w:cs="Times New Roman"/>
          <w:sz w:val="28"/>
          <w:szCs w:val="28"/>
          <w:lang w:eastAsia="ru-RU"/>
        </w:rPr>
        <w:t>);</w:t>
      </w:r>
    </w:p>
    <w:p w:rsidR="0002418D" w:rsidRPr="0002418D" w:rsidRDefault="0002418D" w:rsidP="00265619">
      <w:pPr>
        <w:pStyle w:val="a9"/>
        <w:numPr>
          <w:ilvl w:val="0"/>
          <w:numId w:val="41"/>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 xml:space="preserve">проведена индексация заработной платы </w:t>
      </w:r>
      <w:r w:rsidR="00964344" w:rsidRPr="0002418D">
        <w:rPr>
          <w:rFonts w:ascii="Times New Roman" w:eastAsia="Times New Roman" w:hAnsi="Times New Roman" w:cs="Times New Roman"/>
          <w:sz w:val="28"/>
          <w:szCs w:val="28"/>
          <w:lang w:eastAsia="ru-RU"/>
        </w:rPr>
        <w:t>с 1 января 2018 г</w:t>
      </w:r>
      <w:r w:rsidR="00040ADC">
        <w:rPr>
          <w:rFonts w:ascii="Times New Roman" w:eastAsia="Times New Roman" w:hAnsi="Times New Roman" w:cs="Times New Roman"/>
          <w:sz w:val="28"/>
          <w:szCs w:val="28"/>
          <w:lang w:eastAsia="ru-RU"/>
        </w:rPr>
        <w:t>.</w:t>
      </w:r>
      <w:r w:rsidR="00964344" w:rsidRPr="0002418D">
        <w:rPr>
          <w:rFonts w:ascii="Times New Roman" w:eastAsia="Times New Roman" w:hAnsi="Times New Roman" w:cs="Times New Roman"/>
          <w:sz w:val="28"/>
          <w:szCs w:val="28"/>
          <w:lang w:eastAsia="ru-RU"/>
        </w:rPr>
        <w:t xml:space="preserve"> на 4%</w:t>
      </w:r>
      <w:r w:rsidR="00964344">
        <w:rPr>
          <w:rFonts w:ascii="Times New Roman" w:eastAsia="Times New Roman" w:hAnsi="Times New Roman" w:cs="Times New Roman"/>
          <w:sz w:val="28"/>
          <w:szCs w:val="28"/>
          <w:lang w:eastAsia="ru-RU"/>
        </w:rPr>
        <w:t xml:space="preserve"> </w:t>
      </w:r>
      <w:r w:rsidRPr="0002418D">
        <w:rPr>
          <w:rFonts w:ascii="Times New Roman" w:eastAsia="Times New Roman" w:hAnsi="Times New Roman" w:cs="Times New Roman"/>
          <w:sz w:val="28"/>
          <w:szCs w:val="28"/>
          <w:lang w:eastAsia="ru-RU"/>
        </w:rPr>
        <w:t>прочих категорий работников бюджетной сферы, повышение оплаты труда которых не предусмотрено указами Президента Российской Федерации.</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В Приморском крае разработан и реализуется План мероприятий («дорожная карта») «Повышение доходов населения Приморского края на 2018-2020 годы». </w:t>
      </w:r>
      <w:r>
        <w:rPr>
          <w:rFonts w:eastAsia="Times New Roman" w:cs="Times New Roman"/>
          <w:szCs w:val="28"/>
          <w:lang w:eastAsia="ru-RU"/>
        </w:rPr>
        <w:t>П</w:t>
      </w:r>
      <w:r w:rsidRPr="00D30FD6">
        <w:rPr>
          <w:rFonts w:eastAsia="Times New Roman" w:cs="Times New Roman"/>
          <w:szCs w:val="28"/>
          <w:lang w:eastAsia="ru-RU"/>
        </w:rPr>
        <w:t>о итогам его реализации к 2020 г</w:t>
      </w:r>
      <w:r w:rsidR="00040ADC">
        <w:rPr>
          <w:rFonts w:eastAsia="Times New Roman" w:cs="Times New Roman"/>
          <w:szCs w:val="28"/>
          <w:lang w:eastAsia="ru-RU"/>
        </w:rPr>
        <w:t>.</w:t>
      </w:r>
      <w:r w:rsidRPr="00D30FD6">
        <w:rPr>
          <w:rFonts w:eastAsia="Times New Roman" w:cs="Times New Roman"/>
          <w:szCs w:val="28"/>
          <w:lang w:eastAsia="ru-RU"/>
        </w:rPr>
        <w:t xml:space="preserve"> в крае среднедушевые денежные доходы населения составят </w:t>
      </w:r>
      <w:r>
        <w:rPr>
          <w:rFonts w:eastAsia="Times New Roman" w:cs="Times New Roman"/>
          <w:szCs w:val="28"/>
          <w:lang w:eastAsia="ru-RU"/>
        </w:rPr>
        <w:t xml:space="preserve">более </w:t>
      </w:r>
      <w:r w:rsidRPr="00D30FD6">
        <w:rPr>
          <w:rFonts w:eastAsia="Times New Roman" w:cs="Times New Roman"/>
          <w:szCs w:val="28"/>
          <w:lang w:eastAsia="ru-RU"/>
        </w:rPr>
        <w:t>41</w:t>
      </w:r>
      <w:r>
        <w:rPr>
          <w:rFonts w:eastAsia="Times New Roman" w:cs="Times New Roman"/>
          <w:szCs w:val="28"/>
          <w:lang w:eastAsia="ru-RU"/>
        </w:rPr>
        <w:t>,5 тысяч</w:t>
      </w:r>
      <w:r w:rsidRPr="00D30FD6">
        <w:rPr>
          <w:rFonts w:eastAsia="Times New Roman" w:cs="Times New Roman"/>
          <w:szCs w:val="28"/>
          <w:lang w:eastAsia="ru-RU"/>
        </w:rPr>
        <w:t xml:space="preserve"> рубл</w:t>
      </w:r>
      <w:r>
        <w:rPr>
          <w:rFonts w:eastAsia="Times New Roman" w:cs="Times New Roman"/>
          <w:szCs w:val="28"/>
          <w:lang w:eastAsia="ru-RU"/>
        </w:rPr>
        <w:t>ей</w:t>
      </w:r>
      <w:r w:rsidRPr="00D30FD6">
        <w:rPr>
          <w:rFonts w:eastAsia="Times New Roman" w:cs="Times New Roman"/>
          <w:szCs w:val="28"/>
          <w:lang w:eastAsia="ru-RU"/>
        </w:rPr>
        <w:t>, численность населения с доходами ниже величины прожиточного минимума составит 11,6% от общей численности населения.</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Для</w:t>
      </w:r>
      <w:r w:rsidRPr="00D30FD6">
        <w:rPr>
          <w:rFonts w:eastAsia="Times New Roman" w:cs="Times New Roman"/>
          <w:szCs w:val="28"/>
          <w:lang w:eastAsia="ru-RU"/>
        </w:rPr>
        <w:t xml:space="preserve"> повышения доходов населения на 2018 г</w:t>
      </w:r>
      <w:r w:rsidR="00040ADC">
        <w:rPr>
          <w:rFonts w:eastAsia="Times New Roman" w:cs="Times New Roman"/>
          <w:szCs w:val="28"/>
          <w:lang w:eastAsia="ru-RU"/>
        </w:rPr>
        <w:t>.</w:t>
      </w:r>
      <w:r w:rsidRPr="00D30FD6">
        <w:rPr>
          <w:rFonts w:eastAsia="Times New Roman" w:cs="Times New Roman"/>
          <w:szCs w:val="28"/>
          <w:lang w:eastAsia="ru-RU"/>
        </w:rPr>
        <w:t xml:space="preserve"> в краевом бюджете на </w:t>
      </w:r>
      <w:r>
        <w:rPr>
          <w:rFonts w:eastAsia="Times New Roman" w:cs="Times New Roman"/>
          <w:szCs w:val="28"/>
          <w:lang w:eastAsia="ru-RU"/>
        </w:rPr>
        <w:t>социальную поддержку</w:t>
      </w:r>
      <w:r w:rsidRPr="00D30FD6">
        <w:rPr>
          <w:rFonts w:eastAsia="Times New Roman" w:cs="Times New Roman"/>
          <w:szCs w:val="28"/>
          <w:lang w:eastAsia="ru-RU"/>
        </w:rPr>
        <w:t xml:space="preserve"> предусмотрено более 16 млрд. рублей.</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В рамках проекта «Электронное дело» осуществлен переход к обработке и хранению документов в электронном виде, это позволило сократить сроки принятия решения о назначении мер социальной поддержки, время приема граждан.</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Начались работы по созданию на платформе ГИС «Адресная социальная помощь» единой базы данных по предоставлению государственных услуг в сфере социальной защиты населения, с 2019 г</w:t>
      </w:r>
      <w:r w:rsidR="00040ADC">
        <w:rPr>
          <w:rFonts w:eastAsia="Times New Roman" w:cs="Times New Roman"/>
          <w:szCs w:val="28"/>
          <w:lang w:eastAsia="ru-RU"/>
        </w:rPr>
        <w:t>.</w:t>
      </w:r>
      <w:r w:rsidRPr="00D30FD6">
        <w:rPr>
          <w:rFonts w:eastAsia="Times New Roman" w:cs="Times New Roman"/>
          <w:szCs w:val="28"/>
          <w:lang w:eastAsia="ru-RU"/>
        </w:rPr>
        <w:t xml:space="preserve"> на территории Приморского края планируется создание единого информационного пространства, включающее органы социальной защиты населения и службы занятости, учреждения социального обслуживания.</w:t>
      </w:r>
    </w:p>
    <w:p w:rsidR="0002418D" w:rsidRDefault="0002418D" w:rsidP="0002418D">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Для повышения качества социальной поддержки населения в крае </w:t>
      </w:r>
      <w:r w:rsidR="00964344">
        <w:rPr>
          <w:rFonts w:eastAsia="Times New Roman" w:cs="Times New Roman"/>
          <w:szCs w:val="28"/>
          <w:lang w:eastAsia="ru-RU"/>
        </w:rPr>
        <w:t xml:space="preserve">предусмотрена </w:t>
      </w:r>
      <w:r>
        <w:rPr>
          <w:rFonts w:eastAsia="Times New Roman" w:cs="Times New Roman"/>
          <w:szCs w:val="28"/>
          <w:lang w:eastAsia="ru-RU"/>
        </w:rPr>
        <w:t xml:space="preserve">реализация следующих </w:t>
      </w:r>
      <w:r w:rsidR="00964344">
        <w:rPr>
          <w:rFonts w:eastAsia="Times New Roman" w:cs="Times New Roman"/>
          <w:szCs w:val="28"/>
          <w:lang w:eastAsia="ru-RU"/>
        </w:rPr>
        <w:t>проектов</w:t>
      </w:r>
      <w:r>
        <w:rPr>
          <w:rFonts w:eastAsia="Times New Roman" w:cs="Times New Roman"/>
          <w:szCs w:val="28"/>
          <w:lang w:eastAsia="ru-RU"/>
        </w:rPr>
        <w:t>:</w:t>
      </w:r>
    </w:p>
    <w:p w:rsidR="0002418D" w:rsidRPr="0002418D" w:rsidRDefault="0002418D" w:rsidP="00265619">
      <w:pPr>
        <w:pStyle w:val="a9"/>
        <w:numPr>
          <w:ilvl w:val="0"/>
          <w:numId w:val="42"/>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Строительство 2-х жилых корпусов на 120 мест в КГБУСО «Раздольненский психоневрологический интернат» (Надеждинский муниципальный район)</w:t>
      </w:r>
    </w:p>
    <w:p w:rsidR="0002418D" w:rsidRPr="0002418D" w:rsidRDefault="0002418D" w:rsidP="00265619">
      <w:pPr>
        <w:pStyle w:val="a9"/>
        <w:numPr>
          <w:ilvl w:val="0"/>
          <w:numId w:val="42"/>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Реконструкция здания столовой в КГБУСО «Липовецкий психоневрологический интернат» (Октябрьский муниципальный район)</w:t>
      </w:r>
    </w:p>
    <w:p w:rsidR="0002418D" w:rsidRPr="0002418D" w:rsidRDefault="0002418D" w:rsidP="00265619">
      <w:pPr>
        <w:pStyle w:val="a9"/>
        <w:numPr>
          <w:ilvl w:val="0"/>
          <w:numId w:val="42"/>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Бурение артезианской скважины мощностью 20 куб. м в сутки для нужд КГБУСО «Липовецкий психоневрологический интернат» (Октябрьский муниципальный район)</w:t>
      </w:r>
    </w:p>
    <w:p w:rsidR="0002418D" w:rsidRPr="0002418D" w:rsidRDefault="0002418D" w:rsidP="00265619">
      <w:pPr>
        <w:pStyle w:val="a9"/>
        <w:numPr>
          <w:ilvl w:val="0"/>
          <w:numId w:val="42"/>
        </w:numPr>
        <w:shd w:val="clear" w:color="auto" w:fill="FFFFFF"/>
        <w:spacing w:after="0" w:line="240" w:lineRule="auto"/>
        <w:jc w:val="both"/>
        <w:rPr>
          <w:rFonts w:ascii="Times New Roman" w:eastAsia="Times New Roman" w:hAnsi="Times New Roman" w:cs="Times New Roman"/>
          <w:sz w:val="28"/>
          <w:szCs w:val="28"/>
          <w:lang w:eastAsia="ru-RU"/>
        </w:rPr>
      </w:pPr>
      <w:r w:rsidRPr="0002418D">
        <w:rPr>
          <w:rFonts w:ascii="Times New Roman" w:eastAsia="Times New Roman" w:hAnsi="Times New Roman" w:cs="Times New Roman"/>
          <w:sz w:val="28"/>
          <w:szCs w:val="28"/>
          <w:lang w:eastAsia="ru-RU"/>
        </w:rPr>
        <w:t>Строительство жилого комплекса социального использования на территории Владивостокского городского округа: культурно-досуговый центр для одиноких граждан пожилого возраста с размещением зала адаптивной физкультуры, интернет-класса, методического кабинета, кабинетов медицинского персонала, кафе, жилого здания на 128 квартир для проживания пожилых граждан и инвалидов, нуждающихся в сопровождаемом проживании.</w:t>
      </w:r>
    </w:p>
    <w:p w:rsidR="00FF0AA4" w:rsidRDefault="00FF0AA4" w:rsidP="00FF0AA4">
      <w:pPr>
        <w:shd w:val="clear" w:color="auto" w:fill="FFFFFF"/>
        <w:spacing w:after="0" w:line="240" w:lineRule="auto"/>
        <w:ind w:firstLine="709"/>
        <w:jc w:val="both"/>
        <w:rPr>
          <w:rFonts w:eastAsia="Times New Roman" w:cs="Times New Roman"/>
          <w:color w:val="0D0D0D" w:themeColor="text1" w:themeTint="F2"/>
          <w:szCs w:val="28"/>
          <w:lang w:eastAsia="ru-RU"/>
        </w:rPr>
      </w:pPr>
    </w:p>
    <w:p w:rsidR="00B74101" w:rsidRPr="002068CE" w:rsidRDefault="002068CE" w:rsidP="002068CE">
      <w:pPr>
        <w:spacing w:after="0" w:line="240" w:lineRule="auto"/>
        <w:ind w:firstLine="709"/>
        <w:jc w:val="center"/>
        <w:outlineLvl w:val="2"/>
        <w:rPr>
          <w:rFonts w:cs="Times New Roman"/>
          <w:b/>
          <w:szCs w:val="28"/>
        </w:rPr>
      </w:pPr>
      <w:bookmarkStart w:id="26" w:name="_Toc523415568"/>
      <w:r>
        <w:rPr>
          <w:rFonts w:cs="Times New Roman"/>
          <w:b/>
          <w:szCs w:val="28"/>
        </w:rPr>
        <w:t>1.</w:t>
      </w:r>
      <w:r w:rsidR="00365D29">
        <w:rPr>
          <w:rFonts w:cs="Times New Roman"/>
          <w:b/>
          <w:szCs w:val="28"/>
        </w:rPr>
        <w:t>4</w:t>
      </w:r>
      <w:r w:rsidR="002F1537" w:rsidRPr="002068CE">
        <w:rPr>
          <w:rFonts w:cs="Times New Roman"/>
          <w:b/>
          <w:szCs w:val="28"/>
        </w:rPr>
        <w:t xml:space="preserve">.5. </w:t>
      </w:r>
      <w:r w:rsidR="00B74101" w:rsidRPr="002068CE">
        <w:rPr>
          <w:rFonts w:cs="Times New Roman"/>
          <w:b/>
          <w:szCs w:val="28"/>
        </w:rPr>
        <w:t>Демография</w:t>
      </w:r>
      <w:r w:rsidR="00F86B6E">
        <w:rPr>
          <w:rFonts w:cs="Times New Roman"/>
          <w:b/>
          <w:szCs w:val="28"/>
        </w:rPr>
        <w:t xml:space="preserve"> и рынок труда</w:t>
      </w:r>
      <w:bookmarkEnd w:id="26"/>
    </w:p>
    <w:p w:rsidR="00496408" w:rsidRDefault="00FF0AA4" w:rsidP="00496408">
      <w:pPr>
        <w:spacing w:after="0" w:line="240" w:lineRule="auto"/>
        <w:ind w:firstLine="709"/>
        <w:jc w:val="both"/>
        <w:rPr>
          <w:rFonts w:cs="Times New Roman"/>
          <w:szCs w:val="28"/>
        </w:rPr>
      </w:pPr>
      <w:r w:rsidRPr="00A427D0">
        <w:rPr>
          <w:rFonts w:eastAsia="Times New Roman" w:cs="Times New Roman"/>
          <w:color w:val="0D0D0D" w:themeColor="text1" w:themeTint="F2"/>
          <w:szCs w:val="28"/>
          <w:lang w:eastAsia="ru-RU"/>
        </w:rPr>
        <w:t>Одна из основных проблем Приморского края – уменьшение численности населения, которое продолжается на протяжении последних 27 лет. С 1991 г</w:t>
      </w:r>
      <w:r w:rsidR="00040ADC">
        <w:rPr>
          <w:rFonts w:eastAsia="Times New Roman" w:cs="Times New Roman"/>
          <w:color w:val="0D0D0D" w:themeColor="text1" w:themeTint="F2"/>
          <w:szCs w:val="28"/>
          <w:lang w:eastAsia="ru-RU"/>
        </w:rPr>
        <w:t>.</w:t>
      </w:r>
      <w:r w:rsidRPr="00A427D0">
        <w:rPr>
          <w:rFonts w:eastAsia="Times New Roman" w:cs="Times New Roman"/>
          <w:color w:val="0D0D0D" w:themeColor="text1" w:themeTint="F2"/>
          <w:szCs w:val="28"/>
          <w:lang w:eastAsia="ru-RU"/>
        </w:rPr>
        <w:t xml:space="preserve"> числ</w:t>
      </w:r>
      <w:r w:rsidR="00356BA7">
        <w:rPr>
          <w:rFonts w:eastAsia="Times New Roman" w:cs="Times New Roman"/>
          <w:color w:val="0D0D0D" w:themeColor="text1" w:themeTint="F2"/>
          <w:szCs w:val="28"/>
          <w:lang w:eastAsia="ru-RU"/>
        </w:rPr>
        <w:t>о жителей сократилось на 16,8% (</w:t>
      </w:r>
      <w:r w:rsidRPr="00A427D0">
        <w:rPr>
          <w:rFonts w:eastAsia="Times New Roman" w:cs="Times New Roman"/>
          <w:color w:val="0D0D0D" w:themeColor="text1" w:themeTint="F2"/>
          <w:szCs w:val="28"/>
          <w:lang w:eastAsia="ru-RU"/>
        </w:rPr>
        <w:t>386 тысяч человек</w:t>
      </w:r>
      <w:r w:rsidR="00356BA7">
        <w:rPr>
          <w:rFonts w:eastAsia="Times New Roman" w:cs="Times New Roman"/>
          <w:color w:val="0D0D0D" w:themeColor="text1" w:themeTint="F2"/>
          <w:szCs w:val="28"/>
          <w:lang w:eastAsia="ru-RU"/>
        </w:rPr>
        <w:t>)</w:t>
      </w:r>
      <w:r w:rsidRPr="00A427D0">
        <w:rPr>
          <w:rFonts w:eastAsia="Times New Roman" w:cs="Times New Roman"/>
          <w:color w:val="0D0D0D" w:themeColor="text1" w:themeTint="F2"/>
          <w:szCs w:val="28"/>
          <w:lang w:eastAsia="ru-RU"/>
        </w:rPr>
        <w:t xml:space="preserve">. И такая тенденция характерна </w:t>
      </w:r>
      <w:r w:rsidR="00966C38">
        <w:rPr>
          <w:rFonts w:eastAsia="Times New Roman" w:cs="Times New Roman"/>
          <w:color w:val="0D0D0D" w:themeColor="text1" w:themeTint="F2"/>
          <w:szCs w:val="28"/>
          <w:lang w:eastAsia="ru-RU"/>
        </w:rPr>
        <w:t xml:space="preserve">практически </w:t>
      </w:r>
      <w:r w:rsidRPr="00A427D0">
        <w:rPr>
          <w:rFonts w:eastAsia="Times New Roman" w:cs="Times New Roman"/>
          <w:color w:val="0D0D0D" w:themeColor="text1" w:themeTint="F2"/>
          <w:szCs w:val="28"/>
          <w:lang w:eastAsia="ru-RU"/>
        </w:rPr>
        <w:t>для всех регионов Дальнего Востока.</w:t>
      </w:r>
      <w:r w:rsidR="00496408">
        <w:rPr>
          <w:rFonts w:eastAsia="Times New Roman" w:cs="Times New Roman"/>
          <w:color w:val="0D0D0D" w:themeColor="text1" w:themeTint="F2"/>
          <w:szCs w:val="28"/>
          <w:lang w:eastAsia="ru-RU"/>
        </w:rPr>
        <w:t xml:space="preserve"> </w:t>
      </w:r>
      <w:r w:rsidR="00496408">
        <w:rPr>
          <w:rFonts w:cs="Times New Roman"/>
          <w:szCs w:val="28"/>
        </w:rPr>
        <w:t>Уменьшение численности населения Приморского края, да и всего Дальнего Востока России</w:t>
      </w:r>
      <w:r w:rsidR="00496408" w:rsidRPr="00102BC0">
        <w:rPr>
          <w:rFonts w:cs="Times New Roman"/>
          <w:szCs w:val="28"/>
        </w:rPr>
        <w:t xml:space="preserve"> </w:t>
      </w:r>
      <w:r w:rsidR="00496408">
        <w:rPr>
          <w:rFonts w:cs="Times New Roman"/>
          <w:szCs w:val="28"/>
        </w:rPr>
        <w:t>является одной из ключевых угроз и делает регион уязвимым в геополитическом плане.</w:t>
      </w:r>
    </w:p>
    <w:p w:rsidR="00496408" w:rsidRDefault="00FF0AA4" w:rsidP="00496408">
      <w:pPr>
        <w:shd w:val="clear" w:color="auto" w:fill="FFFFFF"/>
        <w:spacing w:after="0" w:line="240" w:lineRule="auto"/>
        <w:ind w:firstLine="709"/>
        <w:jc w:val="both"/>
        <w:rPr>
          <w:rFonts w:eastAsia="Times New Roman" w:cs="Times New Roman"/>
          <w:color w:val="0D0D0D" w:themeColor="text1" w:themeTint="F2"/>
          <w:szCs w:val="28"/>
          <w:lang w:eastAsia="ru-RU"/>
        </w:rPr>
      </w:pPr>
      <w:r w:rsidRPr="00A427D0">
        <w:rPr>
          <w:rFonts w:eastAsia="Times New Roman" w:cs="Times New Roman"/>
          <w:color w:val="0D0D0D" w:themeColor="text1" w:themeTint="F2"/>
          <w:szCs w:val="28"/>
          <w:lang w:eastAsia="ru-RU"/>
        </w:rPr>
        <w:t xml:space="preserve">Сокращение населения в крае происходило, в основном, за счет значительного оттока </w:t>
      </w:r>
      <w:r w:rsidR="00964344">
        <w:rPr>
          <w:rFonts w:eastAsia="Times New Roman" w:cs="Times New Roman"/>
          <w:color w:val="0D0D0D" w:themeColor="text1" w:themeTint="F2"/>
          <w:szCs w:val="28"/>
          <w:lang w:eastAsia="ru-RU"/>
        </w:rPr>
        <w:t xml:space="preserve">жителей </w:t>
      </w:r>
      <w:r w:rsidRPr="00A427D0">
        <w:rPr>
          <w:rFonts w:eastAsia="Times New Roman" w:cs="Times New Roman"/>
          <w:color w:val="0D0D0D" w:themeColor="text1" w:themeTint="F2"/>
          <w:szCs w:val="28"/>
          <w:lang w:eastAsia="ru-RU"/>
        </w:rPr>
        <w:t xml:space="preserve">с 1992 </w:t>
      </w:r>
      <w:r w:rsidR="00040ADC">
        <w:rPr>
          <w:rFonts w:eastAsia="Times New Roman" w:cs="Times New Roman"/>
          <w:color w:val="0D0D0D" w:themeColor="text1" w:themeTint="F2"/>
          <w:szCs w:val="28"/>
          <w:lang w:eastAsia="ru-RU"/>
        </w:rPr>
        <w:t xml:space="preserve">г. </w:t>
      </w:r>
      <w:r w:rsidRPr="00A427D0">
        <w:rPr>
          <w:rFonts w:eastAsia="Times New Roman" w:cs="Times New Roman"/>
          <w:color w:val="0D0D0D" w:themeColor="text1" w:themeTint="F2"/>
          <w:szCs w:val="28"/>
          <w:lang w:eastAsia="ru-RU"/>
        </w:rPr>
        <w:t>по 2000 г. Причем это были самые мобильные, квалифицированные люди в активном трудоспособном возрасте. Как следствие,</w:t>
      </w:r>
      <w:r w:rsidR="00356BA7">
        <w:rPr>
          <w:rFonts w:eastAsia="Times New Roman" w:cs="Times New Roman"/>
          <w:color w:val="0D0D0D" w:themeColor="text1" w:themeTint="F2"/>
          <w:szCs w:val="28"/>
          <w:lang w:eastAsia="ru-RU"/>
        </w:rPr>
        <w:t xml:space="preserve"> имело место </w:t>
      </w:r>
      <w:r w:rsidRPr="00A427D0">
        <w:rPr>
          <w:rFonts w:eastAsia="Times New Roman" w:cs="Times New Roman"/>
          <w:color w:val="0D0D0D" w:themeColor="text1" w:themeTint="F2"/>
          <w:szCs w:val="28"/>
          <w:lang w:eastAsia="ru-RU"/>
        </w:rPr>
        <w:t>ухудшение демографических показателей – рождаемости, смертности, заболеваемости, кадровый дефицит.</w:t>
      </w:r>
    </w:p>
    <w:p w:rsidR="00496408" w:rsidRDefault="00496408" w:rsidP="00496408">
      <w:pPr>
        <w:shd w:val="clear" w:color="auto" w:fill="FFFFFF"/>
        <w:spacing w:after="0" w:line="240" w:lineRule="auto"/>
        <w:ind w:firstLine="709"/>
        <w:jc w:val="both"/>
        <w:rPr>
          <w:rFonts w:cs="Times New Roman"/>
          <w:szCs w:val="28"/>
        </w:rPr>
      </w:pPr>
      <w:r>
        <w:rPr>
          <w:rFonts w:cs="Times New Roman"/>
          <w:szCs w:val="28"/>
        </w:rPr>
        <w:t>В 2017 г</w:t>
      </w:r>
      <w:r w:rsidR="00040ADC">
        <w:rPr>
          <w:rFonts w:cs="Times New Roman"/>
          <w:szCs w:val="28"/>
        </w:rPr>
        <w:t>.</w:t>
      </w:r>
      <w:r>
        <w:rPr>
          <w:rFonts w:cs="Times New Roman"/>
          <w:szCs w:val="28"/>
        </w:rPr>
        <w:t xml:space="preserve"> сокращение численности населения Приморского края происходило как за счет естественной убыли населения (минус 4324 человека), так и </w:t>
      </w:r>
      <w:r w:rsidRPr="00F951F3">
        <w:rPr>
          <w:rFonts w:cs="Times New Roman"/>
          <w:szCs w:val="28"/>
        </w:rPr>
        <w:t>за счет миграционного оттока</w:t>
      </w:r>
      <w:r>
        <w:rPr>
          <w:rFonts w:cs="Times New Roman"/>
          <w:szCs w:val="28"/>
        </w:rPr>
        <w:t xml:space="preserve"> (минус 5591 человек)</w:t>
      </w:r>
      <w:r w:rsidRPr="00F951F3">
        <w:rPr>
          <w:rFonts w:cs="Times New Roman"/>
          <w:szCs w:val="28"/>
        </w:rPr>
        <w:t xml:space="preserve">. </w:t>
      </w:r>
    </w:p>
    <w:p w:rsidR="00FF0AA4" w:rsidRDefault="00964344" w:rsidP="00FF0AA4">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color w:val="0D0D0D" w:themeColor="text1" w:themeTint="F2"/>
          <w:szCs w:val="28"/>
          <w:lang w:eastAsia="ru-RU"/>
        </w:rPr>
        <w:t xml:space="preserve">Чтобы </w:t>
      </w:r>
      <w:r w:rsidR="00356BA7">
        <w:rPr>
          <w:rFonts w:eastAsia="Times New Roman" w:cs="Times New Roman"/>
          <w:color w:val="0D0D0D" w:themeColor="text1" w:themeTint="F2"/>
          <w:szCs w:val="28"/>
          <w:lang w:eastAsia="ru-RU"/>
        </w:rPr>
        <w:t>переломить эту ситуацию</w:t>
      </w:r>
      <w:r>
        <w:rPr>
          <w:rFonts w:eastAsia="Times New Roman" w:cs="Times New Roman"/>
          <w:color w:val="0D0D0D" w:themeColor="text1" w:themeTint="F2"/>
          <w:szCs w:val="28"/>
          <w:lang w:eastAsia="ru-RU"/>
        </w:rPr>
        <w:t xml:space="preserve"> надо </w:t>
      </w:r>
      <w:r w:rsidR="00356BA7">
        <w:rPr>
          <w:rFonts w:eastAsia="Times New Roman" w:cs="Times New Roman"/>
          <w:color w:val="0D0D0D" w:themeColor="text1" w:themeTint="F2"/>
          <w:szCs w:val="28"/>
          <w:lang w:eastAsia="ru-RU"/>
        </w:rPr>
        <w:t>д</w:t>
      </w:r>
      <w:r w:rsidR="00FF0AA4" w:rsidRPr="00A427D0">
        <w:rPr>
          <w:rFonts w:eastAsia="Times New Roman" w:cs="Times New Roman"/>
          <w:color w:val="0D0D0D" w:themeColor="text1" w:themeTint="F2"/>
          <w:szCs w:val="28"/>
          <w:lang w:eastAsia="ru-RU"/>
        </w:rPr>
        <w:t xml:space="preserve">ействовать </w:t>
      </w:r>
      <w:r w:rsidR="00356BA7">
        <w:rPr>
          <w:rFonts w:eastAsia="Times New Roman" w:cs="Times New Roman"/>
          <w:color w:val="0D0D0D" w:themeColor="text1" w:themeTint="F2"/>
          <w:szCs w:val="28"/>
          <w:lang w:eastAsia="ru-RU"/>
        </w:rPr>
        <w:t xml:space="preserve">скоординированно </w:t>
      </w:r>
      <w:r w:rsidR="00FF0AA4" w:rsidRPr="00A427D0">
        <w:rPr>
          <w:rFonts w:eastAsia="Times New Roman" w:cs="Times New Roman"/>
          <w:color w:val="0D0D0D" w:themeColor="text1" w:themeTint="F2"/>
          <w:szCs w:val="28"/>
          <w:lang w:eastAsia="ru-RU"/>
        </w:rPr>
        <w:t>по всем направлениям.</w:t>
      </w:r>
      <w:r w:rsidR="00FF0AA4">
        <w:rPr>
          <w:rFonts w:eastAsia="Times New Roman" w:cs="Times New Roman"/>
          <w:color w:val="0D0D0D" w:themeColor="text1" w:themeTint="F2"/>
          <w:szCs w:val="28"/>
          <w:lang w:eastAsia="ru-RU"/>
        </w:rPr>
        <w:t xml:space="preserve"> </w:t>
      </w:r>
      <w:r w:rsidR="00FF0AA4" w:rsidRPr="006E5534">
        <w:rPr>
          <w:rFonts w:eastAsia="Times New Roman" w:cs="Times New Roman"/>
          <w:szCs w:val="28"/>
          <w:lang w:eastAsia="ru-RU"/>
        </w:rPr>
        <w:t>План мероприятий Приморского края по реализации демографической политики включает комплекс мер, направленных на социальную поддержку семей с детьми, повышение рождаемости и ожидаемой продолжительности жизни, снижение смертности, привлечение квалифицированных специалистов из других субъектов России, содействие переселению соотечественников из-за рубежа, сокращение миграционного оттока</w:t>
      </w:r>
      <w:r w:rsidR="00FF0AA4">
        <w:rPr>
          <w:rFonts w:eastAsia="Times New Roman" w:cs="Times New Roman"/>
          <w:szCs w:val="28"/>
          <w:lang w:eastAsia="ru-RU"/>
        </w:rPr>
        <w:t>.</w:t>
      </w:r>
    </w:p>
    <w:p w:rsidR="00FF0AA4" w:rsidRDefault="001922C0" w:rsidP="00FF0AA4">
      <w:pPr>
        <w:shd w:val="clear" w:color="auto" w:fill="FFFFFF"/>
        <w:spacing w:after="0" w:line="240" w:lineRule="auto"/>
        <w:ind w:firstLine="709"/>
        <w:jc w:val="both"/>
        <w:rPr>
          <w:rFonts w:eastAsia="Times New Roman" w:cs="Times New Roman"/>
          <w:color w:val="0D0D0D" w:themeColor="text1" w:themeTint="F2"/>
          <w:szCs w:val="28"/>
          <w:lang w:eastAsia="ru-RU"/>
        </w:rPr>
      </w:pPr>
      <w:r>
        <w:rPr>
          <w:rFonts w:eastAsia="Times New Roman" w:cs="Times New Roman"/>
          <w:color w:val="0D0D0D" w:themeColor="text1" w:themeTint="F2"/>
          <w:szCs w:val="28"/>
          <w:lang w:eastAsia="ru-RU"/>
        </w:rPr>
        <w:t>Н</w:t>
      </w:r>
      <w:r w:rsidR="00FF0AA4" w:rsidRPr="00A427D0">
        <w:rPr>
          <w:rFonts w:eastAsia="Times New Roman" w:cs="Times New Roman"/>
          <w:color w:val="0D0D0D" w:themeColor="text1" w:themeTint="F2"/>
          <w:szCs w:val="28"/>
          <w:lang w:eastAsia="ru-RU"/>
        </w:rPr>
        <w:t>а меры социальной поддержки семьям с детьми в 2018 г</w:t>
      </w:r>
      <w:r w:rsidR="00040ADC">
        <w:rPr>
          <w:rFonts w:eastAsia="Times New Roman" w:cs="Times New Roman"/>
          <w:color w:val="0D0D0D" w:themeColor="text1" w:themeTint="F2"/>
          <w:szCs w:val="28"/>
          <w:lang w:eastAsia="ru-RU"/>
        </w:rPr>
        <w:t>.</w:t>
      </w:r>
      <w:r w:rsidR="00FF0AA4" w:rsidRPr="00A427D0">
        <w:rPr>
          <w:rFonts w:eastAsia="Times New Roman" w:cs="Times New Roman"/>
          <w:color w:val="0D0D0D" w:themeColor="text1" w:themeTint="F2"/>
          <w:szCs w:val="28"/>
          <w:lang w:eastAsia="ru-RU"/>
        </w:rPr>
        <w:t xml:space="preserve"> в бюджете Приморского края предусмотрено более 3,5 миллиардов рублей. В том числе на ежемесячные денежные выплаты семьям, в которых родился первый ребенок.</w:t>
      </w:r>
    </w:p>
    <w:p w:rsidR="00566091" w:rsidRDefault="00FF0AA4" w:rsidP="0056609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Для</w:t>
      </w:r>
      <w:r w:rsidRPr="006E5534">
        <w:rPr>
          <w:rFonts w:eastAsia="Times New Roman" w:cs="Times New Roman"/>
          <w:szCs w:val="28"/>
          <w:lang w:eastAsia="ru-RU"/>
        </w:rPr>
        <w:t xml:space="preserve"> закреплени</w:t>
      </w:r>
      <w:r>
        <w:rPr>
          <w:rFonts w:eastAsia="Times New Roman" w:cs="Times New Roman"/>
          <w:szCs w:val="28"/>
          <w:lang w:eastAsia="ru-RU"/>
        </w:rPr>
        <w:t>я</w:t>
      </w:r>
      <w:r w:rsidRPr="006E5534">
        <w:rPr>
          <w:rFonts w:eastAsia="Times New Roman" w:cs="Times New Roman"/>
          <w:szCs w:val="28"/>
          <w:lang w:eastAsia="ru-RU"/>
        </w:rPr>
        <w:t xml:space="preserve"> населения </w:t>
      </w:r>
      <w:r>
        <w:rPr>
          <w:rFonts w:eastAsia="Times New Roman" w:cs="Times New Roman"/>
          <w:szCs w:val="28"/>
          <w:lang w:eastAsia="ru-RU"/>
        </w:rPr>
        <w:t>по всей</w:t>
      </w:r>
      <w:r w:rsidRPr="006E5534">
        <w:rPr>
          <w:rFonts w:eastAsia="Times New Roman" w:cs="Times New Roman"/>
          <w:szCs w:val="28"/>
          <w:lang w:eastAsia="ru-RU"/>
        </w:rPr>
        <w:t xml:space="preserve"> территории края</w:t>
      </w:r>
      <w:r>
        <w:rPr>
          <w:rFonts w:eastAsia="Times New Roman" w:cs="Times New Roman"/>
          <w:szCs w:val="28"/>
          <w:lang w:eastAsia="ru-RU"/>
        </w:rPr>
        <w:t>, чтобы не допустить стягивания населения в крупные города, все жител</w:t>
      </w:r>
      <w:r w:rsidR="00F51DE3">
        <w:rPr>
          <w:rFonts w:eastAsia="Times New Roman" w:cs="Times New Roman"/>
          <w:szCs w:val="28"/>
          <w:lang w:eastAsia="ru-RU"/>
        </w:rPr>
        <w:t>и</w:t>
      </w:r>
      <w:r>
        <w:rPr>
          <w:rFonts w:eastAsia="Times New Roman" w:cs="Times New Roman"/>
          <w:szCs w:val="28"/>
          <w:lang w:eastAsia="ru-RU"/>
        </w:rPr>
        <w:t xml:space="preserve"> края, не зависимо от места проживания, </w:t>
      </w:r>
      <w:r w:rsidR="00F51DE3">
        <w:rPr>
          <w:rFonts w:eastAsia="Times New Roman" w:cs="Times New Roman"/>
          <w:szCs w:val="28"/>
          <w:lang w:eastAsia="ru-RU"/>
        </w:rPr>
        <w:t xml:space="preserve">должны быть обеспечены </w:t>
      </w:r>
      <w:r>
        <w:rPr>
          <w:rFonts w:eastAsia="Times New Roman" w:cs="Times New Roman"/>
          <w:szCs w:val="28"/>
          <w:lang w:eastAsia="ru-RU"/>
        </w:rPr>
        <w:t>работой, комфортным жильем и полноценными социальными услугами</w:t>
      </w:r>
      <w:r w:rsidRPr="006E5534">
        <w:rPr>
          <w:rFonts w:eastAsia="Times New Roman" w:cs="Times New Roman"/>
          <w:szCs w:val="28"/>
          <w:lang w:eastAsia="ru-RU"/>
        </w:rPr>
        <w:t>.</w:t>
      </w:r>
    </w:p>
    <w:p w:rsidR="00566091" w:rsidRDefault="00566091" w:rsidP="00566091">
      <w:pPr>
        <w:overflowPunct w:val="0"/>
        <w:autoSpaceDE w:val="0"/>
        <w:autoSpaceDN w:val="0"/>
        <w:adjustRightInd w:val="0"/>
        <w:spacing w:after="0" w:line="240" w:lineRule="auto"/>
        <w:ind w:firstLine="709"/>
        <w:jc w:val="both"/>
        <w:textAlignment w:val="baseline"/>
        <w:rPr>
          <w:rFonts w:ascii="TimesNewRomanPSMT" w:hAnsi="TimesNewRomanPSMT" w:cs="TimesNewRomanPSMT"/>
          <w:szCs w:val="28"/>
        </w:rPr>
      </w:pPr>
      <w:r w:rsidRPr="00566091">
        <w:rPr>
          <w:rFonts w:cs="Times New Roman"/>
          <w:bCs/>
          <w:szCs w:val="28"/>
        </w:rPr>
        <w:t>Численность рабочей силы</w:t>
      </w:r>
      <w:r>
        <w:rPr>
          <w:rFonts w:ascii="TimesNewRomanPS-BoldMT" w:hAnsi="TimesNewRomanPS-BoldMT" w:cs="TimesNewRomanPS-BoldMT"/>
          <w:b/>
          <w:bCs/>
          <w:szCs w:val="28"/>
        </w:rPr>
        <w:t xml:space="preserve"> </w:t>
      </w:r>
      <w:r>
        <w:rPr>
          <w:rFonts w:ascii="TimesNewRomanPSMT" w:hAnsi="TimesNewRomanPSMT" w:cs="TimesNewRomanPSMT"/>
          <w:szCs w:val="28"/>
        </w:rPr>
        <w:t>в крае в 2017 г</w:t>
      </w:r>
      <w:r w:rsidR="00040ADC">
        <w:rPr>
          <w:rFonts w:ascii="TimesNewRomanPSMT" w:hAnsi="TimesNewRomanPSMT" w:cs="TimesNewRomanPSMT"/>
          <w:szCs w:val="28"/>
        </w:rPr>
        <w:t>.</w:t>
      </w:r>
      <w:r>
        <w:rPr>
          <w:rFonts w:ascii="TimesNewRomanPSMT" w:hAnsi="TimesNewRomanPSMT" w:cs="TimesNewRomanPSMT"/>
          <w:szCs w:val="28"/>
        </w:rPr>
        <w:t xml:space="preserve"> составила 1 035,2 тыс. человек (53,8% общей численности населения Приморского края). В их числе 980 тыс. человек (94,7% от экономически активного населения края) были заняты в экономике и 55,2 тыс. человек не имели занятия, но активно его искали (в соответствии с методологией Международной Организации Труда они классифицируются как безработные) что составляет 90,2% к со</w:t>
      </w:r>
      <w:r w:rsidR="00040ADC">
        <w:rPr>
          <w:rFonts w:ascii="TimesNewRomanPSMT" w:hAnsi="TimesNewRomanPSMT" w:cs="TimesNewRomanPSMT"/>
          <w:szCs w:val="28"/>
        </w:rPr>
        <w:t>ответствующему периоду 2016 г</w:t>
      </w:r>
      <w:r>
        <w:rPr>
          <w:rFonts w:ascii="TimesNewRomanPSMT" w:hAnsi="TimesNewRomanPSMT" w:cs="TimesNewRomanPSMT"/>
          <w:szCs w:val="28"/>
        </w:rPr>
        <w:t>.</w:t>
      </w:r>
    </w:p>
    <w:p w:rsidR="00566091" w:rsidRDefault="00566091" w:rsidP="00566091">
      <w:pPr>
        <w:overflowPunct w:val="0"/>
        <w:autoSpaceDE w:val="0"/>
        <w:autoSpaceDN w:val="0"/>
        <w:adjustRightInd w:val="0"/>
        <w:spacing w:after="0" w:line="240" w:lineRule="auto"/>
        <w:ind w:firstLine="709"/>
        <w:jc w:val="both"/>
        <w:textAlignment w:val="baseline"/>
        <w:rPr>
          <w:rFonts w:ascii="TimesNewRomanPSMT" w:hAnsi="TimesNewRomanPSMT" w:cs="TimesNewRomanPSMT"/>
          <w:szCs w:val="28"/>
        </w:rPr>
      </w:pPr>
      <w:r>
        <w:rPr>
          <w:rFonts w:ascii="TimesNewRomanPSMT" w:hAnsi="TimesNewRomanPSMT" w:cs="TimesNewRomanPSMT"/>
          <w:szCs w:val="28"/>
        </w:rPr>
        <w:t xml:space="preserve">Уровень безработицы по методологии МОТ снизился по сравнению с </w:t>
      </w:r>
      <w:r w:rsidR="00040ADC">
        <w:rPr>
          <w:rFonts w:ascii="TimesNewRomanPSMT" w:hAnsi="TimesNewRomanPSMT" w:cs="TimesNewRomanPSMT"/>
          <w:szCs w:val="28"/>
        </w:rPr>
        <w:t>аналогичным периодом 2016 г.</w:t>
      </w:r>
      <w:r>
        <w:rPr>
          <w:rFonts w:ascii="TimesNewRomanPSMT" w:hAnsi="TimesNewRomanPSMT" w:cs="TimesNewRomanPSMT"/>
          <w:szCs w:val="28"/>
        </w:rPr>
        <w:t xml:space="preserve"> на 0,7 процентных пункта и составил 5,3% (на 01 января 2017 г</w:t>
      </w:r>
      <w:r w:rsidR="00040ADC">
        <w:rPr>
          <w:rFonts w:ascii="TimesNewRomanPSMT" w:hAnsi="TimesNewRomanPSMT" w:cs="TimesNewRomanPSMT"/>
          <w:szCs w:val="28"/>
        </w:rPr>
        <w:t>.</w:t>
      </w:r>
      <w:r>
        <w:rPr>
          <w:rFonts w:ascii="TimesNewRomanPSMT" w:hAnsi="TimesNewRomanPSMT" w:cs="TimesNewRomanPSMT"/>
          <w:szCs w:val="28"/>
        </w:rPr>
        <w:t xml:space="preserve"> – 6,0%) к экономически активному населению края.</w:t>
      </w:r>
    </w:p>
    <w:p w:rsidR="00566091" w:rsidRDefault="00566091" w:rsidP="00566091">
      <w:pPr>
        <w:overflowPunct w:val="0"/>
        <w:autoSpaceDE w:val="0"/>
        <w:autoSpaceDN w:val="0"/>
        <w:adjustRightInd w:val="0"/>
        <w:spacing w:after="0" w:line="240" w:lineRule="auto"/>
        <w:ind w:firstLine="709"/>
        <w:jc w:val="both"/>
        <w:textAlignment w:val="baseline"/>
        <w:rPr>
          <w:rFonts w:ascii="TimesNewRomanPSMT" w:hAnsi="TimesNewRomanPSMT" w:cs="TimesNewRomanPSMT"/>
          <w:szCs w:val="28"/>
        </w:rPr>
      </w:pPr>
      <w:r>
        <w:rPr>
          <w:rFonts w:ascii="TimesNewRomanPSMT" w:hAnsi="TimesNewRomanPSMT" w:cs="TimesNewRomanPSMT"/>
          <w:szCs w:val="28"/>
        </w:rPr>
        <w:t xml:space="preserve">По состоянию на 01.01.2018 </w:t>
      </w:r>
      <w:r w:rsidR="00040ADC">
        <w:rPr>
          <w:rFonts w:ascii="TimesNewRomanPSMT" w:hAnsi="TimesNewRomanPSMT" w:cs="TimesNewRomanPSMT"/>
          <w:szCs w:val="28"/>
        </w:rPr>
        <w:t xml:space="preserve">г. </w:t>
      </w:r>
      <w:r>
        <w:rPr>
          <w:rFonts w:ascii="TimesNewRomanPSMT" w:hAnsi="TimesNewRomanPSMT" w:cs="TimesNewRomanPSMT"/>
          <w:szCs w:val="28"/>
        </w:rPr>
        <w:t>численность безработных граждан, зарегистрированных в органах службы занятости, составила 10 700 человек. В сравнении с аналогичным периодом 2016 г</w:t>
      </w:r>
      <w:r w:rsidR="00040ADC">
        <w:rPr>
          <w:rFonts w:ascii="TimesNewRomanPSMT" w:hAnsi="TimesNewRomanPSMT" w:cs="TimesNewRomanPSMT"/>
          <w:szCs w:val="28"/>
        </w:rPr>
        <w:t>.</w:t>
      </w:r>
      <w:r>
        <w:rPr>
          <w:rFonts w:ascii="TimesNewRomanPSMT" w:hAnsi="TimesNewRomanPSMT" w:cs="TimesNewRomanPSMT"/>
          <w:szCs w:val="28"/>
        </w:rPr>
        <w:t xml:space="preserve"> численность зарегистрированных безработных снизилась на 27,0% (на 3 929 человек).</w:t>
      </w:r>
    </w:p>
    <w:p w:rsidR="00566091" w:rsidRDefault="00566091" w:rsidP="00566091">
      <w:pPr>
        <w:overflowPunct w:val="0"/>
        <w:autoSpaceDE w:val="0"/>
        <w:autoSpaceDN w:val="0"/>
        <w:adjustRightInd w:val="0"/>
        <w:spacing w:after="0" w:line="240" w:lineRule="auto"/>
        <w:ind w:firstLine="709"/>
        <w:jc w:val="both"/>
        <w:textAlignment w:val="baseline"/>
        <w:rPr>
          <w:rFonts w:ascii="TimesNewRomanPSMT" w:hAnsi="TimesNewRomanPSMT" w:cs="TimesNewRomanPSMT"/>
          <w:szCs w:val="28"/>
        </w:rPr>
      </w:pPr>
      <w:r>
        <w:rPr>
          <w:rFonts w:ascii="TimesNewRomanPSMT" w:hAnsi="TimesNewRomanPSMT" w:cs="TimesNewRomanPSMT"/>
          <w:szCs w:val="28"/>
        </w:rPr>
        <w:t>Уровень регистрируемой безработицы на 01.01.2018</w:t>
      </w:r>
      <w:r w:rsidR="00040ADC">
        <w:rPr>
          <w:rFonts w:ascii="TimesNewRomanPSMT" w:hAnsi="TimesNewRomanPSMT" w:cs="TimesNewRomanPSMT"/>
          <w:szCs w:val="28"/>
        </w:rPr>
        <w:t xml:space="preserve"> г.</w:t>
      </w:r>
      <w:r>
        <w:rPr>
          <w:rFonts w:ascii="TimesNewRomanPSMT" w:hAnsi="TimesNewRomanPSMT" w:cs="TimesNewRomanPSMT"/>
          <w:szCs w:val="28"/>
        </w:rPr>
        <w:t xml:space="preserve"> составил 1,02% (на 01.01.2016 </w:t>
      </w:r>
      <w:r w:rsidR="00040ADC">
        <w:rPr>
          <w:rFonts w:ascii="TimesNewRomanPSMT" w:hAnsi="TimesNewRomanPSMT" w:cs="TimesNewRomanPSMT"/>
          <w:szCs w:val="28"/>
        </w:rPr>
        <w:t xml:space="preserve">г. </w:t>
      </w:r>
      <w:r>
        <w:rPr>
          <w:rFonts w:ascii="TimesNewRomanPSMT" w:hAnsi="TimesNewRomanPSMT" w:cs="TimesNewRomanPSMT"/>
          <w:szCs w:val="28"/>
        </w:rPr>
        <w:t>– 1,4%). Самый низкий уровень регистрируемой безработицы отмечается в городах: Владивосток (0,2%), Артем (0,5%), Уссурийск (0,6%); Находка (0,7%). Наибольший уровень безработицы отмечается в муниципальных районах: Ольгинском (6,8%), Анучинском (5,2%), Яковлевском (5,0%), Лазовском (4,0%), Красноармейском, Ханкайском, Хорольском (3,3%).</w:t>
      </w:r>
    </w:p>
    <w:p w:rsidR="00566091" w:rsidRDefault="00566091" w:rsidP="00566091">
      <w:pPr>
        <w:overflowPunct w:val="0"/>
        <w:autoSpaceDE w:val="0"/>
        <w:autoSpaceDN w:val="0"/>
        <w:adjustRightInd w:val="0"/>
        <w:spacing w:after="0" w:line="240" w:lineRule="auto"/>
        <w:ind w:firstLine="709"/>
        <w:jc w:val="both"/>
        <w:textAlignment w:val="baseline"/>
        <w:rPr>
          <w:rFonts w:ascii="TimesNewRomanPSMT" w:hAnsi="TimesNewRomanPSMT" w:cs="TimesNewRomanPSMT"/>
          <w:szCs w:val="28"/>
        </w:rPr>
      </w:pPr>
      <w:r>
        <w:rPr>
          <w:rFonts w:ascii="TimesNewRomanPSMT" w:hAnsi="TimesNewRomanPSMT" w:cs="TimesNewRomanPSMT"/>
          <w:szCs w:val="28"/>
        </w:rPr>
        <w:t xml:space="preserve">Коэффициент напряженности на контролируемом рынке труда сократился и составил 0,2 незанятых граждан, приходящихся на 1 вакансию (на 01.01.2017 </w:t>
      </w:r>
      <w:r w:rsidR="00040ADC">
        <w:rPr>
          <w:rFonts w:ascii="TimesNewRomanPSMT" w:hAnsi="TimesNewRomanPSMT" w:cs="TimesNewRomanPSMT"/>
          <w:szCs w:val="28"/>
        </w:rPr>
        <w:t xml:space="preserve">г. </w:t>
      </w:r>
      <w:r>
        <w:rPr>
          <w:rFonts w:ascii="TimesNewRomanPSMT" w:hAnsi="TimesNewRomanPSMT" w:cs="TimesNewRomanPSMT"/>
          <w:szCs w:val="28"/>
        </w:rPr>
        <w:t>- 0,5 единиц).</w:t>
      </w:r>
    </w:p>
    <w:p w:rsidR="00566091" w:rsidRDefault="00566091" w:rsidP="00566091">
      <w:pPr>
        <w:overflowPunct w:val="0"/>
        <w:autoSpaceDE w:val="0"/>
        <w:autoSpaceDN w:val="0"/>
        <w:adjustRightInd w:val="0"/>
        <w:spacing w:after="0" w:line="240" w:lineRule="auto"/>
        <w:ind w:firstLine="709"/>
        <w:jc w:val="both"/>
        <w:textAlignment w:val="baseline"/>
        <w:rPr>
          <w:rFonts w:ascii="TimesNewRomanPSMT" w:hAnsi="TimesNewRomanPSMT" w:cs="TimesNewRomanPSMT"/>
          <w:szCs w:val="28"/>
        </w:rPr>
      </w:pPr>
      <w:r>
        <w:rPr>
          <w:rFonts w:ascii="TimesNewRomanPSMT" w:hAnsi="TimesNewRomanPSMT" w:cs="TimesNewRomanPSMT"/>
          <w:szCs w:val="28"/>
        </w:rPr>
        <w:t>Самая высокая напряженность отмечается в городах Дальнегорске (1,6 ед.), Фокино (1,4 ед.), Партизанске (1,0 ед.); муниципальных районах: Черниговском (4,2 ед.), Яковлевском (3,6 ед.), Михайловском (2,9 ед.), Лазовском (2,3 ед.). Наиболее низкая напряженность наблюдается в городах: Владивосток (0,04 ед.), Артем, Уссурийск и Находка (0,1 ед.).</w:t>
      </w:r>
    </w:p>
    <w:p w:rsidR="00566091" w:rsidRDefault="00566091" w:rsidP="00566091">
      <w:pPr>
        <w:overflowPunct w:val="0"/>
        <w:autoSpaceDE w:val="0"/>
        <w:autoSpaceDN w:val="0"/>
        <w:adjustRightInd w:val="0"/>
        <w:spacing w:after="0" w:line="240" w:lineRule="auto"/>
        <w:ind w:firstLine="709"/>
        <w:jc w:val="both"/>
        <w:textAlignment w:val="baseline"/>
        <w:rPr>
          <w:rFonts w:ascii="TimesNewRomanPSMT" w:hAnsi="TimesNewRomanPSMT" w:cs="TimesNewRomanPSMT"/>
          <w:szCs w:val="28"/>
        </w:rPr>
      </w:pPr>
      <w:r>
        <w:rPr>
          <w:rFonts w:ascii="TimesNewRomanPSMT" w:hAnsi="TimesNewRomanPSMT" w:cs="TimesNewRomanPSMT"/>
          <w:szCs w:val="28"/>
        </w:rPr>
        <w:t>В наиболее крупных городах Приморского края на 1 незанятого гражданина приходится до 10 вакантных рабочих мест, в то время как в депрессивных районах на 1 вакансию претендуют до 4 человек.</w:t>
      </w:r>
    </w:p>
    <w:p w:rsidR="00DD6934" w:rsidRDefault="00DD6934" w:rsidP="00DD6934">
      <w:pPr>
        <w:widowControl w:val="0"/>
        <w:spacing w:after="0" w:line="240" w:lineRule="auto"/>
        <w:ind w:firstLine="709"/>
        <w:jc w:val="both"/>
      </w:pPr>
      <w:r>
        <w:t>Демографические характеристики населения имеют важнейшее значение для планирования и прогнозирования развития как экономики</w:t>
      </w:r>
      <w:r w:rsidRPr="00830FAD">
        <w:t xml:space="preserve"> </w:t>
      </w:r>
      <w:r>
        <w:t>края, так и потребности в объектах социальной сферы и параметров их загрузки.</w:t>
      </w:r>
    </w:p>
    <w:p w:rsidR="00DD6934" w:rsidRDefault="00DD6934" w:rsidP="00DD6934">
      <w:pPr>
        <w:widowControl w:val="0"/>
        <w:spacing w:after="0" w:line="240" w:lineRule="auto"/>
        <w:ind w:firstLine="709"/>
        <w:jc w:val="both"/>
      </w:pPr>
      <w:r>
        <w:t>В Приморском крае в последние годы продолжалось улучшение основных показателей естественного движения населения на фоне отрицательного миграционного потока.</w:t>
      </w:r>
    </w:p>
    <w:p w:rsidR="00DD6934" w:rsidRDefault="00DD6934" w:rsidP="00DD6934">
      <w:pPr>
        <w:widowControl w:val="0"/>
        <w:spacing w:after="0" w:line="240" w:lineRule="auto"/>
        <w:ind w:firstLine="709"/>
        <w:jc w:val="both"/>
      </w:pPr>
      <w:r>
        <w:t>За 2012-2016 г</w:t>
      </w:r>
      <w:r w:rsidR="00040ADC">
        <w:t>г.</w:t>
      </w:r>
      <w:r>
        <w:t xml:space="preserve"> продолжительность жизни выросла с 67,8 до 69,7 лет (на 2,8%), суммарный коэффициент рождаемости – с 1,647 до 1,736 рождений на 1 женщину репродуктивного возраста (на 5,4%). Вместе с тем, этого оказалось недостаточно для преодоления отрицательного естественного прироста населения, за счет которого край потерял за 2012-2016 г</w:t>
      </w:r>
      <w:r w:rsidR="00040ADC">
        <w:t>г.</w:t>
      </w:r>
      <w:r>
        <w:t xml:space="preserve"> 9,1 тыс. человек.</w:t>
      </w:r>
    </w:p>
    <w:p w:rsidR="00DD6934" w:rsidRDefault="00DD6934" w:rsidP="00DD6934">
      <w:pPr>
        <w:widowControl w:val="0"/>
        <w:spacing w:after="0" w:line="240" w:lineRule="auto"/>
        <w:ind w:firstLine="709"/>
        <w:jc w:val="both"/>
      </w:pPr>
      <w:r>
        <w:t>Чистый миграционный отток населения за этот период колебался в пределах от 6 до 37 человек на 10 тыс. чел. населения края, за 2012-2016 г</w:t>
      </w:r>
      <w:r w:rsidR="00040ADC">
        <w:t>г.</w:t>
      </w:r>
      <w:r>
        <w:t xml:space="preserve"> из края уехало 18,2 тыс. человек.</w:t>
      </w:r>
    </w:p>
    <w:p w:rsidR="00DD6934" w:rsidRDefault="00DD6934" w:rsidP="00DD6934">
      <w:pPr>
        <w:widowControl w:val="0"/>
        <w:spacing w:after="0" w:line="240" w:lineRule="auto"/>
        <w:ind w:firstLine="709"/>
        <w:jc w:val="both"/>
      </w:pPr>
      <w:r>
        <w:t>В результате естественного и миграционного движения население Приморского края сократилось за 2012-2016 г</w:t>
      </w:r>
      <w:r w:rsidR="00040ADC">
        <w:t>г.</w:t>
      </w:r>
      <w:r>
        <w:t xml:space="preserve"> на 1,2%.</w:t>
      </w:r>
    </w:p>
    <w:p w:rsidR="00DD6934" w:rsidRDefault="00DD6934" w:rsidP="00DD6934">
      <w:pPr>
        <w:widowControl w:val="0"/>
        <w:spacing w:after="0" w:line="240" w:lineRule="auto"/>
        <w:ind w:firstLine="709"/>
        <w:jc w:val="both"/>
      </w:pPr>
      <w:r>
        <w:t>В 2017 г</w:t>
      </w:r>
      <w:r w:rsidR="00040ADC">
        <w:t>.</w:t>
      </w:r>
      <w:r>
        <w:t xml:space="preserve"> наметилось исчерпание позитивных факторов повышения рождаемости в связи с продолжающимся сокращением количества женщин репродуктивных возрастов. Возрастно-половая структура населения говорит о том, что это долговременная тенденция, которую необходимо учитывать. Несмотря на дальнейшее снижение смертности в 2017 г</w:t>
      </w:r>
      <w:r w:rsidR="00040ADC">
        <w:t>.</w:t>
      </w:r>
      <w:r>
        <w:t xml:space="preserve"> отрицательный естественный прирост увеличился, и совпал с увеличением миграционного оттока населения (</w:t>
      </w:r>
      <w:r w:rsidR="002068CE">
        <w:t>табл. 1.</w:t>
      </w:r>
      <w:r w:rsidR="00365D29">
        <w:t>4</w:t>
      </w:r>
      <w:r w:rsidR="007B68A8" w:rsidRPr="007B68A8">
        <w:t>.24</w:t>
      </w:r>
      <w:r>
        <w:t>).</w:t>
      </w:r>
    </w:p>
    <w:p w:rsidR="00DD6934" w:rsidRDefault="00DD6934" w:rsidP="00B0745E">
      <w:pPr>
        <w:widowControl w:val="0"/>
        <w:spacing w:after="0" w:line="240" w:lineRule="auto"/>
        <w:ind w:firstLine="709"/>
        <w:jc w:val="both"/>
      </w:pPr>
      <w:r>
        <w:t xml:space="preserve">Численность рабочей силы в Приморском крае (к которой относятся жители края в возрасте 15-72 лет, которые работали или активно искали работу), вслед за общим сокращением численности населения также сократилась, и составила </w:t>
      </w:r>
      <w:r w:rsidR="00040ADC">
        <w:t>1 040,1 млн. человек в 2017 г</w:t>
      </w:r>
      <w:r>
        <w:t xml:space="preserve">. Одновременно сформировалась тенденция увеличения уровня участия населения в рабочей силе, старшее поколение продолжает в больших масштабах вовлекаться в трудовую деятельность после достижения пенсионного возраста, растет </w:t>
      </w:r>
      <w:r w:rsidRPr="00356BA7">
        <w:rPr>
          <w:b/>
          <w:i/>
        </w:rPr>
        <w:t>продолжительность активной жизни</w:t>
      </w:r>
      <w:r>
        <w:t xml:space="preserve"> жителей края.</w:t>
      </w:r>
    </w:p>
    <w:p w:rsidR="00DD6934" w:rsidRPr="007B68A8" w:rsidRDefault="002068CE" w:rsidP="00B0745E">
      <w:pPr>
        <w:widowControl w:val="0"/>
        <w:spacing w:after="0" w:line="240" w:lineRule="auto"/>
        <w:ind w:firstLine="709"/>
        <w:jc w:val="right"/>
      </w:pPr>
      <w:r>
        <w:t>Таблица 1.</w:t>
      </w:r>
      <w:r w:rsidR="00365D29">
        <w:t>4</w:t>
      </w:r>
      <w:r w:rsidR="007B68A8" w:rsidRPr="007B68A8">
        <w:t>.24</w:t>
      </w:r>
      <w:r w:rsidR="00DD6934" w:rsidRPr="007B68A8">
        <w:t>.</w:t>
      </w:r>
    </w:p>
    <w:p w:rsidR="00DD6934" w:rsidRPr="005F3B8E" w:rsidRDefault="00DD6934" w:rsidP="00507EC7">
      <w:pPr>
        <w:widowControl w:val="0"/>
        <w:tabs>
          <w:tab w:val="center" w:pos="4677"/>
          <w:tab w:val="left" w:pos="8325"/>
        </w:tabs>
        <w:spacing w:after="0" w:line="240" w:lineRule="auto"/>
        <w:jc w:val="center"/>
        <w:rPr>
          <w:b/>
        </w:rPr>
      </w:pPr>
      <w:r w:rsidRPr="007B68A8">
        <w:t>Основные демографические характеристики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817"/>
        <w:gridCol w:w="817"/>
        <w:gridCol w:w="817"/>
        <w:gridCol w:w="817"/>
        <w:gridCol w:w="817"/>
        <w:gridCol w:w="817"/>
      </w:tblGrid>
      <w:tr w:rsidR="00DD6934" w:rsidRPr="005F737D" w:rsidTr="005D1FD1">
        <w:trPr>
          <w:trHeight w:val="20"/>
        </w:trPr>
        <w:tc>
          <w:tcPr>
            <w:tcW w:w="0" w:type="auto"/>
            <w:shd w:val="clear" w:color="000000" w:fill="FFFF00"/>
            <w:vAlign w:val="center"/>
            <w:hideMark/>
          </w:tcPr>
          <w:p w:rsidR="00DD6934" w:rsidRPr="005F737D" w:rsidRDefault="007B68A8" w:rsidP="00B0745E">
            <w:pPr>
              <w:widowControl w:val="0"/>
              <w:spacing w:after="0" w:line="240" w:lineRule="auto"/>
              <w:jc w:val="center"/>
              <w:rPr>
                <w:rFonts w:ascii="Arial" w:eastAsia="Times New Roman" w:hAnsi="Arial" w:cs="Arial"/>
                <w:b/>
                <w:bCs/>
                <w:sz w:val="18"/>
                <w:szCs w:val="18"/>
                <w:lang w:eastAsia="ru-RU"/>
              </w:rPr>
            </w:pPr>
            <w:r>
              <w:tab/>
            </w:r>
            <w:r w:rsidR="00DD6934" w:rsidRPr="005F737D">
              <w:rPr>
                <w:rFonts w:ascii="Arial" w:eastAsia="Times New Roman" w:hAnsi="Arial" w:cs="Arial"/>
                <w:b/>
                <w:bCs/>
                <w:sz w:val="18"/>
                <w:szCs w:val="18"/>
                <w:lang w:eastAsia="ru-RU"/>
              </w:rPr>
              <w:t>Движение населения (факт)</w:t>
            </w:r>
          </w:p>
        </w:tc>
        <w:tc>
          <w:tcPr>
            <w:tcW w:w="0" w:type="auto"/>
            <w:shd w:val="clear" w:color="000000" w:fill="FFFF00"/>
            <w:vAlign w:val="center"/>
            <w:hideMark/>
          </w:tcPr>
          <w:p w:rsidR="00DD6934" w:rsidRPr="005F737D" w:rsidRDefault="00DD6934" w:rsidP="00B0745E">
            <w:pPr>
              <w:widowControl w:val="0"/>
              <w:spacing w:after="0" w:line="240" w:lineRule="auto"/>
              <w:jc w:val="center"/>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2012</w:t>
            </w:r>
          </w:p>
        </w:tc>
        <w:tc>
          <w:tcPr>
            <w:tcW w:w="0" w:type="auto"/>
            <w:shd w:val="clear" w:color="000000" w:fill="FFFF00"/>
            <w:vAlign w:val="center"/>
            <w:hideMark/>
          </w:tcPr>
          <w:p w:rsidR="00DD6934" w:rsidRPr="005F737D" w:rsidRDefault="00DD6934" w:rsidP="00B0745E">
            <w:pPr>
              <w:widowControl w:val="0"/>
              <w:spacing w:after="0" w:line="240" w:lineRule="auto"/>
              <w:jc w:val="center"/>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2013</w:t>
            </w:r>
          </w:p>
        </w:tc>
        <w:tc>
          <w:tcPr>
            <w:tcW w:w="0" w:type="auto"/>
            <w:shd w:val="clear" w:color="000000" w:fill="FFFF00"/>
            <w:vAlign w:val="center"/>
            <w:hideMark/>
          </w:tcPr>
          <w:p w:rsidR="00DD6934" w:rsidRPr="005F737D" w:rsidRDefault="00DD6934" w:rsidP="00B0745E">
            <w:pPr>
              <w:widowControl w:val="0"/>
              <w:spacing w:after="0" w:line="240" w:lineRule="auto"/>
              <w:jc w:val="center"/>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2014</w:t>
            </w:r>
          </w:p>
        </w:tc>
        <w:tc>
          <w:tcPr>
            <w:tcW w:w="0" w:type="auto"/>
            <w:shd w:val="clear" w:color="000000" w:fill="FFFF00"/>
            <w:vAlign w:val="center"/>
            <w:hideMark/>
          </w:tcPr>
          <w:p w:rsidR="00DD6934" w:rsidRPr="005F737D" w:rsidRDefault="00DD6934" w:rsidP="00B0745E">
            <w:pPr>
              <w:widowControl w:val="0"/>
              <w:spacing w:after="0" w:line="240" w:lineRule="auto"/>
              <w:jc w:val="center"/>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2015</w:t>
            </w:r>
          </w:p>
        </w:tc>
        <w:tc>
          <w:tcPr>
            <w:tcW w:w="0" w:type="auto"/>
            <w:shd w:val="clear" w:color="000000" w:fill="FFFF00"/>
            <w:vAlign w:val="center"/>
            <w:hideMark/>
          </w:tcPr>
          <w:p w:rsidR="00DD6934" w:rsidRPr="005F737D" w:rsidRDefault="00DD6934" w:rsidP="00B0745E">
            <w:pPr>
              <w:widowControl w:val="0"/>
              <w:spacing w:after="0" w:line="240" w:lineRule="auto"/>
              <w:jc w:val="center"/>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2016</w:t>
            </w:r>
          </w:p>
        </w:tc>
        <w:tc>
          <w:tcPr>
            <w:tcW w:w="0" w:type="auto"/>
            <w:shd w:val="clear" w:color="000000" w:fill="FFFF00"/>
            <w:vAlign w:val="center"/>
            <w:hideMark/>
          </w:tcPr>
          <w:p w:rsidR="00DD6934" w:rsidRPr="005F737D" w:rsidRDefault="00DD6934" w:rsidP="00B0745E">
            <w:pPr>
              <w:widowControl w:val="0"/>
              <w:spacing w:after="0" w:line="240" w:lineRule="auto"/>
              <w:jc w:val="center"/>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2017*</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Население на начало года, тыс. чел</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1 951,0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1 947,0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1 938,0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1 933,0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1 929,0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1 923,1</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Среднегодовая численность населения, тыс. чел</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1 948,9</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1 942,9</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1 935,9</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1 931,1</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1 926,1</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1 918,1</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Ожидаемая продолжительность жизни, лет</w:t>
            </w:r>
          </w:p>
        </w:tc>
        <w:tc>
          <w:tcPr>
            <w:tcW w:w="0" w:type="auto"/>
            <w:shd w:val="clear" w:color="auto" w:fill="auto"/>
            <w:noWrap/>
            <w:vAlign w:val="center"/>
            <w:hideMark/>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r w:rsidRPr="00F34510">
              <w:rPr>
                <w:rFonts w:ascii="Arial" w:eastAsia="Times New Roman" w:hAnsi="Arial" w:cs="Arial"/>
                <w:i/>
                <w:iCs/>
                <w:sz w:val="18"/>
                <w:szCs w:val="18"/>
                <w:lang w:eastAsia="ru-RU"/>
              </w:rPr>
              <w:t>67,8</w:t>
            </w:r>
          </w:p>
        </w:tc>
        <w:tc>
          <w:tcPr>
            <w:tcW w:w="0" w:type="auto"/>
            <w:shd w:val="clear" w:color="auto" w:fill="auto"/>
            <w:noWrap/>
            <w:vAlign w:val="center"/>
            <w:hideMark/>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r w:rsidRPr="00F34510">
              <w:rPr>
                <w:rFonts w:ascii="Arial" w:eastAsia="Times New Roman" w:hAnsi="Arial" w:cs="Arial"/>
                <w:i/>
                <w:iCs/>
                <w:sz w:val="18"/>
                <w:szCs w:val="18"/>
                <w:lang w:eastAsia="ru-RU"/>
              </w:rPr>
              <w:t>68,2</w:t>
            </w:r>
          </w:p>
        </w:tc>
        <w:tc>
          <w:tcPr>
            <w:tcW w:w="0" w:type="auto"/>
            <w:shd w:val="clear" w:color="auto" w:fill="auto"/>
            <w:noWrap/>
            <w:vAlign w:val="center"/>
            <w:hideMark/>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r w:rsidRPr="00F34510">
              <w:rPr>
                <w:rFonts w:ascii="Arial" w:eastAsia="Times New Roman" w:hAnsi="Arial" w:cs="Arial"/>
                <w:i/>
                <w:iCs/>
                <w:sz w:val="18"/>
                <w:szCs w:val="18"/>
                <w:lang w:eastAsia="ru-RU"/>
              </w:rPr>
              <w:t>68,7</w:t>
            </w:r>
          </w:p>
        </w:tc>
        <w:tc>
          <w:tcPr>
            <w:tcW w:w="0" w:type="auto"/>
            <w:shd w:val="clear" w:color="auto" w:fill="auto"/>
            <w:noWrap/>
            <w:vAlign w:val="center"/>
            <w:hideMark/>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r w:rsidRPr="00F34510">
              <w:rPr>
                <w:rFonts w:ascii="Arial" w:eastAsia="Times New Roman" w:hAnsi="Arial" w:cs="Arial"/>
                <w:i/>
                <w:iCs/>
                <w:sz w:val="18"/>
                <w:szCs w:val="18"/>
                <w:lang w:eastAsia="ru-RU"/>
              </w:rPr>
              <w:t>69,2</w:t>
            </w:r>
          </w:p>
        </w:tc>
        <w:tc>
          <w:tcPr>
            <w:tcW w:w="0" w:type="auto"/>
            <w:shd w:val="clear" w:color="auto" w:fill="auto"/>
            <w:noWrap/>
            <w:vAlign w:val="center"/>
            <w:hideMark/>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r w:rsidRPr="00F34510">
              <w:rPr>
                <w:rFonts w:ascii="Arial" w:eastAsia="Times New Roman" w:hAnsi="Arial" w:cs="Arial"/>
                <w:i/>
                <w:iCs/>
                <w:sz w:val="18"/>
                <w:szCs w:val="18"/>
                <w:lang w:eastAsia="ru-RU"/>
              </w:rPr>
              <w:t>69,7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69,2</w:t>
            </w:r>
          </w:p>
        </w:tc>
      </w:tr>
      <w:tr w:rsidR="00DD6934" w:rsidRPr="005F737D" w:rsidTr="005D1FD1">
        <w:trPr>
          <w:trHeight w:val="20"/>
        </w:trPr>
        <w:tc>
          <w:tcPr>
            <w:tcW w:w="0" w:type="auto"/>
            <w:shd w:val="clear" w:color="auto" w:fill="auto"/>
            <w:vAlign w:val="center"/>
          </w:tcPr>
          <w:p w:rsidR="00DD6934" w:rsidRPr="005F2158" w:rsidRDefault="00DD6934" w:rsidP="00B0745E">
            <w:pPr>
              <w:widowControl w:val="0"/>
              <w:spacing w:after="0" w:line="240" w:lineRule="auto"/>
              <w:jc w:val="right"/>
              <w:rPr>
                <w:rFonts w:ascii="Arial" w:eastAsia="Times New Roman" w:hAnsi="Arial" w:cs="Arial"/>
                <w:b/>
                <w:i/>
                <w:iCs/>
                <w:sz w:val="18"/>
                <w:szCs w:val="18"/>
                <w:lang w:eastAsia="ru-RU"/>
              </w:rPr>
            </w:pPr>
            <w:r w:rsidRPr="005F2158">
              <w:rPr>
                <w:rFonts w:ascii="Arial" w:eastAsia="Times New Roman" w:hAnsi="Arial" w:cs="Arial"/>
                <w:b/>
                <w:i/>
                <w:iCs/>
                <w:sz w:val="18"/>
                <w:szCs w:val="18"/>
                <w:lang w:eastAsia="ru-RU"/>
              </w:rPr>
              <w:t>Демографические коэффициенты (К):</w:t>
            </w:r>
          </w:p>
        </w:tc>
        <w:tc>
          <w:tcPr>
            <w:tcW w:w="0" w:type="auto"/>
            <w:shd w:val="clear" w:color="auto" w:fill="auto"/>
            <w:noWrap/>
            <w:vAlign w:val="center"/>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p>
        </w:tc>
        <w:tc>
          <w:tcPr>
            <w:tcW w:w="0" w:type="auto"/>
            <w:shd w:val="clear" w:color="auto" w:fill="auto"/>
            <w:noWrap/>
            <w:vAlign w:val="center"/>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p>
        </w:tc>
        <w:tc>
          <w:tcPr>
            <w:tcW w:w="0" w:type="auto"/>
            <w:shd w:val="clear" w:color="auto" w:fill="auto"/>
            <w:noWrap/>
            <w:vAlign w:val="center"/>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p>
        </w:tc>
        <w:tc>
          <w:tcPr>
            <w:tcW w:w="0" w:type="auto"/>
            <w:shd w:val="clear" w:color="auto" w:fill="auto"/>
            <w:noWrap/>
            <w:vAlign w:val="center"/>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p>
        </w:tc>
        <w:tc>
          <w:tcPr>
            <w:tcW w:w="0" w:type="auto"/>
            <w:shd w:val="clear" w:color="auto" w:fill="auto"/>
            <w:noWrap/>
            <w:vAlign w:val="center"/>
          </w:tcPr>
          <w:p w:rsidR="00DD6934" w:rsidRPr="00F34510" w:rsidRDefault="00DD6934" w:rsidP="00B0745E">
            <w:pPr>
              <w:widowControl w:val="0"/>
              <w:spacing w:after="0" w:line="240" w:lineRule="auto"/>
              <w:jc w:val="right"/>
              <w:rPr>
                <w:rFonts w:ascii="Arial" w:eastAsia="Times New Roman" w:hAnsi="Arial" w:cs="Arial"/>
                <w:i/>
                <w:iCs/>
                <w:sz w:val="18"/>
                <w:szCs w:val="18"/>
                <w:lang w:eastAsia="ru-RU"/>
              </w:rPr>
            </w:pPr>
          </w:p>
        </w:tc>
        <w:tc>
          <w:tcPr>
            <w:tcW w:w="0" w:type="auto"/>
            <w:shd w:val="clear" w:color="auto" w:fill="auto"/>
            <w:noWrap/>
            <w:vAlign w:val="center"/>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Общий К рождаемости, чел. на 1 000 населения</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12,6</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12,7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12,8</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12,7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12,2</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10,9</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 xml:space="preserve">Суммарный </w:t>
            </w:r>
            <w:r>
              <w:rPr>
                <w:rFonts w:ascii="Arial" w:eastAsia="Times New Roman" w:hAnsi="Arial" w:cs="Arial"/>
                <w:i/>
                <w:iCs/>
                <w:sz w:val="18"/>
                <w:szCs w:val="18"/>
                <w:lang w:eastAsia="ru-RU"/>
              </w:rPr>
              <w:t>К</w:t>
            </w:r>
            <w:r w:rsidRPr="005F737D">
              <w:rPr>
                <w:rFonts w:ascii="Arial" w:eastAsia="Times New Roman" w:hAnsi="Arial" w:cs="Arial"/>
                <w:i/>
                <w:iCs/>
                <w:sz w:val="18"/>
                <w:szCs w:val="18"/>
                <w:lang w:eastAsia="ru-RU"/>
              </w:rPr>
              <w:t xml:space="preserve"> рождаемости, род. на 1 жен.</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1,647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1,685</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1,732</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1,761</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1,736</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1,59</w:t>
            </w:r>
            <w:r>
              <w:rPr>
                <w:rFonts w:ascii="Arial" w:eastAsia="Times New Roman" w:hAnsi="Arial" w:cs="Arial"/>
                <w:i/>
                <w:iCs/>
                <w:sz w:val="18"/>
                <w:szCs w:val="18"/>
                <w:lang w:eastAsia="ru-RU"/>
              </w:rPr>
              <w:t>8</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Общий К смертности, чел. на 1 000 населения</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13,7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13,5</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13,4</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13,5</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13,6</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13,3</w:t>
            </w:r>
          </w:p>
        </w:tc>
      </w:tr>
      <w:tr w:rsidR="00DD6934" w:rsidRPr="005F737D" w:rsidTr="005D1FD1">
        <w:trPr>
          <w:trHeight w:val="20"/>
        </w:trPr>
        <w:tc>
          <w:tcPr>
            <w:tcW w:w="0" w:type="auto"/>
            <w:shd w:val="clear" w:color="auto" w:fill="auto"/>
            <w:vAlign w:val="center"/>
            <w:hideMark/>
          </w:tcPr>
          <w:p w:rsidR="00DD6934" w:rsidRPr="005F737D" w:rsidRDefault="00DD6934" w:rsidP="00356BA7">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К естест</w:t>
            </w:r>
            <w:r w:rsidR="00356BA7">
              <w:rPr>
                <w:rFonts w:ascii="Arial" w:eastAsia="Times New Roman" w:hAnsi="Arial" w:cs="Arial"/>
                <w:i/>
                <w:iCs/>
                <w:sz w:val="18"/>
                <w:szCs w:val="18"/>
                <w:lang w:eastAsia="ru-RU"/>
              </w:rPr>
              <w:t>.</w:t>
            </w:r>
            <w:r w:rsidRPr="005F737D">
              <w:rPr>
                <w:rFonts w:ascii="Arial" w:eastAsia="Times New Roman" w:hAnsi="Arial" w:cs="Arial"/>
                <w:i/>
                <w:iCs/>
                <w:sz w:val="18"/>
                <w:szCs w:val="18"/>
                <w:lang w:eastAsia="ru-RU"/>
              </w:rPr>
              <w:t xml:space="preserve">прироста, чел. на 1 000 </w:t>
            </w:r>
            <w:r w:rsidR="00356BA7">
              <w:rPr>
                <w:rFonts w:ascii="Arial" w:eastAsia="Times New Roman" w:hAnsi="Arial" w:cs="Arial"/>
                <w:i/>
                <w:iCs/>
                <w:sz w:val="18"/>
                <w:szCs w:val="18"/>
                <w:lang w:eastAsia="ru-RU"/>
              </w:rPr>
              <w:t>чел</w:t>
            </w:r>
            <w:r w:rsidRPr="005F737D">
              <w:rPr>
                <w:rFonts w:ascii="Arial" w:eastAsia="Times New Roman" w:hAnsi="Arial" w:cs="Arial"/>
                <w:i/>
                <w:iCs/>
                <w:sz w:val="18"/>
                <w:szCs w:val="18"/>
                <w:lang w:eastAsia="ru-RU"/>
              </w:rPr>
              <w:t>. нас</w:t>
            </w:r>
            <w:r>
              <w:rPr>
                <w:rFonts w:ascii="Arial" w:eastAsia="Times New Roman" w:hAnsi="Arial" w:cs="Arial"/>
                <w:i/>
                <w:iCs/>
                <w:sz w:val="18"/>
                <w:szCs w:val="18"/>
                <w:lang w:eastAsia="ru-RU"/>
              </w:rPr>
              <w:t>.</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-1,1</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-0,8</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-0,6</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-0,8</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-1,4</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-2,3</w:t>
            </w:r>
          </w:p>
        </w:tc>
      </w:tr>
      <w:tr w:rsidR="00DD6934" w:rsidRPr="005F737D" w:rsidTr="005D1FD1">
        <w:trPr>
          <w:trHeight w:val="20"/>
        </w:trPr>
        <w:tc>
          <w:tcPr>
            <w:tcW w:w="0" w:type="auto"/>
            <w:shd w:val="clear" w:color="auto" w:fill="auto"/>
            <w:vAlign w:val="center"/>
            <w:hideMark/>
          </w:tcPr>
          <w:p w:rsidR="00DD6934" w:rsidRPr="005F737D" w:rsidRDefault="00DD6934" w:rsidP="00356BA7">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К миграц</w:t>
            </w:r>
            <w:r w:rsidR="00356BA7">
              <w:rPr>
                <w:rFonts w:ascii="Arial" w:eastAsia="Times New Roman" w:hAnsi="Arial" w:cs="Arial"/>
                <w:i/>
                <w:iCs/>
                <w:sz w:val="18"/>
                <w:szCs w:val="18"/>
                <w:lang w:eastAsia="ru-RU"/>
              </w:rPr>
              <w:t>.</w:t>
            </w:r>
            <w:r w:rsidRPr="005F737D">
              <w:rPr>
                <w:rFonts w:ascii="Arial" w:eastAsia="Times New Roman" w:hAnsi="Arial" w:cs="Arial"/>
                <w:i/>
                <w:iCs/>
                <w:sz w:val="18"/>
                <w:szCs w:val="18"/>
                <w:lang w:eastAsia="ru-RU"/>
              </w:rPr>
              <w:t xml:space="preserve">прироста, чел. на 10 000 </w:t>
            </w:r>
            <w:r w:rsidR="00356BA7">
              <w:rPr>
                <w:rFonts w:ascii="Arial" w:eastAsia="Times New Roman" w:hAnsi="Arial" w:cs="Arial"/>
                <w:i/>
                <w:iCs/>
                <w:sz w:val="18"/>
                <w:szCs w:val="18"/>
                <w:lang w:eastAsia="ru-RU"/>
              </w:rPr>
              <w:t>чел</w:t>
            </w:r>
            <w:r w:rsidRPr="005F737D">
              <w:rPr>
                <w:rFonts w:ascii="Arial" w:eastAsia="Times New Roman" w:hAnsi="Arial" w:cs="Arial"/>
                <w:i/>
                <w:iCs/>
                <w:sz w:val="18"/>
                <w:szCs w:val="18"/>
                <w:lang w:eastAsia="ru-RU"/>
              </w:rPr>
              <w:t>. нас</w:t>
            </w:r>
            <w:r>
              <w:rPr>
                <w:rFonts w:ascii="Arial" w:eastAsia="Times New Roman" w:hAnsi="Arial" w:cs="Arial"/>
                <w:i/>
                <w:iCs/>
                <w:sz w:val="18"/>
                <w:szCs w:val="18"/>
                <w:lang w:eastAsia="ru-RU"/>
              </w:rPr>
              <w:t>.</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-6</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-37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-20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-14</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-17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i/>
                <w:iCs/>
                <w:sz w:val="18"/>
                <w:szCs w:val="18"/>
                <w:lang w:eastAsia="ru-RU"/>
              </w:rPr>
            </w:pPr>
            <w:r w:rsidRPr="005F737D">
              <w:rPr>
                <w:rFonts w:ascii="Arial" w:eastAsia="Times New Roman" w:hAnsi="Arial" w:cs="Arial"/>
                <w:i/>
                <w:iCs/>
                <w:sz w:val="18"/>
                <w:szCs w:val="18"/>
                <w:lang w:eastAsia="ru-RU"/>
              </w:rPr>
              <w:t>-29</w:t>
            </w:r>
          </w:p>
        </w:tc>
      </w:tr>
      <w:tr w:rsidR="00DD6934" w:rsidRPr="005F1176" w:rsidTr="005D1FD1">
        <w:trPr>
          <w:trHeight w:val="20"/>
        </w:trPr>
        <w:tc>
          <w:tcPr>
            <w:tcW w:w="0" w:type="auto"/>
            <w:shd w:val="clear" w:color="auto" w:fill="auto"/>
            <w:vAlign w:val="center"/>
          </w:tcPr>
          <w:p w:rsidR="00DD6934" w:rsidRPr="005F1176" w:rsidRDefault="00DD6934" w:rsidP="00B0745E">
            <w:pPr>
              <w:spacing w:after="0" w:line="240" w:lineRule="auto"/>
              <w:jc w:val="right"/>
              <w:rPr>
                <w:i/>
              </w:rPr>
            </w:pPr>
            <w:r w:rsidRPr="005F1176">
              <w:rPr>
                <w:i/>
              </w:rPr>
              <w:t xml:space="preserve">К </w:t>
            </w:r>
            <w:r w:rsidRPr="005F1176">
              <w:rPr>
                <w:rFonts w:ascii="Arial" w:eastAsia="Times New Roman" w:hAnsi="Arial" w:cs="Arial"/>
                <w:i/>
                <w:iCs/>
                <w:sz w:val="18"/>
                <w:szCs w:val="18"/>
                <w:lang w:eastAsia="ru-RU"/>
              </w:rPr>
              <w:t>демограф</w:t>
            </w:r>
            <w:r>
              <w:rPr>
                <w:rFonts w:ascii="Arial" w:eastAsia="Times New Roman" w:hAnsi="Arial" w:cs="Arial"/>
                <w:i/>
                <w:iCs/>
                <w:sz w:val="18"/>
                <w:szCs w:val="18"/>
                <w:lang w:eastAsia="ru-RU"/>
              </w:rPr>
              <w:t xml:space="preserve">ической </w:t>
            </w:r>
            <w:r w:rsidRPr="005F1176">
              <w:rPr>
                <w:rFonts w:ascii="Arial" w:eastAsia="Times New Roman" w:hAnsi="Arial" w:cs="Arial"/>
                <w:i/>
                <w:iCs/>
                <w:sz w:val="18"/>
                <w:szCs w:val="18"/>
                <w:lang w:eastAsia="ru-RU"/>
              </w:rPr>
              <w:t>нагрузки, чел. нетрудоспособного возр</w:t>
            </w:r>
            <w:r>
              <w:rPr>
                <w:rFonts w:ascii="Arial" w:eastAsia="Times New Roman" w:hAnsi="Arial" w:cs="Arial"/>
                <w:i/>
                <w:iCs/>
                <w:sz w:val="18"/>
                <w:szCs w:val="18"/>
                <w:lang w:eastAsia="ru-RU"/>
              </w:rPr>
              <w:t>аста</w:t>
            </w:r>
            <w:r w:rsidRPr="005F1176">
              <w:rPr>
                <w:rFonts w:ascii="Arial" w:eastAsia="Times New Roman" w:hAnsi="Arial" w:cs="Arial"/>
                <w:i/>
                <w:iCs/>
                <w:sz w:val="18"/>
                <w:szCs w:val="18"/>
                <w:lang w:eastAsia="ru-RU"/>
              </w:rPr>
              <w:t xml:space="preserve"> на 1 000 </w:t>
            </w:r>
            <w:r>
              <w:rPr>
                <w:rFonts w:ascii="Arial" w:eastAsia="Times New Roman" w:hAnsi="Arial" w:cs="Arial"/>
                <w:i/>
                <w:iCs/>
                <w:sz w:val="18"/>
                <w:szCs w:val="18"/>
                <w:lang w:eastAsia="ru-RU"/>
              </w:rPr>
              <w:t>чел</w:t>
            </w:r>
            <w:r w:rsidRPr="005F1176">
              <w:rPr>
                <w:rFonts w:ascii="Arial" w:eastAsia="Times New Roman" w:hAnsi="Arial" w:cs="Arial"/>
                <w:i/>
                <w:iCs/>
                <w:sz w:val="18"/>
                <w:szCs w:val="18"/>
                <w:lang w:eastAsia="ru-RU"/>
              </w:rPr>
              <w:t xml:space="preserve">. </w:t>
            </w:r>
            <w:r>
              <w:rPr>
                <w:rFonts w:ascii="Arial" w:eastAsia="Times New Roman" w:hAnsi="Arial" w:cs="Arial"/>
                <w:i/>
                <w:iCs/>
                <w:sz w:val="18"/>
                <w:szCs w:val="18"/>
                <w:lang w:eastAsia="ru-RU"/>
              </w:rPr>
              <w:t>трудоспособного</w:t>
            </w:r>
            <w:r w:rsidRPr="005F1176">
              <w:rPr>
                <w:rFonts w:ascii="Arial" w:eastAsia="Times New Roman" w:hAnsi="Arial" w:cs="Arial"/>
                <w:i/>
                <w:iCs/>
                <w:sz w:val="18"/>
                <w:szCs w:val="18"/>
                <w:lang w:eastAsia="ru-RU"/>
              </w:rPr>
              <w:t xml:space="preserve"> </w:t>
            </w:r>
            <w:r>
              <w:rPr>
                <w:rFonts w:ascii="Arial" w:eastAsia="Times New Roman" w:hAnsi="Arial" w:cs="Arial"/>
                <w:i/>
                <w:iCs/>
                <w:sz w:val="18"/>
                <w:szCs w:val="18"/>
                <w:lang w:eastAsia="ru-RU"/>
              </w:rPr>
              <w:t>в</w:t>
            </w:r>
            <w:r w:rsidRPr="005F1176">
              <w:rPr>
                <w:rFonts w:ascii="Arial" w:eastAsia="Times New Roman" w:hAnsi="Arial" w:cs="Arial"/>
                <w:i/>
                <w:iCs/>
                <w:sz w:val="18"/>
                <w:szCs w:val="18"/>
                <w:lang w:eastAsia="ru-RU"/>
              </w:rPr>
              <w:t>оз</w:t>
            </w:r>
            <w:r>
              <w:rPr>
                <w:rFonts w:ascii="Arial" w:eastAsia="Times New Roman" w:hAnsi="Arial" w:cs="Arial"/>
                <w:i/>
                <w:iCs/>
                <w:sz w:val="18"/>
                <w:szCs w:val="18"/>
                <w:lang w:eastAsia="ru-RU"/>
              </w:rPr>
              <w:t>раста</w:t>
            </w:r>
            <w:r w:rsidRPr="005F1176">
              <w:rPr>
                <w:rFonts w:ascii="Arial" w:eastAsia="Times New Roman" w:hAnsi="Arial" w:cs="Arial"/>
                <w:i/>
                <w:iCs/>
                <w:sz w:val="18"/>
                <w:szCs w:val="18"/>
                <w:lang w:eastAsia="ru-RU"/>
              </w:rPr>
              <w:t xml:space="preserve"> (на начало года)</w:t>
            </w:r>
          </w:p>
        </w:tc>
        <w:tc>
          <w:tcPr>
            <w:tcW w:w="0" w:type="auto"/>
            <w:shd w:val="clear" w:color="auto" w:fill="auto"/>
            <w:noWrap/>
            <w:vAlign w:val="center"/>
          </w:tcPr>
          <w:p w:rsidR="00DD6934" w:rsidRPr="005F1176" w:rsidRDefault="00DD6934" w:rsidP="00B0745E">
            <w:pPr>
              <w:widowControl w:val="0"/>
              <w:spacing w:after="0" w:line="240" w:lineRule="auto"/>
              <w:jc w:val="right"/>
              <w:rPr>
                <w:rFonts w:ascii="Arial" w:eastAsia="Times New Roman" w:hAnsi="Arial" w:cs="Arial"/>
                <w:i/>
                <w:iCs/>
                <w:sz w:val="18"/>
                <w:szCs w:val="18"/>
                <w:lang w:eastAsia="ru-RU"/>
              </w:rPr>
            </w:pPr>
            <w:r w:rsidRPr="005F1176">
              <w:rPr>
                <w:rFonts w:ascii="Arial" w:eastAsia="Times New Roman" w:hAnsi="Arial" w:cs="Arial"/>
                <w:i/>
                <w:iCs/>
                <w:sz w:val="18"/>
                <w:szCs w:val="18"/>
                <w:lang w:eastAsia="ru-RU"/>
              </w:rPr>
              <w:t>603</w:t>
            </w:r>
          </w:p>
        </w:tc>
        <w:tc>
          <w:tcPr>
            <w:tcW w:w="0" w:type="auto"/>
            <w:shd w:val="clear" w:color="auto" w:fill="auto"/>
            <w:noWrap/>
            <w:vAlign w:val="center"/>
          </w:tcPr>
          <w:p w:rsidR="00DD6934" w:rsidRPr="005F1176" w:rsidRDefault="00DD6934" w:rsidP="00B0745E">
            <w:pPr>
              <w:widowControl w:val="0"/>
              <w:spacing w:after="0" w:line="240" w:lineRule="auto"/>
              <w:jc w:val="right"/>
              <w:rPr>
                <w:rFonts w:ascii="Arial" w:eastAsia="Times New Roman" w:hAnsi="Arial" w:cs="Arial"/>
                <w:i/>
                <w:iCs/>
                <w:sz w:val="18"/>
                <w:szCs w:val="18"/>
                <w:lang w:eastAsia="ru-RU"/>
              </w:rPr>
            </w:pPr>
            <w:r w:rsidRPr="005F1176">
              <w:rPr>
                <w:rFonts w:ascii="Arial" w:eastAsia="Times New Roman" w:hAnsi="Arial" w:cs="Arial"/>
                <w:i/>
                <w:iCs/>
                <w:sz w:val="18"/>
                <w:szCs w:val="18"/>
                <w:lang w:eastAsia="ru-RU"/>
              </w:rPr>
              <w:t>624</w:t>
            </w:r>
          </w:p>
        </w:tc>
        <w:tc>
          <w:tcPr>
            <w:tcW w:w="0" w:type="auto"/>
            <w:shd w:val="clear" w:color="auto" w:fill="auto"/>
            <w:noWrap/>
            <w:vAlign w:val="center"/>
          </w:tcPr>
          <w:p w:rsidR="00DD6934" w:rsidRPr="005F1176" w:rsidRDefault="00DD6934" w:rsidP="00B0745E">
            <w:pPr>
              <w:widowControl w:val="0"/>
              <w:spacing w:after="0" w:line="240" w:lineRule="auto"/>
              <w:jc w:val="right"/>
              <w:rPr>
                <w:rFonts w:ascii="Arial" w:eastAsia="Times New Roman" w:hAnsi="Arial" w:cs="Arial"/>
                <w:i/>
                <w:iCs/>
                <w:sz w:val="18"/>
                <w:szCs w:val="18"/>
                <w:lang w:eastAsia="ru-RU"/>
              </w:rPr>
            </w:pPr>
            <w:r w:rsidRPr="005F1176">
              <w:rPr>
                <w:rFonts w:ascii="Arial" w:eastAsia="Times New Roman" w:hAnsi="Arial" w:cs="Arial"/>
                <w:i/>
                <w:iCs/>
                <w:sz w:val="18"/>
                <w:szCs w:val="18"/>
                <w:lang w:eastAsia="ru-RU"/>
              </w:rPr>
              <w:t>648</w:t>
            </w:r>
          </w:p>
        </w:tc>
        <w:tc>
          <w:tcPr>
            <w:tcW w:w="0" w:type="auto"/>
            <w:shd w:val="clear" w:color="auto" w:fill="auto"/>
            <w:noWrap/>
            <w:vAlign w:val="center"/>
          </w:tcPr>
          <w:p w:rsidR="00DD6934" w:rsidRPr="005F1176" w:rsidRDefault="00DD6934" w:rsidP="00B0745E">
            <w:pPr>
              <w:widowControl w:val="0"/>
              <w:spacing w:after="0" w:line="240" w:lineRule="auto"/>
              <w:jc w:val="right"/>
              <w:rPr>
                <w:rFonts w:ascii="Arial" w:eastAsia="Times New Roman" w:hAnsi="Arial" w:cs="Arial"/>
                <w:i/>
                <w:iCs/>
                <w:sz w:val="18"/>
                <w:szCs w:val="18"/>
                <w:lang w:eastAsia="ru-RU"/>
              </w:rPr>
            </w:pPr>
            <w:r w:rsidRPr="005F1176">
              <w:rPr>
                <w:rFonts w:ascii="Arial" w:eastAsia="Times New Roman" w:hAnsi="Arial" w:cs="Arial"/>
                <w:i/>
                <w:iCs/>
                <w:sz w:val="18"/>
                <w:szCs w:val="18"/>
                <w:lang w:eastAsia="ru-RU"/>
              </w:rPr>
              <w:t>673</w:t>
            </w:r>
          </w:p>
        </w:tc>
        <w:tc>
          <w:tcPr>
            <w:tcW w:w="0" w:type="auto"/>
            <w:shd w:val="clear" w:color="auto" w:fill="auto"/>
            <w:noWrap/>
            <w:vAlign w:val="center"/>
          </w:tcPr>
          <w:p w:rsidR="00DD6934" w:rsidRPr="005F1176" w:rsidRDefault="00DD6934" w:rsidP="00B0745E">
            <w:pPr>
              <w:widowControl w:val="0"/>
              <w:spacing w:after="0" w:line="240" w:lineRule="auto"/>
              <w:jc w:val="right"/>
              <w:rPr>
                <w:rFonts w:ascii="Arial" w:eastAsia="Times New Roman" w:hAnsi="Arial" w:cs="Arial"/>
                <w:i/>
                <w:iCs/>
                <w:sz w:val="18"/>
                <w:szCs w:val="18"/>
                <w:lang w:eastAsia="ru-RU"/>
              </w:rPr>
            </w:pPr>
            <w:r w:rsidRPr="005F1176">
              <w:rPr>
                <w:rFonts w:ascii="Arial" w:eastAsia="Times New Roman" w:hAnsi="Arial" w:cs="Arial"/>
                <w:i/>
                <w:iCs/>
                <w:sz w:val="18"/>
                <w:szCs w:val="18"/>
                <w:lang w:eastAsia="ru-RU"/>
              </w:rPr>
              <w:t>699</w:t>
            </w:r>
          </w:p>
        </w:tc>
        <w:tc>
          <w:tcPr>
            <w:tcW w:w="0" w:type="auto"/>
            <w:shd w:val="clear" w:color="auto" w:fill="auto"/>
            <w:noWrap/>
            <w:vAlign w:val="center"/>
          </w:tcPr>
          <w:p w:rsidR="00DD6934" w:rsidRPr="005F1176" w:rsidRDefault="00DD6934" w:rsidP="00B0745E">
            <w:pPr>
              <w:widowControl w:val="0"/>
              <w:spacing w:after="0" w:line="240" w:lineRule="auto"/>
              <w:jc w:val="right"/>
              <w:rPr>
                <w:rFonts w:ascii="Arial" w:eastAsia="Times New Roman" w:hAnsi="Arial" w:cs="Arial"/>
                <w:i/>
                <w:iCs/>
                <w:sz w:val="18"/>
                <w:szCs w:val="18"/>
                <w:lang w:eastAsia="ru-RU"/>
              </w:rPr>
            </w:pPr>
            <w:r w:rsidRPr="005F1176">
              <w:rPr>
                <w:rFonts w:ascii="Arial" w:eastAsia="Times New Roman" w:hAnsi="Arial" w:cs="Arial"/>
                <w:i/>
                <w:iCs/>
                <w:sz w:val="18"/>
                <w:szCs w:val="18"/>
                <w:lang w:eastAsia="ru-RU"/>
              </w:rPr>
              <w:t>720</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Родилось, тыс. чел</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24,6</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24,7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24,8</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24,5</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23,5</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21,0</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Умерло, тыс. чел</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26,7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26,2</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25,9</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26,1</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26,2</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25,5</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Сальдо миграции, тыс. чел</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-1,2</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-7,2</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-3,9</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-2,7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-3,3</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-5,6</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b/>
                <w:bCs/>
                <w:sz w:val="18"/>
                <w:szCs w:val="18"/>
                <w:lang w:eastAsia="ru-RU"/>
              </w:rPr>
            </w:pPr>
            <w:r w:rsidRPr="005F737D">
              <w:rPr>
                <w:rFonts w:ascii="Arial" w:eastAsia="Times New Roman" w:hAnsi="Arial" w:cs="Arial"/>
                <w:b/>
                <w:bCs/>
                <w:sz w:val="18"/>
                <w:szCs w:val="18"/>
                <w:lang w:eastAsia="ru-RU"/>
              </w:rPr>
              <w:t>Численность рабочей силы, тыс. чел.</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1 061,0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1 069,0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1 060,0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1 057,0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1 049,0</w:t>
            </w:r>
          </w:p>
        </w:tc>
        <w:tc>
          <w:tcPr>
            <w:tcW w:w="0" w:type="auto"/>
            <w:shd w:val="clear" w:color="auto" w:fill="auto"/>
            <w:noWrap/>
            <w:vAlign w:val="center"/>
            <w:hideMark/>
          </w:tcPr>
          <w:p w:rsidR="00DD6934" w:rsidRPr="005F737D" w:rsidRDefault="00DD6934" w:rsidP="00B0745E">
            <w:pPr>
              <w:widowControl w:val="0"/>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1 040,1</w:t>
            </w:r>
          </w:p>
        </w:tc>
      </w:tr>
      <w:tr w:rsidR="00DD6934" w:rsidRPr="005F737D" w:rsidTr="005D1FD1">
        <w:trPr>
          <w:trHeight w:val="20"/>
        </w:trPr>
        <w:tc>
          <w:tcPr>
            <w:tcW w:w="0" w:type="auto"/>
            <w:shd w:val="clear" w:color="auto" w:fill="auto"/>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Уровень участия в рабочей силе (</w:t>
            </w:r>
            <w:r>
              <w:rPr>
                <w:rFonts w:ascii="Arial" w:eastAsia="Times New Roman" w:hAnsi="Arial" w:cs="Arial"/>
                <w:sz w:val="18"/>
                <w:szCs w:val="18"/>
                <w:lang w:eastAsia="ru-RU"/>
              </w:rPr>
              <w:t xml:space="preserve">доля от </w:t>
            </w:r>
            <w:r w:rsidRPr="005F737D">
              <w:rPr>
                <w:rFonts w:ascii="Arial" w:eastAsia="Times New Roman" w:hAnsi="Arial" w:cs="Arial"/>
                <w:sz w:val="18"/>
                <w:szCs w:val="18"/>
                <w:lang w:eastAsia="ru-RU"/>
              </w:rPr>
              <w:t>все</w:t>
            </w:r>
            <w:r>
              <w:rPr>
                <w:rFonts w:ascii="Arial" w:eastAsia="Times New Roman" w:hAnsi="Arial" w:cs="Arial"/>
                <w:sz w:val="18"/>
                <w:szCs w:val="18"/>
                <w:lang w:eastAsia="ru-RU"/>
              </w:rPr>
              <w:t>го населения</w:t>
            </w:r>
            <w:r w:rsidRPr="005F737D">
              <w:rPr>
                <w:rFonts w:ascii="Arial" w:eastAsia="Times New Roman" w:hAnsi="Arial" w:cs="Arial"/>
                <w:sz w:val="18"/>
                <w:szCs w:val="18"/>
                <w:lang w:eastAsia="ru-RU"/>
              </w:rPr>
              <w:t xml:space="preserve"> 15-72 лет), %</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68,3%</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68,8%</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69,0%</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69,7%</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70,1%</w:t>
            </w:r>
          </w:p>
        </w:tc>
        <w:tc>
          <w:tcPr>
            <w:tcW w:w="0" w:type="auto"/>
            <w:shd w:val="clear" w:color="auto" w:fill="auto"/>
            <w:noWrap/>
            <w:vAlign w:val="center"/>
            <w:hideMark/>
          </w:tcPr>
          <w:p w:rsidR="00DD6934" w:rsidRPr="005F737D" w:rsidRDefault="00DD6934" w:rsidP="00B0745E">
            <w:pPr>
              <w:widowControl w:val="0"/>
              <w:spacing w:after="0" w:line="240" w:lineRule="auto"/>
              <w:jc w:val="right"/>
              <w:rPr>
                <w:rFonts w:ascii="Arial" w:eastAsia="Times New Roman" w:hAnsi="Arial" w:cs="Arial"/>
                <w:sz w:val="18"/>
                <w:szCs w:val="18"/>
                <w:lang w:eastAsia="ru-RU"/>
              </w:rPr>
            </w:pPr>
            <w:r w:rsidRPr="005F737D">
              <w:rPr>
                <w:rFonts w:ascii="Arial" w:eastAsia="Times New Roman" w:hAnsi="Arial" w:cs="Arial"/>
                <w:sz w:val="18"/>
                <w:szCs w:val="18"/>
                <w:lang w:eastAsia="ru-RU"/>
              </w:rPr>
              <w:t>70,5%</w:t>
            </w:r>
          </w:p>
        </w:tc>
      </w:tr>
    </w:tbl>
    <w:p w:rsidR="00DD6934" w:rsidRPr="00FC7072" w:rsidRDefault="00DD6934" w:rsidP="00B0745E">
      <w:pPr>
        <w:widowControl w:val="0"/>
        <w:spacing w:after="0" w:line="240" w:lineRule="auto"/>
        <w:rPr>
          <w:sz w:val="20"/>
          <w:szCs w:val="20"/>
        </w:rPr>
      </w:pPr>
      <w:r w:rsidRPr="00FC7072">
        <w:rPr>
          <w:sz w:val="20"/>
          <w:szCs w:val="20"/>
        </w:rPr>
        <w:t>*) Оценка</w:t>
      </w:r>
    </w:p>
    <w:p w:rsidR="00DD6934" w:rsidRDefault="00DD6934" w:rsidP="00B0745E">
      <w:pPr>
        <w:widowControl w:val="0"/>
        <w:spacing w:after="0" w:line="240" w:lineRule="auto"/>
        <w:ind w:firstLine="709"/>
        <w:jc w:val="both"/>
      </w:pPr>
      <w:r>
        <w:t xml:space="preserve">Важнейшее значение для прогнозирования демографических характеристик имеют структурные особенности населения. В населении Приморского края доля мужчин составляет 47,9%, при этом в сельском населении мужчины преобладают (50,4%). Возрастно-половая структура населения Приморского края приведена в </w:t>
      </w:r>
      <w:r w:rsidR="002068CE">
        <w:t>табл. 1.</w:t>
      </w:r>
      <w:r w:rsidR="00F86B6E">
        <w:t>4</w:t>
      </w:r>
      <w:r w:rsidR="007B68A8" w:rsidRPr="007B68A8">
        <w:t>.25.</w:t>
      </w:r>
      <w:r>
        <w:t xml:space="preserve"> Однако, в отдельных возрастных группах соотношение между мужчинами и женщинами иное – в возрастах 15-39 лет численность мужчин на 41,6 тыс. чел. выше чем женщин, в т.ч. в городах – на 17,3 тыс. чел, в сельской местности – на 24,3 тыс. чел. Это связано в первую очередь с привлечением трудовых мигрантов в экономику края.</w:t>
      </w:r>
    </w:p>
    <w:p w:rsidR="002619AC" w:rsidRDefault="00DD6934" w:rsidP="00B0745E">
      <w:pPr>
        <w:widowControl w:val="0"/>
        <w:spacing w:after="0" w:line="240" w:lineRule="auto"/>
        <w:ind w:firstLine="709"/>
        <w:jc w:val="both"/>
      </w:pPr>
      <w:r>
        <w:t>Продолжаются процессы урбанизации и сокращения численности сельского населения, доля которого на начало 2017 г</w:t>
      </w:r>
      <w:r w:rsidR="00040ADC">
        <w:t>.</w:t>
      </w:r>
      <w:r>
        <w:t xml:space="preserve"> составляла 22,9%, что ниже среднероссийских значений и среднего по Дальневосточному федеральному округу.</w:t>
      </w:r>
    </w:p>
    <w:p w:rsidR="00DD6934" w:rsidRPr="007B68A8" w:rsidRDefault="002068CE" w:rsidP="00B0745E">
      <w:pPr>
        <w:widowControl w:val="0"/>
        <w:spacing w:after="0" w:line="240" w:lineRule="auto"/>
        <w:ind w:firstLine="709"/>
        <w:jc w:val="right"/>
      </w:pPr>
      <w:r>
        <w:t>Таблица 1.</w:t>
      </w:r>
      <w:r w:rsidR="00365D29">
        <w:t>4</w:t>
      </w:r>
      <w:r w:rsidR="007B68A8" w:rsidRPr="007B68A8">
        <w:t>.25</w:t>
      </w:r>
      <w:r w:rsidR="00DD6934" w:rsidRPr="007B68A8">
        <w:t>.</w:t>
      </w:r>
    </w:p>
    <w:p w:rsidR="00DD6934" w:rsidRPr="007B68A8" w:rsidRDefault="00DD6934" w:rsidP="00B0745E">
      <w:pPr>
        <w:widowControl w:val="0"/>
        <w:spacing w:after="0" w:line="240" w:lineRule="auto"/>
        <w:jc w:val="center"/>
      </w:pPr>
      <w:r w:rsidRPr="007B68A8">
        <w:t>Возрастно-половая структура населения, тыс. чел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817"/>
        <w:gridCol w:w="1000"/>
        <w:gridCol w:w="1060"/>
        <w:gridCol w:w="1000"/>
        <w:gridCol w:w="1060"/>
        <w:gridCol w:w="1000"/>
        <w:gridCol w:w="1060"/>
      </w:tblGrid>
      <w:tr w:rsidR="00DD6934" w:rsidRPr="00DB1E46" w:rsidTr="005D1FD1">
        <w:trPr>
          <w:trHeight w:val="20"/>
          <w:tblHeader/>
          <w:jc w:val="center"/>
        </w:trPr>
        <w:tc>
          <w:tcPr>
            <w:tcW w:w="0" w:type="auto"/>
            <w:vMerge w:val="restart"/>
            <w:shd w:val="clear" w:color="000000" w:fill="EFEFEB"/>
            <w:vAlign w:val="center"/>
            <w:hideMark/>
          </w:tcPr>
          <w:p w:rsidR="00DD6934" w:rsidRPr="00DB1E46" w:rsidRDefault="005D1FD1" w:rsidP="00B0745E">
            <w:pPr>
              <w:spacing w:after="0" w:line="240" w:lineRule="auto"/>
              <w:jc w:val="center"/>
              <w:rPr>
                <w:rFonts w:ascii="Arial" w:eastAsia="Times New Roman" w:hAnsi="Arial" w:cs="Arial"/>
                <w:color w:val="05386B"/>
                <w:sz w:val="18"/>
                <w:szCs w:val="20"/>
                <w:lang w:eastAsia="ru-RU"/>
              </w:rPr>
            </w:pPr>
            <w:r>
              <w:tab/>
            </w:r>
            <w:r w:rsidR="00DD6934" w:rsidRPr="00DB1E46">
              <w:rPr>
                <w:rFonts w:ascii="Arial" w:eastAsia="Times New Roman" w:hAnsi="Arial" w:cs="Arial"/>
                <w:color w:val="05386B"/>
                <w:sz w:val="18"/>
                <w:szCs w:val="20"/>
                <w:lang w:eastAsia="ru-RU"/>
              </w:rPr>
              <w:t>Возрастные группы</w:t>
            </w:r>
          </w:p>
        </w:tc>
        <w:tc>
          <w:tcPr>
            <w:tcW w:w="0" w:type="auto"/>
            <w:gridSpan w:val="7"/>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Pr>
                <w:rFonts w:ascii="Arial" w:eastAsia="Times New Roman" w:hAnsi="Arial" w:cs="Arial"/>
                <w:color w:val="05386B"/>
                <w:sz w:val="18"/>
                <w:szCs w:val="20"/>
                <w:lang w:eastAsia="ru-RU"/>
              </w:rPr>
              <w:t xml:space="preserve">На </w:t>
            </w:r>
            <w:r w:rsidRPr="00DB1E46">
              <w:rPr>
                <w:rFonts w:ascii="Arial" w:eastAsia="Times New Roman" w:hAnsi="Arial" w:cs="Arial"/>
                <w:color w:val="05386B"/>
                <w:sz w:val="18"/>
                <w:szCs w:val="20"/>
                <w:lang w:eastAsia="ru-RU"/>
              </w:rPr>
              <w:t>01.01.2017</w:t>
            </w:r>
          </w:p>
        </w:tc>
      </w:tr>
      <w:tr w:rsidR="00DD6934" w:rsidRPr="00DB1E46" w:rsidTr="005D1FD1">
        <w:trPr>
          <w:trHeight w:val="20"/>
          <w:tblHeader/>
          <w:jc w:val="center"/>
        </w:trPr>
        <w:tc>
          <w:tcPr>
            <w:tcW w:w="0" w:type="auto"/>
            <w:vMerge/>
            <w:vAlign w:val="center"/>
            <w:hideMark/>
          </w:tcPr>
          <w:p w:rsidR="00DD6934" w:rsidRPr="00DB1E46" w:rsidRDefault="00DD6934" w:rsidP="00B0745E">
            <w:pPr>
              <w:spacing w:after="0" w:line="240" w:lineRule="auto"/>
              <w:rPr>
                <w:rFonts w:ascii="Arial" w:eastAsia="Times New Roman" w:hAnsi="Arial" w:cs="Arial"/>
                <w:color w:val="05386B"/>
                <w:sz w:val="18"/>
                <w:szCs w:val="20"/>
                <w:lang w:eastAsia="ru-RU"/>
              </w:rPr>
            </w:pPr>
          </w:p>
        </w:tc>
        <w:tc>
          <w:tcPr>
            <w:tcW w:w="0" w:type="auto"/>
            <w:gridSpan w:val="3"/>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Все население</w:t>
            </w:r>
          </w:p>
        </w:tc>
        <w:tc>
          <w:tcPr>
            <w:tcW w:w="0" w:type="auto"/>
            <w:gridSpan w:val="2"/>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городское население</w:t>
            </w:r>
          </w:p>
        </w:tc>
        <w:tc>
          <w:tcPr>
            <w:tcW w:w="0" w:type="auto"/>
            <w:gridSpan w:val="2"/>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сельское население</w:t>
            </w:r>
          </w:p>
        </w:tc>
      </w:tr>
      <w:tr w:rsidR="00DD6934" w:rsidRPr="00DB1E46" w:rsidTr="005D1FD1">
        <w:trPr>
          <w:trHeight w:val="20"/>
          <w:tblHeader/>
          <w:jc w:val="center"/>
        </w:trPr>
        <w:tc>
          <w:tcPr>
            <w:tcW w:w="0" w:type="auto"/>
            <w:vMerge/>
            <w:vAlign w:val="center"/>
            <w:hideMark/>
          </w:tcPr>
          <w:p w:rsidR="00DD6934" w:rsidRPr="00DB1E46" w:rsidRDefault="00DD6934" w:rsidP="00B0745E">
            <w:pPr>
              <w:spacing w:after="0" w:line="240" w:lineRule="auto"/>
              <w:rPr>
                <w:rFonts w:ascii="Arial" w:eastAsia="Times New Roman" w:hAnsi="Arial" w:cs="Arial"/>
                <w:color w:val="05386B"/>
                <w:sz w:val="18"/>
                <w:szCs w:val="20"/>
                <w:lang w:eastAsia="ru-RU"/>
              </w:rPr>
            </w:pP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Всего</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Мужчины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Женщины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Мужчины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Женщины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Мужчины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Женщины</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Pr>
                <w:rFonts w:ascii="Arial" w:eastAsia="Times New Roman" w:hAnsi="Arial" w:cs="Arial"/>
                <w:color w:val="05386B"/>
                <w:sz w:val="18"/>
                <w:szCs w:val="20"/>
                <w:lang w:eastAsia="ru-RU"/>
              </w:rPr>
              <w:t>до 1 года</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23,4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11,4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9,3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8,8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2,7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2,6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от 1 до 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97,1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49,8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47,4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37,4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35,4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12,0</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5-9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104,7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53,6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51,2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40,1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38,2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13,5</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12,9</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10-14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94,9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48,6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46,3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35,8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34,3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12,0</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15-19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88,8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48,7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40,1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35,4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30,3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13,3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9,8</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20-24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114,9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66,9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48,0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48,8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38,6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18,1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9,4</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25-29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157,8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83,0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74,8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65,1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63,1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17,9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11,7</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30-34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160,3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82,7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77,7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64,8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63,8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17,9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13,9</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35-39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152,1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76,5</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75,7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59,7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60,8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16,7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14,9</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40-44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146,2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72,1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74,1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56,2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58,9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16,0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15,2</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45-49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128,9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64,0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64,9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50,0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51,3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13,6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50-54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125,2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59,8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65,4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45,7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50,6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14,8</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55-59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135,4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61,2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74,2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45,3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56,6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15,9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17,6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60-64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125,9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52,4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73,6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38,2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55,8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17,8</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65-69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107,6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41,7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65,9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31,1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51,0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10,6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14,9</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70-74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53,1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18,8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34,3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27,1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7,2</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75-79 лет</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63,0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18,6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44,3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34,2</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4,6</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10,1</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80-84 года</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26,3</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6,8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19,5</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5,1</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14,8</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1,7</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4,6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85 и старше</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17,4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13,5</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3,0</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10,4</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0,9</w:t>
            </w:r>
          </w:p>
        </w:tc>
        <w:tc>
          <w:tcPr>
            <w:tcW w:w="0" w:type="auto"/>
            <w:shd w:val="clear" w:color="auto" w:fill="auto"/>
            <w:noWrap/>
            <w:hideMark/>
          </w:tcPr>
          <w:p w:rsidR="00DD6934" w:rsidRPr="001A6798" w:rsidRDefault="00DD6934" w:rsidP="00B0745E">
            <w:pPr>
              <w:spacing w:after="0" w:line="240" w:lineRule="auto"/>
              <w:jc w:val="right"/>
              <w:rPr>
                <w:rFonts w:ascii="Arial" w:eastAsia="Times New Roman" w:hAnsi="Arial" w:cs="Arial"/>
                <w:sz w:val="18"/>
                <w:szCs w:val="20"/>
                <w:lang w:eastAsia="ru-RU"/>
              </w:rPr>
            </w:pPr>
            <w:r w:rsidRPr="001A6798">
              <w:rPr>
                <w:rFonts w:ascii="Arial" w:eastAsia="Times New Roman" w:hAnsi="Arial" w:cs="Arial"/>
                <w:sz w:val="18"/>
                <w:szCs w:val="20"/>
                <w:lang w:eastAsia="ru-RU"/>
              </w:rPr>
              <w:t>3,0</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Всего</w:t>
            </w:r>
          </w:p>
        </w:tc>
        <w:tc>
          <w:tcPr>
            <w:tcW w:w="0" w:type="auto"/>
            <w:shd w:val="clear" w:color="auto" w:fill="auto"/>
            <w:noWrap/>
            <w:vAlign w:val="center"/>
            <w:hideMark/>
          </w:tcPr>
          <w:p w:rsidR="00DD6934" w:rsidRPr="00DB1E46" w:rsidRDefault="00DD6934" w:rsidP="00B0745E">
            <w:pPr>
              <w:spacing w:after="0" w:line="240" w:lineRule="auto"/>
              <w:jc w:val="right"/>
              <w:rPr>
                <w:rFonts w:ascii="Arial" w:eastAsia="Times New Roman" w:hAnsi="Arial" w:cs="Arial"/>
                <w:b/>
                <w:bCs/>
                <w:sz w:val="18"/>
                <w:szCs w:val="20"/>
                <w:lang w:eastAsia="ru-RU"/>
              </w:rPr>
            </w:pPr>
            <w:r w:rsidRPr="00DB1E46">
              <w:rPr>
                <w:rFonts w:ascii="Arial" w:eastAsia="Times New Roman" w:hAnsi="Arial" w:cs="Arial"/>
                <w:b/>
                <w:bCs/>
                <w:sz w:val="18"/>
                <w:szCs w:val="20"/>
                <w:lang w:eastAsia="ru-RU"/>
              </w:rPr>
              <w:t>1 923,1</w:t>
            </w:r>
          </w:p>
        </w:tc>
        <w:tc>
          <w:tcPr>
            <w:tcW w:w="0" w:type="auto"/>
            <w:shd w:val="clear" w:color="auto" w:fill="auto"/>
            <w:noWrap/>
            <w:vAlign w:val="center"/>
            <w:hideMark/>
          </w:tcPr>
          <w:p w:rsidR="00DD6934" w:rsidRPr="00DB1E46" w:rsidRDefault="00DD6934" w:rsidP="00B0745E">
            <w:pPr>
              <w:spacing w:after="0" w:line="240" w:lineRule="auto"/>
              <w:jc w:val="right"/>
              <w:rPr>
                <w:rFonts w:ascii="Arial" w:eastAsia="Times New Roman" w:hAnsi="Arial" w:cs="Arial"/>
                <w:sz w:val="18"/>
                <w:szCs w:val="20"/>
                <w:lang w:eastAsia="ru-RU"/>
              </w:rPr>
            </w:pPr>
            <w:r w:rsidRPr="00DB1E46">
              <w:rPr>
                <w:rFonts w:ascii="Arial" w:eastAsia="Times New Roman" w:hAnsi="Arial" w:cs="Arial"/>
                <w:sz w:val="18"/>
                <w:szCs w:val="20"/>
                <w:lang w:eastAsia="ru-RU"/>
              </w:rPr>
              <w:t>921,1</w:t>
            </w:r>
          </w:p>
        </w:tc>
        <w:tc>
          <w:tcPr>
            <w:tcW w:w="0" w:type="auto"/>
            <w:shd w:val="clear" w:color="auto" w:fill="auto"/>
            <w:noWrap/>
            <w:vAlign w:val="center"/>
            <w:hideMark/>
          </w:tcPr>
          <w:p w:rsidR="00DD6934" w:rsidRPr="00DB1E46" w:rsidRDefault="00DD6934" w:rsidP="00B0745E">
            <w:pPr>
              <w:spacing w:after="0" w:line="240" w:lineRule="auto"/>
              <w:jc w:val="right"/>
              <w:rPr>
                <w:rFonts w:ascii="Arial" w:eastAsia="Times New Roman" w:hAnsi="Arial" w:cs="Arial"/>
                <w:sz w:val="18"/>
                <w:szCs w:val="20"/>
                <w:lang w:eastAsia="ru-RU"/>
              </w:rPr>
            </w:pPr>
            <w:r w:rsidRPr="00DB1E46">
              <w:rPr>
                <w:rFonts w:ascii="Arial" w:eastAsia="Times New Roman" w:hAnsi="Arial" w:cs="Arial"/>
                <w:sz w:val="18"/>
                <w:szCs w:val="20"/>
                <w:lang w:eastAsia="ru-RU"/>
              </w:rPr>
              <w:t>1 002,1</w:t>
            </w:r>
          </w:p>
        </w:tc>
        <w:tc>
          <w:tcPr>
            <w:tcW w:w="0" w:type="auto"/>
            <w:shd w:val="clear" w:color="auto" w:fill="auto"/>
            <w:noWrap/>
            <w:vAlign w:val="center"/>
            <w:hideMark/>
          </w:tcPr>
          <w:p w:rsidR="00DD6934" w:rsidRPr="00DB1E46" w:rsidRDefault="00DD6934" w:rsidP="00B0745E">
            <w:pPr>
              <w:spacing w:after="0" w:line="240" w:lineRule="auto"/>
              <w:jc w:val="right"/>
              <w:rPr>
                <w:rFonts w:ascii="Arial" w:eastAsia="Times New Roman" w:hAnsi="Arial" w:cs="Arial"/>
                <w:sz w:val="18"/>
                <w:szCs w:val="20"/>
                <w:lang w:eastAsia="ru-RU"/>
              </w:rPr>
            </w:pPr>
            <w:r w:rsidRPr="00DB1E46">
              <w:rPr>
                <w:rFonts w:ascii="Arial" w:eastAsia="Times New Roman" w:hAnsi="Arial" w:cs="Arial"/>
                <w:sz w:val="18"/>
                <w:szCs w:val="20"/>
                <w:lang w:eastAsia="ru-RU"/>
              </w:rPr>
              <w:t>699,4</w:t>
            </w:r>
          </w:p>
        </w:tc>
        <w:tc>
          <w:tcPr>
            <w:tcW w:w="0" w:type="auto"/>
            <w:shd w:val="clear" w:color="auto" w:fill="auto"/>
            <w:noWrap/>
            <w:vAlign w:val="center"/>
            <w:hideMark/>
          </w:tcPr>
          <w:p w:rsidR="00DD6934" w:rsidRPr="00DB1E46" w:rsidRDefault="00DD6934" w:rsidP="00B0745E">
            <w:pPr>
              <w:spacing w:after="0" w:line="240" w:lineRule="auto"/>
              <w:jc w:val="right"/>
              <w:rPr>
                <w:rFonts w:ascii="Arial" w:eastAsia="Times New Roman" w:hAnsi="Arial" w:cs="Arial"/>
                <w:sz w:val="18"/>
                <w:szCs w:val="20"/>
                <w:lang w:eastAsia="ru-RU"/>
              </w:rPr>
            </w:pPr>
            <w:r w:rsidRPr="00DB1E46">
              <w:rPr>
                <w:rFonts w:ascii="Arial" w:eastAsia="Times New Roman" w:hAnsi="Arial" w:cs="Arial"/>
                <w:sz w:val="18"/>
                <w:szCs w:val="20"/>
                <w:lang w:eastAsia="ru-RU"/>
              </w:rPr>
              <w:t>783,9</w:t>
            </w:r>
          </w:p>
        </w:tc>
        <w:tc>
          <w:tcPr>
            <w:tcW w:w="0" w:type="auto"/>
            <w:shd w:val="clear" w:color="auto" w:fill="auto"/>
            <w:noWrap/>
            <w:vAlign w:val="center"/>
            <w:hideMark/>
          </w:tcPr>
          <w:p w:rsidR="00DD6934" w:rsidRPr="00DB1E46" w:rsidRDefault="00DD6934" w:rsidP="00B0745E">
            <w:pPr>
              <w:spacing w:after="0" w:line="240" w:lineRule="auto"/>
              <w:jc w:val="right"/>
              <w:rPr>
                <w:rFonts w:ascii="Arial" w:eastAsia="Times New Roman" w:hAnsi="Arial" w:cs="Arial"/>
                <w:sz w:val="18"/>
                <w:szCs w:val="20"/>
                <w:lang w:eastAsia="ru-RU"/>
              </w:rPr>
            </w:pPr>
            <w:r w:rsidRPr="00DB1E46">
              <w:rPr>
                <w:rFonts w:ascii="Arial" w:eastAsia="Times New Roman" w:hAnsi="Arial" w:cs="Arial"/>
                <w:sz w:val="18"/>
                <w:szCs w:val="20"/>
                <w:lang w:eastAsia="ru-RU"/>
              </w:rPr>
              <w:t>221,7</w:t>
            </w:r>
          </w:p>
        </w:tc>
        <w:tc>
          <w:tcPr>
            <w:tcW w:w="0" w:type="auto"/>
            <w:shd w:val="clear" w:color="auto" w:fill="auto"/>
            <w:noWrap/>
            <w:vAlign w:val="center"/>
            <w:hideMark/>
          </w:tcPr>
          <w:p w:rsidR="00DD6934" w:rsidRPr="00DB1E46" w:rsidRDefault="00DD6934" w:rsidP="00B0745E">
            <w:pPr>
              <w:spacing w:after="0" w:line="240" w:lineRule="auto"/>
              <w:jc w:val="right"/>
              <w:rPr>
                <w:rFonts w:ascii="Arial" w:eastAsia="Times New Roman" w:hAnsi="Arial" w:cs="Arial"/>
                <w:sz w:val="18"/>
                <w:szCs w:val="20"/>
                <w:lang w:eastAsia="ru-RU"/>
              </w:rPr>
            </w:pPr>
            <w:r w:rsidRPr="00DB1E46">
              <w:rPr>
                <w:rFonts w:ascii="Arial" w:eastAsia="Times New Roman" w:hAnsi="Arial" w:cs="Arial"/>
                <w:sz w:val="18"/>
                <w:szCs w:val="20"/>
                <w:lang w:eastAsia="ru-RU"/>
              </w:rPr>
              <w:t>218,2</w:t>
            </w:r>
          </w:p>
        </w:tc>
      </w:tr>
    </w:tbl>
    <w:p w:rsidR="00DD6934" w:rsidRDefault="00DD6934" w:rsidP="00B0745E">
      <w:pPr>
        <w:widowControl w:val="0"/>
        <w:spacing w:after="0" w:line="240" w:lineRule="auto"/>
        <w:ind w:firstLine="709"/>
        <w:jc w:val="both"/>
      </w:pPr>
      <w:r>
        <w:t xml:space="preserve">Численность отдельных возрастных групп приводится в </w:t>
      </w:r>
      <w:r w:rsidR="002068CE">
        <w:t>табл. 1.</w:t>
      </w:r>
      <w:r w:rsidR="00F86B6E">
        <w:t>4</w:t>
      </w:r>
      <w:r w:rsidR="007B68A8" w:rsidRPr="007B68A8">
        <w:t>.26</w:t>
      </w:r>
      <w:r w:rsidRPr="007B68A8">
        <w:t>.</w:t>
      </w:r>
      <w:r>
        <w:t xml:space="preserve"> Численность населения в трудоспособном возрасте (мужчины 16-59 лет, женщины 16-54 года) составляет 1 118,1 тыс. человек, и при существующей возрастно-половой структуре эта численность будет продолжать сокращаться при любых реалистичных сценариях развития ситуации.</w:t>
      </w:r>
    </w:p>
    <w:p w:rsidR="00DD6934" w:rsidRPr="007B68A8" w:rsidRDefault="002068CE" w:rsidP="00B0745E">
      <w:pPr>
        <w:widowControl w:val="0"/>
        <w:spacing w:after="0" w:line="240" w:lineRule="auto"/>
        <w:ind w:firstLine="709"/>
        <w:jc w:val="right"/>
      </w:pPr>
      <w:r>
        <w:t>Таблица 1.</w:t>
      </w:r>
      <w:r w:rsidR="00F86B6E">
        <w:t>4</w:t>
      </w:r>
      <w:r w:rsidR="007B68A8" w:rsidRPr="007B68A8">
        <w:t>.26</w:t>
      </w:r>
      <w:r w:rsidR="00DD6934" w:rsidRPr="007B68A8">
        <w:t>.</w:t>
      </w:r>
    </w:p>
    <w:p w:rsidR="00DD6934" w:rsidRPr="007B68A8" w:rsidRDefault="00DD6934" w:rsidP="00B0745E">
      <w:pPr>
        <w:widowControl w:val="0"/>
        <w:spacing w:after="0" w:line="240" w:lineRule="auto"/>
        <w:ind w:firstLine="709"/>
        <w:jc w:val="center"/>
        <w:rPr>
          <w:rFonts w:cs="Times New Roman"/>
        </w:rPr>
      </w:pPr>
      <w:r w:rsidRPr="007B68A8">
        <w:rPr>
          <w:rFonts w:cs="Times New Roman"/>
        </w:rPr>
        <w:t>Численность отдельных возрастных групп населения, тыс.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3"/>
        <w:gridCol w:w="2402"/>
      </w:tblGrid>
      <w:tr w:rsidR="00DD6934" w:rsidRPr="00686557" w:rsidTr="005D1FD1">
        <w:trPr>
          <w:trHeight w:val="20"/>
          <w:tblHeader/>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4"/>
                <w:lang w:eastAsia="ru-RU"/>
              </w:rPr>
            </w:pPr>
            <w:r w:rsidRPr="00686557">
              <w:rPr>
                <w:rFonts w:eastAsia="Times New Roman" w:cs="Times New Roman"/>
                <w:b/>
                <w:bCs/>
                <w:sz w:val="20"/>
                <w:szCs w:val="20"/>
                <w:lang w:eastAsia="ru-RU"/>
              </w:rPr>
              <w:t>Структурные показатели</w:t>
            </w:r>
          </w:p>
        </w:tc>
        <w:tc>
          <w:tcPr>
            <w:tcW w:w="1285" w:type="pct"/>
            <w:shd w:val="clear" w:color="auto" w:fill="auto"/>
            <w:noWrap/>
            <w:vAlign w:val="bottom"/>
            <w:hideMark/>
          </w:tcPr>
          <w:p w:rsidR="00DD6934" w:rsidRPr="00686557" w:rsidRDefault="00686557" w:rsidP="00B0745E">
            <w:pPr>
              <w:widowControl w:val="0"/>
              <w:spacing w:after="0" w:line="240" w:lineRule="auto"/>
              <w:jc w:val="right"/>
              <w:rPr>
                <w:rFonts w:eastAsia="Times New Roman" w:cs="Times New Roman"/>
                <w:b/>
                <w:bCs/>
                <w:sz w:val="20"/>
                <w:szCs w:val="20"/>
                <w:lang w:eastAsia="ru-RU"/>
              </w:rPr>
            </w:pPr>
            <w:r>
              <w:rPr>
                <w:rFonts w:eastAsia="Times New Roman" w:cs="Times New Roman"/>
                <w:b/>
                <w:bCs/>
                <w:sz w:val="20"/>
                <w:szCs w:val="20"/>
                <w:lang w:eastAsia="ru-RU"/>
              </w:rPr>
              <w:t xml:space="preserve">На </w:t>
            </w:r>
            <w:r w:rsidR="00DD6934" w:rsidRPr="00686557">
              <w:rPr>
                <w:rFonts w:eastAsia="Times New Roman" w:cs="Times New Roman"/>
                <w:b/>
                <w:bCs/>
                <w:sz w:val="20"/>
                <w:szCs w:val="20"/>
                <w:lang w:eastAsia="ru-RU"/>
              </w:rPr>
              <w:t>01.01.2017</w:t>
            </w:r>
          </w:p>
        </w:tc>
      </w:tr>
      <w:tr w:rsidR="00DD6934" w:rsidRPr="00686557" w:rsidTr="005D1FD1">
        <w:tblPrEx>
          <w:jc w:val="left"/>
        </w:tblPrEx>
        <w:trPr>
          <w:trHeight w:val="20"/>
        </w:trPr>
        <w:tc>
          <w:tcPr>
            <w:tcW w:w="5000" w:type="pct"/>
            <w:gridSpan w:val="2"/>
            <w:shd w:val="clear" w:color="auto" w:fill="auto"/>
            <w:vAlign w:val="center"/>
            <w:hideMark/>
          </w:tcPr>
          <w:p w:rsidR="00DD6934" w:rsidRPr="00686557" w:rsidRDefault="00DD6934" w:rsidP="00B0745E">
            <w:pPr>
              <w:widowControl w:val="0"/>
              <w:spacing w:after="0" w:line="240" w:lineRule="auto"/>
              <w:rPr>
                <w:rFonts w:eastAsia="Times New Roman" w:cs="Times New Roman"/>
                <w:sz w:val="20"/>
                <w:szCs w:val="20"/>
                <w:lang w:eastAsia="ru-RU"/>
              </w:rPr>
            </w:pP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Моложе трудоспособного возраста</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337,6</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Трудоспособного возраста, в т.ч.</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1 118,1</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ind w:firstLineChars="100" w:firstLine="200"/>
              <w:rPr>
                <w:rFonts w:eastAsia="Times New Roman" w:cs="Times New Roman"/>
                <w:sz w:val="20"/>
                <w:szCs w:val="20"/>
                <w:lang w:eastAsia="ru-RU"/>
              </w:rPr>
            </w:pPr>
            <w:r w:rsidRPr="00686557">
              <w:rPr>
                <w:rFonts w:eastAsia="Times New Roman" w:cs="Times New Roman"/>
                <w:sz w:val="20"/>
                <w:szCs w:val="20"/>
                <w:lang w:eastAsia="ru-RU"/>
              </w:rPr>
              <w:t>городское</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875,4</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ind w:firstLineChars="100" w:firstLine="200"/>
              <w:rPr>
                <w:rFonts w:eastAsia="Times New Roman" w:cs="Times New Roman"/>
                <w:sz w:val="20"/>
                <w:szCs w:val="20"/>
                <w:lang w:eastAsia="ru-RU"/>
              </w:rPr>
            </w:pPr>
            <w:r w:rsidRPr="00686557">
              <w:rPr>
                <w:rFonts w:eastAsia="Times New Roman" w:cs="Times New Roman"/>
                <w:sz w:val="20"/>
                <w:szCs w:val="20"/>
                <w:lang w:eastAsia="ru-RU"/>
              </w:rPr>
              <w:t>сельское</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242,7</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Старше трудоспособного возраста</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467,4</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i/>
                <w:iCs/>
                <w:sz w:val="20"/>
                <w:szCs w:val="20"/>
                <w:u w:val="single"/>
                <w:lang w:eastAsia="ru-RU"/>
              </w:rPr>
            </w:pPr>
            <w:r w:rsidRPr="00686557">
              <w:rPr>
                <w:rFonts w:eastAsia="Times New Roman" w:cs="Times New Roman"/>
                <w:i/>
                <w:iCs/>
                <w:sz w:val="20"/>
                <w:szCs w:val="20"/>
                <w:u w:val="single"/>
                <w:lang w:eastAsia="ru-RU"/>
              </w:rPr>
              <w:t>Отдельные возрастные группы:</w:t>
            </w:r>
          </w:p>
        </w:tc>
        <w:tc>
          <w:tcPr>
            <w:tcW w:w="128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 </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Младенцы (до 1 года)</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23,4</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 xml:space="preserve">Дошкольный возраст (0-5 лет </w:t>
            </w:r>
            <w:r w:rsidRPr="00686557">
              <w:rPr>
                <w:rFonts w:eastAsia="Times New Roman" w:cs="Times New Roman"/>
                <w:sz w:val="20"/>
                <w:szCs w:val="20"/>
                <w:u w:val="single"/>
                <w:lang w:eastAsia="ru-RU"/>
              </w:rPr>
              <w:t>на начало года</w:t>
            </w:r>
            <w:r w:rsidRPr="00686557">
              <w:rPr>
                <w:rFonts w:eastAsia="Times New Roman" w:cs="Times New Roman"/>
                <w:sz w:val="20"/>
                <w:szCs w:val="20"/>
                <w:lang w:eastAsia="ru-RU"/>
              </w:rPr>
              <w:t>)</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143,5</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 xml:space="preserve">Поступающие в школу (5 лет </w:t>
            </w:r>
            <w:r w:rsidRPr="00686557">
              <w:rPr>
                <w:rFonts w:eastAsia="Times New Roman" w:cs="Times New Roman"/>
                <w:sz w:val="20"/>
                <w:szCs w:val="20"/>
                <w:u w:val="single"/>
                <w:lang w:eastAsia="ru-RU"/>
              </w:rPr>
              <w:t>на начало года</w:t>
            </w:r>
            <w:r w:rsidRPr="00686557">
              <w:rPr>
                <w:rFonts w:eastAsia="Times New Roman" w:cs="Times New Roman"/>
                <w:sz w:val="20"/>
                <w:szCs w:val="20"/>
                <w:lang w:eastAsia="ru-RU"/>
              </w:rPr>
              <w:t>)</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23,0</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Школьного возраста (6-17 лет), в т.ч.</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227,0</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ind w:firstLineChars="100" w:firstLine="200"/>
              <w:rPr>
                <w:rFonts w:eastAsia="Times New Roman" w:cs="Times New Roman"/>
                <w:sz w:val="20"/>
                <w:szCs w:val="20"/>
                <w:lang w:eastAsia="ru-RU"/>
              </w:rPr>
            </w:pPr>
            <w:r w:rsidRPr="00686557">
              <w:rPr>
                <w:rFonts w:eastAsia="Times New Roman" w:cs="Times New Roman"/>
                <w:sz w:val="20"/>
                <w:szCs w:val="20"/>
                <w:lang w:eastAsia="ru-RU"/>
              </w:rPr>
              <w:t>Младший школьный возраст (6-9 лет)</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81,8</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ind w:firstLineChars="100" w:firstLine="200"/>
              <w:rPr>
                <w:rFonts w:eastAsia="Times New Roman" w:cs="Times New Roman"/>
                <w:sz w:val="20"/>
                <w:szCs w:val="20"/>
                <w:lang w:eastAsia="ru-RU"/>
              </w:rPr>
            </w:pPr>
            <w:r w:rsidRPr="00686557">
              <w:rPr>
                <w:rFonts w:eastAsia="Times New Roman" w:cs="Times New Roman"/>
                <w:sz w:val="20"/>
                <w:szCs w:val="20"/>
                <w:lang w:eastAsia="ru-RU"/>
              </w:rPr>
              <w:t>Средний школьный возраст (10-15 лет)</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112,4</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ind w:firstLineChars="100" w:firstLine="200"/>
              <w:rPr>
                <w:rFonts w:eastAsia="Times New Roman" w:cs="Times New Roman"/>
                <w:sz w:val="20"/>
                <w:szCs w:val="20"/>
                <w:lang w:eastAsia="ru-RU"/>
              </w:rPr>
            </w:pPr>
            <w:r w:rsidRPr="00686557">
              <w:rPr>
                <w:rFonts w:eastAsia="Times New Roman" w:cs="Times New Roman"/>
                <w:sz w:val="20"/>
                <w:szCs w:val="20"/>
                <w:lang w:eastAsia="ru-RU"/>
              </w:rPr>
              <w:t>Старший школьный возраст (16-17 лет)</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32,9</w:t>
            </w:r>
          </w:p>
        </w:tc>
      </w:tr>
      <w:tr w:rsidR="00DD6934" w:rsidRPr="00686557" w:rsidTr="005D1FD1">
        <w:trPr>
          <w:trHeight w:val="20"/>
          <w:jc w:val="center"/>
        </w:trPr>
        <w:tc>
          <w:tcPr>
            <w:tcW w:w="3715" w:type="pct"/>
            <w:shd w:val="clear" w:color="auto" w:fill="auto"/>
            <w:noWrap/>
            <w:vAlign w:val="bottom"/>
            <w:hideMark/>
          </w:tcPr>
          <w:p w:rsidR="00DD6934" w:rsidRPr="00686557" w:rsidRDefault="00DD6934" w:rsidP="00B0745E">
            <w:pPr>
              <w:widowControl w:val="0"/>
              <w:spacing w:after="0" w:line="240" w:lineRule="auto"/>
              <w:rPr>
                <w:rFonts w:eastAsia="Times New Roman" w:cs="Times New Roman"/>
                <w:sz w:val="20"/>
                <w:szCs w:val="20"/>
                <w:lang w:eastAsia="ru-RU"/>
              </w:rPr>
            </w:pPr>
            <w:r w:rsidRPr="00686557">
              <w:rPr>
                <w:rFonts w:eastAsia="Times New Roman" w:cs="Times New Roman"/>
                <w:sz w:val="20"/>
                <w:szCs w:val="20"/>
                <w:lang w:eastAsia="ru-RU"/>
              </w:rPr>
              <w:t>Заканчивающие школу (17 лет)</w:t>
            </w:r>
          </w:p>
        </w:tc>
        <w:tc>
          <w:tcPr>
            <w:tcW w:w="1285" w:type="pct"/>
            <w:shd w:val="clear" w:color="auto" w:fill="auto"/>
            <w:noWrap/>
            <w:vAlign w:val="bottom"/>
            <w:hideMark/>
          </w:tcPr>
          <w:p w:rsidR="00DD6934" w:rsidRPr="00686557" w:rsidRDefault="00DD6934" w:rsidP="00B0745E">
            <w:pPr>
              <w:widowControl w:val="0"/>
              <w:spacing w:after="0" w:line="240" w:lineRule="auto"/>
              <w:jc w:val="right"/>
              <w:rPr>
                <w:rFonts w:eastAsia="Times New Roman" w:cs="Times New Roman"/>
                <w:sz w:val="20"/>
                <w:szCs w:val="20"/>
                <w:lang w:eastAsia="ru-RU"/>
              </w:rPr>
            </w:pPr>
            <w:r w:rsidRPr="00686557">
              <w:rPr>
                <w:rFonts w:eastAsia="Times New Roman" w:cs="Times New Roman"/>
                <w:sz w:val="20"/>
                <w:szCs w:val="20"/>
                <w:lang w:eastAsia="ru-RU"/>
              </w:rPr>
              <w:t>15,8</w:t>
            </w:r>
          </w:p>
        </w:tc>
      </w:tr>
      <w:tr w:rsidR="00DD6934" w:rsidRPr="00686557" w:rsidTr="005D1FD1">
        <w:tblPrEx>
          <w:jc w:val="left"/>
        </w:tblPrEx>
        <w:trPr>
          <w:trHeight w:val="20"/>
        </w:trPr>
        <w:tc>
          <w:tcPr>
            <w:tcW w:w="5000" w:type="pct"/>
            <w:gridSpan w:val="2"/>
            <w:shd w:val="clear" w:color="auto" w:fill="auto"/>
            <w:vAlign w:val="center"/>
            <w:hideMark/>
          </w:tcPr>
          <w:p w:rsidR="00DD6934" w:rsidRPr="00686557" w:rsidRDefault="00DD6934" w:rsidP="00B0745E">
            <w:pPr>
              <w:widowControl w:val="0"/>
              <w:spacing w:after="0" w:line="240" w:lineRule="auto"/>
              <w:rPr>
                <w:rFonts w:eastAsia="Times New Roman" w:cs="Times New Roman"/>
                <w:sz w:val="20"/>
                <w:szCs w:val="20"/>
                <w:lang w:eastAsia="ru-RU"/>
              </w:rPr>
            </w:pPr>
          </w:p>
        </w:tc>
      </w:tr>
    </w:tbl>
    <w:p w:rsidR="00DD6934" w:rsidRDefault="00DD6934" w:rsidP="00B0745E">
      <w:pPr>
        <w:widowControl w:val="0"/>
        <w:spacing w:after="0" w:line="240" w:lineRule="auto"/>
        <w:ind w:firstLine="709"/>
        <w:jc w:val="both"/>
      </w:pPr>
      <w:r>
        <w:t>Суммарный коэффициент рождаемости в Приморском крае в 2017 г</w:t>
      </w:r>
      <w:r w:rsidR="00040ADC">
        <w:t>.</w:t>
      </w:r>
      <w:r>
        <w:t xml:space="preserve"> составил 1,598 родившихся на 1 женщину репродуктивного возраста (15-49 лет). </w:t>
      </w:r>
      <w:r w:rsidRPr="005F737D">
        <w:t>Возрастные коэффициенты рождаемости</w:t>
      </w:r>
      <w:r>
        <w:t xml:space="preserve"> (</w:t>
      </w:r>
      <w:r w:rsidR="00F86B6E">
        <w:t>табл. 1.4</w:t>
      </w:r>
      <w:r w:rsidR="007B68A8" w:rsidRPr="007B68A8">
        <w:t>.27</w:t>
      </w:r>
      <w:r w:rsidRPr="007B68A8">
        <w:t>)</w:t>
      </w:r>
      <w:r>
        <w:t xml:space="preserve"> показывают, что наиболее репродуктивный период охватывает теперь возраста от 20 до 34 лет с небольшим доминированием когорты 25-29 летних. В сельской местности суммарный коэффициент рождаемости по-прежнему превышает 2 ребенка на 1 женщину, что подчеркивает важность усилий по развитию сельских территорий для сдерживания негативных демографических тенденций.</w:t>
      </w:r>
    </w:p>
    <w:p w:rsidR="00DD6934" w:rsidRPr="007B68A8" w:rsidRDefault="002068CE" w:rsidP="00B0745E">
      <w:pPr>
        <w:widowControl w:val="0"/>
        <w:spacing w:after="0" w:line="240" w:lineRule="auto"/>
        <w:ind w:firstLine="709"/>
        <w:jc w:val="right"/>
      </w:pPr>
      <w:r>
        <w:t>Таблица 1.</w:t>
      </w:r>
      <w:r w:rsidR="00F86B6E">
        <w:t>4</w:t>
      </w:r>
      <w:r w:rsidR="007B68A8">
        <w:t>.27</w:t>
      </w:r>
      <w:r w:rsidR="00DD6934" w:rsidRPr="007B68A8">
        <w:t>.</w:t>
      </w:r>
    </w:p>
    <w:p w:rsidR="00DD6934" w:rsidRPr="007B68A8" w:rsidRDefault="00DD6934" w:rsidP="00B0745E">
      <w:pPr>
        <w:widowControl w:val="0"/>
        <w:spacing w:after="0" w:line="240" w:lineRule="auto"/>
        <w:jc w:val="center"/>
      </w:pPr>
      <w:r w:rsidRPr="007B68A8">
        <w:t>Возрастные коэффициенты рождаемости</w:t>
      </w:r>
    </w:p>
    <w:tbl>
      <w:tblPr>
        <w:tblW w:w="5000" w:type="pct"/>
        <w:jc w:val="center"/>
        <w:tblLook w:val="04A0" w:firstRow="1" w:lastRow="0" w:firstColumn="1" w:lastColumn="0" w:noHBand="0" w:noVBand="1"/>
      </w:tblPr>
      <w:tblGrid>
        <w:gridCol w:w="3333"/>
        <w:gridCol w:w="1791"/>
        <w:gridCol w:w="2156"/>
        <w:gridCol w:w="2065"/>
      </w:tblGrid>
      <w:tr w:rsidR="00DD6934" w:rsidRPr="00EE2B1C" w:rsidTr="00507EC7">
        <w:trPr>
          <w:trHeight w:val="20"/>
          <w:tblHeader/>
          <w:jc w:val="center"/>
        </w:trPr>
        <w:tc>
          <w:tcPr>
            <w:tcW w:w="1928" w:type="pct"/>
            <w:vMerge w:val="restart"/>
            <w:tcBorders>
              <w:top w:val="single" w:sz="4" w:space="0" w:color="auto"/>
              <w:left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rPr>
                <w:rFonts w:ascii="Arial" w:eastAsia="Times New Roman" w:hAnsi="Arial" w:cs="Arial"/>
                <w:b/>
                <w:bCs/>
                <w:sz w:val="18"/>
                <w:szCs w:val="20"/>
                <w:lang w:eastAsia="ru-RU"/>
              </w:rPr>
            </w:pPr>
            <w:r w:rsidRPr="00EE2B1C">
              <w:rPr>
                <w:rFonts w:ascii="Arial" w:eastAsia="Times New Roman" w:hAnsi="Arial" w:cs="Arial"/>
                <w:color w:val="05386B"/>
                <w:sz w:val="18"/>
                <w:szCs w:val="20"/>
                <w:lang w:eastAsia="ru-RU"/>
              </w:rPr>
              <w:t> Возрастные группы</w:t>
            </w:r>
          </w:p>
        </w:tc>
        <w:tc>
          <w:tcPr>
            <w:tcW w:w="3072" w:type="pct"/>
            <w:gridSpan w:val="3"/>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Default="00DD6934" w:rsidP="00B0745E">
            <w:pPr>
              <w:widowControl w:val="0"/>
              <w:spacing w:after="0" w:line="240" w:lineRule="auto"/>
              <w:jc w:val="center"/>
              <w:rPr>
                <w:rFonts w:ascii="Arial" w:eastAsia="Times New Roman" w:hAnsi="Arial" w:cs="Arial"/>
                <w:b/>
                <w:bCs/>
                <w:color w:val="05386B"/>
                <w:sz w:val="18"/>
                <w:szCs w:val="20"/>
                <w:lang w:eastAsia="ru-RU"/>
              </w:rPr>
            </w:pPr>
            <w:r>
              <w:rPr>
                <w:rFonts w:ascii="Arial" w:eastAsia="Times New Roman" w:hAnsi="Arial" w:cs="Arial"/>
                <w:b/>
                <w:bCs/>
                <w:color w:val="05386B"/>
                <w:sz w:val="18"/>
                <w:szCs w:val="20"/>
                <w:lang w:eastAsia="ru-RU"/>
              </w:rPr>
              <w:t>Р</w:t>
            </w:r>
            <w:r w:rsidRPr="00EE2B1C">
              <w:rPr>
                <w:rFonts w:ascii="Arial" w:eastAsia="Times New Roman" w:hAnsi="Arial" w:cs="Arial"/>
                <w:b/>
                <w:bCs/>
                <w:color w:val="05386B"/>
                <w:sz w:val="18"/>
                <w:szCs w:val="20"/>
                <w:lang w:eastAsia="ru-RU"/>
              </w:rPr>
              <w:t xml:space="preserve">одившихся живыми на 1000 </w:t>
            </w:r>
            <w:r>
              <w:rPr>
                <w:rFonts w:ascii="Arial" w:eastAsia="Times New Roman" w:hAnsi="Arial" w:cs="Arial"/>
                <w:b/>
                <w:bCs/>
                <w:color w:val="05386B"/>
                <w:sz w:val="18"/>
                <w:szCs w:val="20"/>
                <w:lang w:eastAsia="ru-RU"/>
              </w:rPr>
              <w:t>женщин данной возрастной группы</w:t>
            </w:r>
          </w:p>
          <w:p w:rsidR="00DD6934" w:rsidRPr="00EE2B1C" w:rsidRDefault="00DD6934" w:rsidP="00040ADC">
            <w:pPr>
              <w:widowControl w:val="0"/>
              <w:spacing w:after="0" w:line="240" w:lineRule="auto"/>
              <w:jc w:val="center"/>
              <w:rPr>
                <w:rFonts w:ascii="Arial" w:eastAsia="Times New Roman" w:hAnsi="Arial" w:cs="Arial"/>
                <w:b/>
                <w:bCs/>
                <w:color w:val="05386B"/>
                <w:sz w:val="18"/>
                <w:szCs w:val="20"/>
                <w:lang w:eastAsia="ru-RU"/>
              </w:rPr>
            </w:pPr>
            <w:r w:rsidRPr="00EE2B1C">
              <w:rPr>
                <w:rFonts w:ascii="Arial" w:eastAsia="Times New Roman" w:hAnsi="Arial" w:cs="Arial"/>
                <w:b/>
                <w:bCs/>
                <w:color w:val="05386B"/>
                <w:sz w:val="18"/>
                <w:szCs w:val="20"/>
                <w:lang w:eastAsia="ru-RU"/>
              </w:rPr>
              <w:t>2017</w:t>
            </w:r>
            <w:r>
              <w:rPr>
                <w:rFonts w:ascii="Arial" w:eastAsia="Times New Roman" w:hAnsi="Arial" w:cs="Arial"/>
                <w:b/>
                <w:bCs/>
                <w:color w:val="05386B"/>
                <w:sz w:val="18"/>
                <w:szCs w:val="20"/>
                <w:lang w:eastAsia="ru-RU"/>
              </w:rPr>
              <w:t xml:space="preserve"> г</w:t>
            </w:r>
            <w:r w:rsidR="00040ADC">
              <w:rPr>
                <w:rFonts w:ascii="Arial" w:eastAsia="Times New Roman" w:hAnsi="Arial" w:cs="Arial"/>
                <w:b/>
                <w:bCs/>
                <w:color w:val="05386B"/>
                <w:sz w:val="18"/>
                <w:szCs w:val="20"/>
                <w:lang w:eastAsia="ru-RU"/>
              </w:rPr>
              <w:t>.</w:t>
            </w:r>
          </w:p>
        </w:tc>
      </w:tr>
      <w:tr w:rsidR="00DD6934" w:rsidRPr="00EE2B1C" w:rsidTr="00507EC7">
        <w:trPr>
          <w:trHeight w:val="20"/>
          <w:tblHeader/>
          <w:jc w:val="center"/>
        </w:trPr>
        <w:tc>
          <w:tcPr>
            <w:tcW w:w="1928" w:type="pct"/>
            <w:vMerge/>
            <w:tcBorders>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p>
        </w:tc>
        <w:tc>
          <w:tcPr>
            <w:tcW w:w="1102" w:type="pct"/>
            <w:tcBorders>
              <w:left w:val="single" w:sz="4" w:space="0" w:color="auto"/>
              <w:bottom w:val="single" w:sz="4" w:space="0" w:color="auto"/>
              <w:right w:val="single" w:sz="4" w:space="0" w:color="auto"/>
            </w:tcBorders>
          </w:tcPr>
          <w:p w:rsidR="00DD6934" w:rsidRPr="00EE2B1C" w:rsidRDefault="00DD6934" w:rsidP="00B0745E">
            <w:pPr>
              <w:widowControl w:val="0"/>
              <w:spacing w:after="0" w:line="240" w:lineRule="auto"/>
              <w:jc w:val="center"/>
              <w:rPr>
                <w:rFonts w:ascii="Arial" w:eastAsia="Times New Roman" w:hAnsi="Arial" w:cs="Arial"/>
                <w:b/>
                <w:sz w:val="18"/>
                <w:szCs w:val="20"/>
                <w:lang w:eastAsia="ru-RU"/>
              </w:rPr>
            </w:pPr>
            <w:r>
              <w:rPr>
                <w:rFonts w:ascii="Arial" w:eastAsia="Times New Roman" w:hAnsi="Arial" w:cs="Arial"/>
                <w:b/>
                <w:sz w:val="18"/>
                <w:szCs w:val="20"/>
                <w:lang w:eastAsia="ru-RU"/>
              </w:rPr>
              <w:t>Все население</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b/>
                <w:sz w:val="18"/>
                <w:szCs w:val="20"/>
                <w:lang w:eastAsia="ru-RU"/>
              </w:rPr>
            </w:pPr>
            <w:r w:rsidRPr="00EE2B1C">
              <w:rPr>
                <w:rFonts w:ascii="Arial" w:eastAsia="Times New Roman" w:hAnsi="Arial" w:cs="Arial"/>
                <w:b/>
                <w:sz w:val="18"/>
                <w:szCs w:val="20"/>
                <w:lang w:eastAsia="ru-RU"/>
              </w:rPr>
              <w:t>Городское</w:t>
            </w:r>
            <w:r>
              <w:rPr>
                <w:rFonts w:ascii="Arial" w:eastAsia="Times New Roman" w:hAnsi="Arial" w:cs="Arial"/>
                <w:b/>
                <w:sz w:val="18"/>
                <w:szCs w:val="20"/>
                <w:lang w:eastAsia="ru-RU"/>
              </w:rPr>
              <w:t xml:space="preserve"> население</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b/>
                <w:sz w:val="18"/>
                <w:szCs w:val="20"/>
                <w:lang w:eastAsia="ru-RU"/>
              </w:rPr>
            </w:pPr>
            <w:r w:rsidRPr="00EE2B1C">
              <w:rPr>
                <w:rFonts w:ascii="Arial" w:eastAsia="Times New Roman" w:hAnsi="Arial" w:cs="Arial"/>
                <w:b/>
                <w:sz w:val="18"/>
                <w:szCs w:val="20"/>
                <w:lang w:eastAsia="ru-RU"/>
              </w:rPr>
              <w:t>Сельское</w:t>
            </w:r>
            <w:r>
              <w:rPr>
                <w:rFonts w:ascii="Arial" w:eastAsia="Times New Roman" w:hAnsi="Arial" w:cs="Arial"/>
                <w:b/>
                <w:sz w:val="18"/>
                <w:szCs w:val="20"/>
                <w:lang w:eastAsia="ru-RU"/>
              </w:rPr>
              <w:t xml:space="preserve"> население</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15-19 лет</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sz w:val="18"/>
                <w:szCs w:val="20"/>
                <w:lang w:eastAsia="ru-RU"/>
              </w:rPr>
            </w:pPr>
            <w:r w:rsidRPr="00974DB6">
              <w:rPr>
                <w:rFonts w:ascii="Arial" w:eastAsia="Times New Roman" w:hAnsi="Arial" w:cs="Arial"/>
                <w:sz w:val="18"/>
                <w:szCs w:val="20"/>
                <w:lang w:eastAsia="ru-RU"/>
              </w:rPr>
              <w:t>22,3</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17,8</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36,3</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20-24 лет</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sz w:val="18"/>
                <w:szCs w:val="20"/>
                <w:lang w:eastAsia="ru-RU"/>
              </w:rPr>
            </w:pPr>
            <w:r w:rsidRPr="00974DB6">
              <w:rPr>
                <w:rFonts w:ascii="Arial" w:eastAsia="Times New Roman" w:hAnsi="Arial" w:cs="Arial"/>
                <w:sz w:val="18"/>
                <w:szCs w:val="20"/>
                <w:lang w:eastAsia="ru-RU"/>
              </w:rPr>
              <w:t>76,3</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67,3</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110,8</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25-29 лет</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sz w:val="18"/>
                <w:szCs w:val="20"/>
                <w:lang w:eastAsia="ru-RU"/>
              </w:rPr>
            </w:pPr>
            <w:r w:rsidRPr="00974DB6">
              <w:rPr>
                <w:rFonts w:ascii="Arial" w:eastAsia="Times New Roman" w:hAnsi="Arial" w:cs="Arial"/>
                <w:sz w:val="18"/>
                <w:szCs w:val="20"/>
                <w:lang w:eastAsia="ru-RU"/>
              </w:rPr>
              <w:t>96,1</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88,6</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138,4</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30-34 лет</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sz w:val="18"/>
                <w:szCs w:val="20"/>
                <w:lang w:eastAsia="ru-RU"/>
              </w:rPr>
            </w:pPr>
            <w:r w:rsidRPr="00974DB6">
              <w:rPr>
                <w:rFonts w:ascii="Arial" w:eastAsia="Times New Roman" w:hAnsi="Arial" w:cs="Arial"/>
                <w:sz w:val="18"/>
                <w:szCs w:val="20"/>
                <w:lang w:eastAsia="ru-RU"/>
              </w:rPr>
              <w:t>77,4</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75,8</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84,8</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35-39 лет</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sz w:val="18"/>
                <w:szCs w:val="20"/>
                <w:lang w:eastAsia="ru-RU"/>
              </w:rPr>
            </w:pPr>
            <w:r w:rsidRPr="00974DB6">
              <w:rPr>
                <w:rFonts w:ascii="Arial" w:eastAsia="Times New Roman" w:hAnsi="Arial" w:cs="Arial"/>
                <w:sz w:val="18"/>
                <w:szCs w:val="20"/>
                <w:lang w:eastAsia="ru-RU"/>
              </w:rPr>
              <w:t>39,3</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39,1</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40,1</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40-44 лет</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sz w:val="18"/>
                <w:szCs w:val="20"/>
                <w:lang w:eastAsia="ru-RU"/>
              </w:rPr>
            </w:pPr>
            <w:r w:rsidRPr="00974DB6">
              <w:rPr>
                <w:rFonts w:ascii="Arial" w:eastAsia="Times New Roman" w:hAnsi="Arial" w:cs="Arial"/>
                <w:sz w:val="18"/>
                <w:szCs w:val="20"/>
                <w:lang w:eastAsia="ru-RU"/>
              </w:rPr>
              <w:t>7,8</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8</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6,9</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hideMark/>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45-49 лет</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sz w:val="18"/>
                <w:szCs w:val="20"/>
                <w:lang w:eastAsia="ru-RU"/>
              </w:rPr>
            </w:pPr>
            <w:r w:rsidRPr="00974DB6">
              <w:rPr>
                <w:rFonts w:ascii="Arial" w:eastAsia="Times New Roman" w:hAnsi="Arial" w:cs="Arial"/>
                <w:sz w:val="18"/>
                <w:szCs w:val="20"/>
                <w:lang w:eastAsia="ru-RU"/>
              </w:rPr>
              <w:t>0,3</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0,3</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6934" w:rsidRPr="00EE2B1C" w:rsidRDefault="00DD6934" w:rsidP="00B0745E">
            <w:pPr>
              <w:widowControl w:val="0"/>
              <w:spacing w:after="0" w:line="240" w:lineRule="auto"/>
              <w:jc w:val="center"/>
              <w:rPr>
                <w:rFonts w:ascii="Arial" w:eastAsia="Times New Roman" w:hAnsi="Arial" w:cs="Arial"/>
                <w:sz w:val="18"/>
                <w:szCs w:val="20"/>
                <w:lang w:eastAsia="ru-RU"/>
              </w:rPr>
            </w:pPr>
            <w:r w:rsidRPr="00EE2B1C">
              <w:rPr>
                <w:rFonts w:ascii="Arial" w:eastAsia="Times New Roman" w:hAnsi="Arial" w:cs="Arial"/>
                <w:sz w:val="18"/>
                <w:szCs w:val="20"/>
                <w:lang w:eastAsia="ru-RU"/>
              </w:rPr>
              <w:t>0,1</w:t>
            </w:r>
          </w:p>
        </w:tc>
      </w:tr>
      <w:tr w:rsidR="00DD6934" w:rsidRPr="00EE2B1C" w:rsidTr="00507EC7">
        <w:trPr>
          <w:trHeight w:val="20"/>
          <w:jc w:val="center"/>
        </w:trPr>
        <w:tc>
          <w:tcPr>
            <w:tcW w:w="1928" w:type="pct"/>
            <w:tcBorders>
              <w:top w:val="single" w:sz="4" w:space="0" w:color="auto"/>
              <w:left w:val="single" w:sz="4" w:space="0" w:color="auto"/>
              <w:bottom w:val="single" w:sz="4" w:space="0" w:color="auto"/>
              <w:right w:val="single" w:sz="4" w:space="0" w:color="auto"/>
            </w:tcBorders>
            <w:shd w:val="clear" w:color="000000" w:fill="EFEFEB"/>
            <w:vAlign w:val="center"/>
          </w:tcPr>
          <w:p w:rsidR="00DD6934" w:rsidRPr="00EE2B1C" w:rsidRDefault="00DD6934" w:rsidP="00B0745E">
            <w:pPr>
              <w:widowControl w:val="0"/>
              <w:spacing w:after="0" w:line="240" w:lineRule="auto"/>
              <w:rPr>
                <w:rFonts w:ascii="Arial" w:eastAsia="Times New Roman" w:hAnsi="Arial" w:cs="Arial"/>
                <w:color w:val="05386B"/>
                <w:sz w:val="18"/>
                <w:szCs w:val="20"/>
                <w:lang w:eastAsia="ru-RU"/>
              </w:rPr>
            </w:pPr>
            <w:r w:rsidRPr="00EE2B1C">
              <w:rPr>
                <w:rFonts w:ascii="Arial" w:eastAsia="Times New Roman" w:hAnsi="Arial" w:cs="Arial"/>
                <w:color w:val="05386B"/>
                <w:sz w:val="18"/>
                <w:szCs w:val="20"/>
                <w:lang w:eastAsia="ru-RU"/>
              </w:rPr>
              <w:t>Суммарный К рождаемости, род. на 1 женщину</w:t>
            </w:r>
          </w:p>
        </w:tc>
        <w:tc>
          <w:tcPr>
            <w:tcW w:w="1102" w:type="pct"/>
            <w:tcBorders>
              <w:top w:val="single" w:sz="4" w:space="0" w:color="auto"/>
              <w:left w:val="single" w:sz="4" w:space="0" w:color="auto"/>
              <w:bottom w:val="single" w:sz="4" w:space="0" w:color="auto"/>
              <w:right w:val="single" w:sz="4" w:space="0" w:color="auto"/>
            </w:tcBorders>
            <w:vAlign w:val="center"/>
          </w:tcPr>
          <w:p w:rsidR="00DD6934" w:rsidRPr="00974DB6" w:rsidRDefault="00DD6934" w:rsidP="00B0745E">
            <w:pPr>
              <w:widowControl w:val="0"/>
              <w:spacing w:after="0" w:line="240" w:lineRule="auto"/>
              <w:jc w:val="center"/>
              <w:rPr>
                <w:rFonts w:ascii="Arial" w:eastAsia="Times New Roman" w:hAnsi="Arial" w:cs="Arial"/>
                <w:b/>
                <w:sz w:val="18"/>
                <w:szCs w:val="20"/>
                <w:lang w:eastAsia="ru-RU"/>
              </w:rPr>
            </w:pPr>
            <w:r w:rsidRPr="00974DB6">
              <w:rPr>
                <w:rFonts w:ascii="Arial" w:eastAsia="Times New Roman" w:hAnsi="Arial" w:cs="Arial"/>
                <w:b/>
                <w:sz w:val="18"/>
                <w:szCs w:val="20"/>
                <w:lang w:eastAsia="ru-RU"/>
              </w:rPr>
              <w:t>1,598</w:t>
            </w:r>
          </w:p>
        </w:tc>
        <w:tc>
          <w:tcPr>
            <w:tcW w:w="1018" w:type="pct"/>
            <w:tcBorders>
              <w:top w:val="single" w:sz="4" w:space="0" w:color="auto"/>
              <w:left w:val="single" w:sz="4" w:space="0" w:color="auto"/>
              <w:bottom w:val="single" w:sz="4" w:space="0" w:color="auto"/>
              <w:right w:val="single" w:sz="4" w:space="0" w:color="auto"/>
            </w:tcBorders>
            <w:shd w:val="clear" w:color="auto" w:fill="auto"/>
            <w:noWrap/>
            <w:vAlign w:val="center"/>
          </w:tcPr>
          <w:p w:rsidR="00DD6934" w:rsidRPr="00EE2B1C" w:rsidRDefault="00DD6934" w:rsidP="00B0745E">
            <w:pPr>
              <w:widowControl w:val="0"/>
              <w:spacing w:after="0" w:line="240" w:lineRule="auto"/>
              <w:jc w:val="center"/>
              <w:rPr>
                <w:rFonts w:ascii="Arial" w:hAnsi="Arial" w:cs="Arial"/>
                <w:b/>
                <w:sz w:val="18"/>
                <w:szCs w:val="20"/>
              </w:rPr>
            </w:pPr>
            <w:r w:rsidRPr="00EE2B1C">
              <w:rPr>
                <w:rFonts w:ascii="Arial" w:hAnsi="Arial" w:cs="Arial"/>
                <w:b/>
                <w:sz w:val="18"/>
                <w:szCs w:val="20"/>
              </w:rPr>
              <w:t>1,485</w:t>
            </w:r>
          </w:p>
        </w:tc>
        <w:tc>
          <w:tcPr>
            <w:tcW w:w="9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DD6934" w:rsidRPr="00EE2B1C" w:rsidRDefault="00DD6934" w:rsidP="00B0745E">
            <w:pPr>
              <w:widowControl w:val="0"/>
              <w:spacing w:after="0" w:line="240" w:lineRule="auto"/>
              <w:jc w:val="center"/>
              <w:rPr>
                <w:rFonts w:ascii="Arial" w:hAnsi="Arial" w:cs="Arial"/>
                <w:b/>
                <w:sz w:val="18"/>
                <w:szCs w:val="20"/>
              </w:rPr>
            </w:pPr>
            <w:r w:rsidRPr="00EE2B1C">
              <w:rPr>
                <w:rFonts w:ascii="Arial" w:hAnsi="Arial" w:cs="Arial"/>
                <w:b/>
                <w:sz w:val="18"/>
                <w:szCs w:val="20"/>
              </w:rPr>
              <w:t>2,087</w:t>
            </w:r>
          </w:p>
        </w:tc>
      </w:tr>
    </w:tbl>
    <w:p w:rsidR="00DD6934" w:rsidRDefault="00DD6934" w:rsidP="00B0745E">
      <w:pPr>
        <w:widowControl w:val="0"/>
        <w:spacing w:after="0" w:line="240" w:lineRule="auto"/>
        <w:ind w:firstLine="709"/>
        <w:jc w:val="both"/>
      </w:pPr>
      <w:r>
        <w:t>Смертность населения в трудоспособном возрасте в Приморском крае снижается (с 677,2 чел. на 100 000 населения в 2012 г</w:t>
      </w:r>
      <w:r w:rsidR="00040ADC">
        <w:t>.</w:t>
      </w:r>
      <w:r>
        <w:t xml:space="preserve"> до 615,9 – в 2016 г</w:t>
      </w:r>
      <w:r w:rsidR="00040ADC">
        <w:t>.</w:t>
      </w:r>
      <w:r>
        <w:t xml:space="preserve">), оставаясь ниже, чем в среднем в Дальневосточном федеральном округе, однако, превышает среднероссийские значения. </w:t>
      </w:r>
      <w:r w:rsidRPr="00447BDD">
        <w:t>Возрастные коэффициенты смертности</w:t>
      </w:r>
      <w:r>
        <w:t xml:space="preserve"> (</w:t>
      </w:r>
      <w:r w:rsidR="002068CE">
        <w:t>табл. 1.</w:t>
      </w:r>
      <w:r w:rsidR="00F86B6E">
        <w:t>4</w:t>
      </w:r>
      <w:r w:rsidR="00507EC7">
        <w:t>.28</w:t>
      </w:r>
      <w:r>
        <w:t xml:space="preserve">) показывают существенно более высокий уровень смертности в трудоспособном возрасте в сельской местности, особенно среди мужчин. </w:t>
      </w:r>
    </w:p>
    <w:p w:rsidR="00DD6934" w:rsidRPr="007B68A8" w:rsidRDefault="002068CE" w:rsidP="00B0745E">
      <w:pPr>
        <w:widowControl w:val="0"/>
        <w:spacing w:after="0" w:line="240" w:lineRule="auto"/>
        <w:ind w:firstLine="709"/>
        <w:jc w:val="right"/>
      </w:pPr>
      <w:r>
        <w:t>Таблица 1.</w:t>
      </w:r>
      <w:r w:rsidR="00F86B6E">
        <w:t>4</w:t>
      </w:r>
      <w:r w:rsidR="007B68A8" w:rsidRPr="007B68A8">
        <w:t>.28</w:t>
      </w:r>
      <w:r w:rsidR="00DD6934" w:rsidRPr="007B68A8">
        <w:t>.</w:t>
      </w:r>
    </w:p>
    <w:p w:rsidR="00DD6934" w:rsidRDefault="00DD6934" w:rsidP="007B68A8">
      <w:pPr>
        <w:widowControl w:val="0"/>
        <w:spacing w:after="0" w:line="240" w:lineRule="auto"/>
        <w:jc w:val="center"/>
      </w:pPr>
      <w:r w:rsidRPr="007B68A8">
        <w:t>Возрастные коэффициенты смертности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692"/>
        <w:gridCol w:w="1000"/>
        <w:gridCol w:w="1060"/>
        <w:gridCol w:w="1000"/>
        <w:gridCol w:w="1060"/>
        <w:gridCol w:w="1000"/>
        <w:gridCol w:w="1060"/>
      </w:tblGrid>
      <w:tr w:rsidR="00DD6934" w:rsidRPr="00DB1E46" w:rsidTr="005D1FD1">
        <w:trPr>
          <w:trHeight w:val="20"/>
          <w:tblHeader/>
          <w:jc w:val="center"/>
        </w:trPr>
        <w:tc>
          <w:tcPr>
            <w:tcW w:w="0" w:type="auto"/>
            <w:vMerge w:val="restart"/>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Возрастные группы</w:t>
            </w:r>
          </w:p>
        </w:tc>
        <w:tc>
          <w:tcPr>
            <w:tcW w:w="0" w:type="auto"/>
            <w:gridSpan w:val="7"/>
            <w:shd w:val="clear" w:color="000000" w:fill="EFEFEB"/>
            <w:hideMark/>
          </w:tcPr>
          <w:p w:rsidR="00DD6934" w:rsidRPr="006F3CD1" w:rsidRDefault="00DD6934" w:rsidP="00B0745E">
            <w:pPr>
              <w:widowControl w:val="0"/>
              <w:spacing w:after="0" w:line="240" w:lineRule="auto"/>
              <w:jc w:val="center"/>
              <w:rPr>
                <w:rFonts w:ascii="Arial" w:eastAsia="Times New Roman" w:hAnsi="Arial" w:cs="Arial"/>
                <w:b/>
                <w:bCs/>
                <w:color w:val="05386B"/>
                <w:sz w:val="18"/>
                <w:szCs w:val="20"/>
                <w:lang w:eastAsia="ru-RU"/>
              </w:rPr>
            </w:pPr>
            <w:r>
              <w:rPr>
                <w:rFonts w:ascii="Arial" w:eastAsia="Times New Roman" w:hAnsi="Arial" w:cs="Arial"/>
                <w:b/>
                <w:bCs/>
                <w:color w:val="05386B"/>
                <w:sz w:val="18"/>
                <w:szCs w:val="20"/>
                <w:lang w:eastAsia="ru-RU"/>
              </w:rPr>
              <w:t>У</w:t>
            </w:r>
            <w:r w:rsidRPr="006F3CD1">
              <w:rPr>
                <w:rFonts w:ascii="Arial" w:eastAsia="Times New Roman" w:hAnsi="Arial" w:cs="Arial"/>
                <w:b/>
                <w:bCs/>
                <w:color w:val="05386B"/>
                <w:sz w:val="18"/>
                <w:szCs w:val="20"/>
                <w:lang w:eastAsia="ru-RU"/>
              </w:rPr>
              <w:t xml:space="preserve">мерло на 1000 чел. возрастной группы </w:t>
            </w:r>
          </w:p>
          <w:p w:rsidR="00DD6934" w:rsidRPr="00516CE8" w:rsidRDefault="00DD6934" w:rsidP="00040ADC">
            <w:pPr>
              <w:widowControl w:val="0"/>
              <w:spacing w:after="0" w:line="240" w:lineRule="auto"/>
              <w:jc w:val="center"/>
              <w:rPr>
                <w:rFonts w:ascii="Arial" w:eastAsia="Times New Roman" w:hAnsi="Arial" w:cs="Arial"/>
                <w:color w:val="05386B"/>
                <w:sz w:val="18"/>
                <w:szCs w:val="18"/>
                <w:lang w:eastAsia="ru-RU"/>
              </w:rPr>
            </w:pPr>
            <w:r w:rsidRPr="006F3CD1">
              <w:rPr>
                <w:rFonts w:ascii="Arial" w:eastAsia="Times New Roman" w:hAnsi="Arial" w:cs="Arial"/>
                <w:b/>
                <w:bCs/>
                <w:color w:val="05386B"/>
                <w:sz w:val="18"/>
                <w:szCs w:val="20"/>
                <w:lang w:eastAsia="ru-RU"/>
              </w:rPr>
              <w:t>2016</w:t>
            </w:r>
            <w:r>
              <w:rPr>
                <w:rFonts w:ascii="Arial" w:eastAsia="Times New Roman" w:hAnsi="Arial" w:cs="Arial"/>
                <w:b/>
                <w:bCs/>
                <w:color w:val="05386B"/>
                <w:sz w:val="18"/>
                <w:szCs w:val="20"/>
                <w:lang w:eastAsia="ru-RU"/>
              </w:rPr>
              <w:t xml:space="preserve"> г</w:t>
            </w:r>
            <w:r w:rsidR="00040ADC">
              <w:rPr>
                <w:rFonts w:ascii="Arial" w:eastAsia="Times New Roman" w:hAnsi="Arial" w:cs="Arial"/>
                <w:b/>
                <w:bCs/>
                <w:color w:val="05386B"/>
                <w:sz w:val="18"/>
                <w:szCs w:val="20"/>
                <w:lang w:eastAsia="ru-RU"/>
              </w:rPr>
              <w:t>.</w:t>
            </w:r>
          </w:p>
        </w:tc>
      </w:tr>
      <w:tr w:rsidR="00DD6934" w:rsidRPr="00DB1E46" w:rsidTr="005D1FD1">
        <w:trPr>
          <w:trHeight w:val="20"/>
          <w:tblHeader/>
          <w:jc w:val="center"/>
        </w:trPr>
        <w:tc>
          <w:tcPr>
            <w:tcW w:w="0" w:type="auto"/>
            <w:vMerge/>
            <w:vAlign w:val="center"/>
            <w:hideMark/>
          </w:tcPr>
          <w:p w:rsidR="00DD6934" w:rsidRPr="00DB1E46" w:rsidRDefault="00DD6934" w:rsidP="00B0745E">
            <w:pPr>
              <w:spacing w:after="0" w:line="240" w:lineRule="auto"/>
              <w:rPr>
                <w:rFonts w:ascii="Arial" w:eastAsia="Times New Roman" w:hAnsi="Arial" w:cs="Arial"/>
                <w:color w:val="05386B"/>
                <w:sz w:val="18"/>
                <w:szCs w:val="20"/>
                <w:lang w:eastAsia="ru-RU"/>
              </w:rPr>
            </w:pPr>
          </w:p>
        </w:tc>
        <w:tc>
          <w:tcPr>
            <w:tcW w:w="0" w:type="auto"/>
            <w:gridSpan w:val="3"/>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Все население</w:t>
            </w:r>
          </w:p>
        </w:tc>
        <w:tc>
          <w:tcPr>
            <w:tcW w:w="0" w:type="auto"/>
            <w:gridSpan w:val="2"/>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городское население</w:t>
            </w:r>
          </w:p>
        </w:tc>
        <w:tc>
          <w:tcPr>
            <w:tcW w:w="0" w:type="auto"/>
            <w:gridSpan w:val="2"/>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сельское население</w:t>
            </w:r>
          </w:p>
        </w:tc>
      </w:tr>
      <w:tr w:rsidR="00DD6934" w:rsidRPr="00DB1E46" w:rsidTr="005D1FD1">
        <w:trPr>
          <w:trHeight w:val="20"/>
          <w:tblHeader/>
          <w:jc w:val="center"/>
        </w:trPr>
        <w:tc>
          <w:tcPr>
            <w:tcW w:w="0" w:type="auto"/>
            <w:vMerge/>
            <w:vAlign w:val="center"/>
            <w:hideMark/>
          </w:tcPr>
          <w:p w:rsidR="00DD6934" w:rsidRPr="00DB1E46" w:rsidRDefault="00DD6934" w:rsidP="00B0745E">
            <w:pPr>
              <w:spacing w:after="0" w:line="240" w:lineRule="auto"/>
              <w:rPr>
                <w:rFonts w:ascii="Arial" w:eastAsia="Times New Roman" w:hAnsi="Arial" w:cs="Arial"/>
                <w:color w:val="05386B"/>
                <w:sz w:val="18"/>
                <w:szCs w:val="20"/>
                <w:lang w:eastAsia="ru-RU"/>
              </w:rPr>
            </w:pP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Всего</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Мужчины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Женщины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Мужчины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Женщины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Мужчины</w:t>
            </w:r>
          </w:p>
        </w:tc>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Женщины</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Pr>
                <w:rFonts w:ascii="Arial" w:eastAsia="Times New Roman" w:hAnsi="Arial" w:cs="Arial"/>
                <w:color w:val="05386B"/>
                <w:sz w:val="18"/>
                <w:szCs w:val="20"/>
                <w:lang w:eastAsia="ru-RU"/>
              </w:rPr>
              <w:t>до 1 года</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7,1</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6,1</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6,6</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5,5</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8,6</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7,9</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от 1 до 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0,7</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5-9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0,8</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10-14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0,1</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0,3</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15-19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0,9</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20-24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0,7</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25-29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3,1</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2,9</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2,5</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30-34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6,1</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35-39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5,2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7,5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2,9</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7,3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8,4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40-44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9,7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9,3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11,3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45-49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8,5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12,7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11,8</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16,1</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5,8</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50-54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11,7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17,4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16,6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19,9</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7,6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55-59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15,8</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24,2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8,8</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23,4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8,4</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26,6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10,2</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60-64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22,3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35,3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34,1</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12,3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38,5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15,4</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65-69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30,5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48,2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48,7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18,5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46,7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22,1</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70-74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42,6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63,</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31,6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62,7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29,7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63,8</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38,2</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75-79 лет</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65,7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97,6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52,3</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98,5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52</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94,9</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53,3</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80-84 года</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102,5</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129,9</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92,9</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129,2</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93,9</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131,8</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89,6</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85 и старше</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197</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195,8</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196,6</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197,8</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198,6</w:t>
            </w:r>
          </w:p>
        </w:tc>
        <w:tc>
          <w:tcPr>
            <w:tcW w:w="0" w:type="auto"/>
            <w:shd w:val="clear" w:color="auto" w:fill="auto"/>
            <w:noWrap/>
            <w:hideMark/>
          </w:tcPr>
          <w:p w:rsidR="00DD6934" w:rsidRPr="00516CE8" w:rsidRDefault="00DD6934" w:rsidP="00B0745E">
            <w:pPr>
              <w:spacing w:after="0" w:line="240" w:lineRule="auto"/>
              <w:jc w:val="center"/>
              <w:rPr>
                <w:rFonts w:ascii="Arial" w:eastAsia="Times New Roman" w:hAnsi="Arial" w:cs="Arial"/>
                <w:sz w:val="18"/>
                <w:szCs w:val="18"/>
                <w:lang w:eastAsia="ru-RU"/>
              </w:rPr>
            </w:pPr>
            <w:r w:rsidRPr="00516CE8">
              <w:rPr>
                <w:rFonts w:ascii="Arial" w:eastAsia="Times New Roman" w:hAnsi="Arial" w:cs="Arial"/>
                <w:sz w:val="18"/>
                <w:szCs w:val="18"/>
                <w:lang w:eastAsia="ru-RU"/>
              </w:rPr>
              <w:t>188,8</w:t>
            </w:r>
          </w:p>
        </w:tc>
      </w:tr>
      <w:tr w:rsidR="00DD6934" w:rsidRPr="00DB1E46" w:rsidTr="005D1FD1">
        <w:trPr>
          <w:trHeight w:val="20"/>
          <w:jc w:val="center"/>
        </w:trPr>
        <w:tc>
          <w:tcPr>
            <w:tcW w:w="0" w:type="auto"/>
            <w:shd w:val="clear" w:color="000000" w:fill="EFEFEB"/>
            <w:vAlign w:val="center"/>
            <w:hideMark/>
          </w:tcPr>
          <w:p w:rsidR="00DD6934" w:rsidRPr="00DB1E46" w:rsidRDefault="00DD6934" w:rsidP="00B0745E">
            <w:pPr>
              <w:spacing w:after="0" w:line="240" w:lineRule="auto"/>
              <w:jc w:val="center"/>
              <w:rPr>
                <w:rFonts w:ascii="Arial" w:eastAsia="Times New Roman" w:hAnsi="Arial" w:cs="Arial"/>
                <w:color w:val="05386B"/>
                <w:sz w:val="18"/>
                <w:szCs w:val="20"/>
                <w:lang w:eastAsia="ru-RU"/>
              </w:rPr>
            </w:pPr>
            <w:r w:rsidRPr="00DB1E46">
              <w:rPr>
                <w:rFonts w:ascii="Arial" w:eastAsia="Times New Roman" w:hAnsi="Arial" w:cs="Arial"/>
                <w:color w:val="05386B"/>
                <w:sz w:val="18"/>
                <w:szCs w:val="20"/>
                <w:lang w:eastAsia="ru-RU"/>
              </w:rPr>
              <w:t>Всего</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b/>
                <w:sz w:val="18"/>
                <w:szCs w:val="18"/>
                <w:lang w:eastAsia="ru-RU"/>
              </w:rPr>
            </w:pPr>
            <w:r w:rsidRPr="00516CE8">
              <w:rPr>
                <w:rFonts w:ascii="Arial" w:eastAsia="Times New Roman" w:hAnsi="Arial" w:cs="Arial"/>
                <w:b/>
                <w:sz w:val="18"/>
                <w:szCs w:val="18"/>
                <w:lang w:eastAsia="ru-RU"/>
              </w:rPr>
              <w:t>13,6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b/>
                <w:sz w:val="18"/>
                <w:szCs w:val="18"/>
                <w:lang w:eastAsia="ru-RU"/>
              </w:rPr>
            </w:pPr>
            <w:r w:rsidRPr="00516CE8">
              <w:rPr>
                <w:rFonts w:ascii="Arial" w:eastAsia="Times New Roman" w:hAnsi="Arial" w:cs="Arial"/>
                <w:b/>
                <w:sz w:val="18"/>
                <w:szCs w:val="18"/>
                <w:lang w:eastAsia="ru-RU"/>
              </w:rPr>
              <w:t>15,2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b/>
                <w:sz w:val="18"/>
                <w:szCs w:val="18"/>
                <w:lang w:eastAsia="ru-RU"/>
              </w:rPr>
            </w:pPr>
            <w:r w:rsidRPr="00516CE8">
              <w:rPr>
                <w:rFonts w:ascii="Arial" w:eastAsia="Times New Roman" w:hAnsi="Arial" w:cs="Arial"/>
                <w:b/>
                <w:sz w:val="18"/>
                <w:szCs w:val="18"/>
                <w:lang w:eastAsia="ru-RU"/>
              </w:rPr>
              <w:t>12,2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b/>
                <w:sz w:val="18"/>
                <w:szCs w:val="18"/>
                <w:lang w:eastAsia="ru-RU"/>
              </w:rPr>
            </w:pPr>
            <w:r w:rsidRPr="00516CE8">
              <w:rPr>
                <w:rFonts w:ascii="Arial" w:eastAsia="Times New Roman" w:hAnsi="Arial" w:cs="Arial"/>
                <w:b/>
                <w:sz w:val="18"/>
                <w:szCs w:val="18"/>
                <w:lang w:eastAsia="ru-RU"/>
              </w:rPr>
              <w:t>14,2</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b/>
                <w:sz w:val="18"/>
                <w:szCs w:val="18"/>
                <w:lang w:eastAsia="ru-RU"/>
              </w:rPr>
            </w:pPr>
            <w:r w:rsidRPr="00516CE8">
              <w:rPr>
                <w:rFonts w:ascii="Arial" w:eastAsia="Times New Roman" w:hAnsi="Arial" w:cs="Arial"/>
                <w:b/>
                <w:sz w:val="18"/>
                <w:szCs w:val="18"/>
                <w:lang w:eastAsia="ru-RU"/>
              </w:rPr>
              <w:t>11,6</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b/>
                <w:sz w:val="18"/>
                <w:szCs w:val="18"/>
                <w:lang w:eastAsia="ru-RU"/>
              </w:rPr>
            </w:pPr>
            <w:r w:rsidRPr="00516CE8">
              <w:rPr>
                <w:rFonts w:ascii="Arial" w:eastAsia="Times New Roman" w:hAnsi="Arial" w:cs="Arial"/>
                <w:b/>
                <w:sz w:val="18"/>
                <w:szCs w:val="18"/>
                <w:lang w:eastAsia="ru-RU"/>
              </w:rPr>
              <w:t>15,8</w:t>
            </w:r>
          </w:p>
        </w:tc>
        <w:tc>
          <w:tcPr>
            <w:tcW w:w="0" w:type="auto"/>
            <w:shd w:val="clear" w:color="auto" w:fill="auto"/>
            <w:noWrap/>
            <w:vAlign w:val="bottom"/>
            <w:hideMark/>
          </w:tcPr>
          <w:p w:rsidR="00DD6934" w:rsidRPr="00516CE8" w:rsidRDefault="00DD6934" w:rsidP="00B0745E">
            <w:pPr>
              <w:spacing w:after="0" w:line="240" w:lineRule="auto"/>
              <w:jc w:val="center"/>
              <w:rPr>
                <w:rFonts w:ascii="Arial" w:eastAsia="Times New Roman" w:hAnsi="Arial" w:cs="Arial"/>
                <w:b/>
                <w:sz w:val="18"/>
                <w:szCs w:val="18"/>
                <w:lang w:eastAsia="ru-RU"/>
              </w:rPr>
            </w:pPr>
            <w:r w:rsidRPr="00516CE8">
              <w:rPr>
                <w:rFonts w:ascii="Arial" w:eastAsia="Times New Roman" w:hAnsi="Arial" w:cs="Arial"/>
                <w:b/>
                <w:sz w:val="18"/>
                <w:szCs w:val="18"/>
                <w:lang w:eastAsia="ru-RU"/>
              </w:rPr>
              <w:t>13,4</w:t>
            </w:r>
          </w:p>
        </w:tc>
      </w:tr>
    </w:tbl>
    <w:p w:rsidR="00DD6934" w:rsidRDefault="00DD6934" w:rsidP="00B0745E">
      <w:pPr>
        <w:widowControl w:val="0"/>
        <w:spacing w:after="0" w:line="240" w:lineRule="auto"/>
        <w:ind w:firstLine="709"/>
        <w:jc w:val="both"/>
      </w:pPr>
    </w:p>
    <w:p w:rsidR="00507EC7" w:rsidRDefault="00DD6934" w:rsidP="00B0745E">
      <w:pPr>
        <w:widowControl w:val="0"/>
        <w:spacing w:after="0" w:line="240" w:lineRule="auto"/>
        <w:ind w:firstLine="709"/>
        <w:jc w:val="both"/>
      </w:pPr>
      <w:r w:rsidRPr="00EE6451">
        <w:t xml:space="preserve">Особенностью миграции в Приморском крае является </w:t>
      </w:r>
      <w:r>
        <w:t xml:space="preserve">максимальный </w:t>
      </w:r>
      <w:r w:rsidRPr="00EE6451">
        <w:t>приток населения 18-19 лет</w:t>
      </w:r>
      <w:r>
        <w:t xml:space="preserve"> (4 тыс. чел. в 2016 г</w:t>
      </w:r>
      <w:r w:rsidR="00040ADC">
        <w:t>.</w:t>
      </w:r>
      <w:r>
        <w:t xml:space="preserve">), который полностью </w:t>
      </w:r>
      <w:r w:rsidRPr="00EE6451">
        <w:t>компенсируется</w:t>
      </w:r>
      <w:r>
        <w:t xml:space="preserve"> </w:t>
      </w:r>
      <w:r w:rsidRPr="00EE6451">
        <w:t>соответствующим оттоком населения 20-2</w:t>
      </w:r>
      <w:r>
        <w:t>5</w:t>
      </w:r>
      <w:r w:rsidRPr="00EE6451">
        <w:t xml:space="preserve"> лет</w:t>
      </w:r>
      <w:r>
        <w:t xml:space="preserve"> (-4 тыс. чел. в 2016 г</w:t>
      </w:r>
      <w:r w:rsidR="00040ADC">
        <w:t>.</w:t>
      </w:r>
      <w:r>
        <w:t>)</w:t>
      </w:r>
      <w:r w:rsidRPr="00EE6451">
        <w:t xml:space="preserve">. </w:t>
      </w:r>
      <w:r>
        <w:t>Исключение из рассмотрения этого компенсационного процесса показывает, что о</w:t>
      </w:r>
      <w:r w:rsidRPr="00EE6451">
        <w:t xml:space="preserve">стальное миграционное движение распределено </w:t>
      </w:r>
      <w:r>
        <w:t xml:space="preserve">равномерно в соответствии с </w:t>
      </w:r>
      <w:r w:rsidRPr="00EE6451">
        <w:t>возраст</w:t>
      </w:r>
      <w:r>
        <w:t>ной структурой населения</w:t>
      </w:r>
      <w:r w:rsidRPr="007B68A8">
        <w:t xml:space="preserve"> (</w:t>
      </w:r>
      <w:r w:rsidR="002068CE">
        <w:t>рис. 1.</w:t>
      </w:r>
      <w:r w:rsidR="00F86B6E">
        <w:t>4</w:t>
      </w:r>
      <w:r w:rsidR="007B68A8" w:rsidRPr="007B68A8">
        <w:t>.1.</w:t>
      </w:r>
      <w:r>
        <w:t>), что свидетельствует в пользу того, что среди мотивов отъезда доминирует общая неудовлетворенность условиями жизни, а не какие-то конкретные причины, связ</w:t>
      </w:r>
      <w:r w:rsidR="00507EC7">
        <w:t>анные с определенным возрастом.</w:t>
      </w:r>
    </w:p>
    <w:p w:rsidR="00DD6934" w:rsidRDefault="00DD6934" w:rsidP="00B0745E">
      <w:pPr>
        <w:widowControl w:val="0"/>
        <w:spacing w:after="0" w:line="240" w:lineRule="auto"/>
        <w:ind w:firstLine="709"/>
        <w:jc w:val="both"/>
      </w:pPr>
      <w:r w:rsidRPr="00960164">
        <w:rPr>
          <w:i/>
        </w:rPr>
        <w:t>Вместе с тем,</w:t>
      </w:r>
      <w:r w:rsidR="00686557">
        <w:rPr>
          <w:i/>
        </w:rPr>
        <w:t xml:space="preserve"> по расчетным данным (на основе сравнения возрастно-половой структуры на 01.01.2016</w:t>
      </w:r>
      <w:r w:rsidR="00040ADC">
        <w:rPr>
          <w:i/>
        </w:rPr>
        <w:t xml:space="preserve"> г.</w:t>
      </w:r>
      <w:r w:rsidR="00686557">
        <w:rPr>
          <w:i/>
        </w:rPr>
        <w:t xml:space="preserve"> и на 01.01.2017</w:t>
      </w:r>
      <w:r w:rsidR="00040ADC">
        <w:rPr>
          <w:i/>
        </w:rPr>
        <w:t xml:space="preserve"> г.</w:t>
      </w:r>
      <w:r w:rsidR="00686557">
        <w:rPr>
          <w:i/>
        </w:rPr>
        <w:t xml:space="preserve"> и учета ествественного движения населения) </w:t>
      </w:r>
      <w:r w:rsidRPr="00960164">
        <w:rPr>
          <w:i/>
        </w:rPr>
        <w:t>наибольший вклад в миграционный отток населения внес отъезд женского населения из сельской местности – 1,5 тыс. человек из миграционного оттока 3,3 тыс. человек в 2016 г.</w:t>
      </w:r>
      <w:r>
        <w:rPr>
          <w:i/>
        </w:rPr>
        <w:t xml:space="preserve"> Также отмечается положительный миграционный приток детей в возрасте до 10 лет в городах края, но за счет оттока детей из сельской местности общий приток в возрасте до 10 лет отрицательный (небольшой положительный приток (около 100 чел.) имел место в возрасте до 2 лет).</w:t>
      </w:r>
    </w:p>
    <w:p w:rsidR="00DD6934" w:rsidRDefault="00DD6934" w:rsidP="00B0745E">
      <w:pPr>
        <w:widowControl w:val="0"/>
        <w:jc w:val="center"/>
        <w:rPr>
          <w:rFonts w:ascii="Arial" w:eastAsia="Times New Roman" w:hAnsi="Arial" w:cs="Arial"/>
          <w:b/>
          <w:bCs/>
          <w:sz w:val="20"/>
          <w:szCs w:val="20"/>
          <w:lang w:eastAsia="ru-RU"/>
        </w:rPr>
      </w:pPr>
      <w:r>
        <w:rPr>
          <w:rFonts w:ascii="Arial" w:eastAsia="Times New Roman" w:hAnsi="Arial" w:cs="Arial"/>
          <w:b/>
          <w:bCs/>
          <w:noProof/>
          <w:sz w:val="20"/>
          <w:szCs w:val="20"/>
          <w:lang w:eastAsia="ru-RU"/>
        </w:rPr>
        <w:drawing>
          <wp:inline distT="0" distB="0" distL="0" distR="0" wp14:anchorId="5CEF3928" wp14:editId="60708B1F">
            <wp:extent cx="4572635" cy="284734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635" cy="2847340"/>
                    </a:xfrm>
                    <a:prstGeom prst="rect">
                      <a:avLst/>
                    </a:prstGeom>
                    <a:noFill/>
                  </pic:spPr>
                </pic:pic>
              </a:graphicData>
            </a:graphic>
          </wp:inline>
        </w:drawing>
      </w:r>
    </w:p>
    <w:p w:rsidR="00DD6934" w:rsidRPr="007B68A8" w:rsidRDefault="002068CE" w:rsidP="00B0745E">
      <w:pPr>
        <w:widowControl w:val="0"/>
        <w:spacing w:after="0" w:line="240" w:lineRule="auto"/>
        <w:jc w:val="center"/>
      </w:pPr>
      <w:r>
        <w:t>Рисунок 1.</w:t>
      </w:r>
      <w:r w:rsidR="00F86B6E">
        <w:t>4</w:t>
      </w:r>
      <w:r w:rsidR="007B68A8" w:rsidRPr="007B68A8">
        <w:t>.1</w:t>
      </w:r>
      <w:r w:rsidR="00DD6934" w:rsidRPr="007B68A8">
        <w:t>. Возрастная структура миграции</w:t>
      </w:r>
    </w:p>
    <w:p w:rsidR="00FF0AA4" w:rsidRDefault="00FF0AA4" w:rsidP="00B0745E">
      <w:pPr>
        <w:shd w:val="clear" w:color="auto" w:fill="FFFFFF"/>
        <w:spacing w:after="0" w:line="240" w:lineRule="auto"/>
        <w:ind w:firstLine="709"/>
        <w:jc w:val="both"/>
        <w:rPr>
          <w:rFonts w:eastAsia="Times New Roman" w:cs="Times New Roman"/>
          <w:color w:val="0D0D0D" w:themeColor="text1" w:themeTint="F2"/>
          <w:szCs w:val="28"/>
          <w:lang w:eastAsia="ru-RU"/>
        </w:rPr>
      </w:pPr>
    </w:p>
    <w:p w:rsidR="00B74101" w:rsidRPr="002068CE" w:rsidRDefault="002068CE" w:rsidP="002068CE">
      <w:pPr>
        <w:spacing w:after="0" w:line="240" w:lineRule="auto"/>
        <w:ind w:firstLine="709"/>
        <w:jc w:val="center"/>
        <w:outlineLvl w:val="2"/>
        <w:rPr>
          <w:rFonts w:cs="Times New Roman"/>
          <w:b/>
          <w:szCs w:val="28"/>
        </w:rPr>
      </w:pPr>
      <w:bookmarkStart w:id="27" w:name="_Toc523415569"/>
      <w:r>
        <w:rPr>
          <w:rFonts w:cs="Times New Roman"/>
          <w:b/>
          <w:szCs w:val="28"/>
        </w:rPr>
        <w:t>1.</w:t>
      </w:r>
      <w:r w:rsidR="00365D29">
        <w:rPr>
          <w:rFonts w:cs="Times New Roman"/>
          <w:b/>
          <w:szCs w:val="28"/>
        </w:rPr>
        <w:t>4</w:t>
      </w:r>
      <w:r w:rsidR="002F1537" w:rsidRPr="002068CE">
        <w:rPr>
          <w:rFonts w:cs="Times New Roman"/>
          <w:b/>
          <w:szCs w:val="28"/>
        </w:rPr>
        <w:t xml:space="preserve">.6. </w:t>
      </w:r>
      <w:r w:rsidR="00F90AFC" w:rsidRPr="002068CE">
        <w:rPr>
          <w:rFonts w:cs="Times New Roman"/>
          <w:b/>
          <w:szCs w:val="28"/>
        </w:rPr>
        <w:t>Строительство и ж</w:t>
      </w:r>
      <w:r w:rsidR="00787162" w:rsidRPr="002068CE">
        <w:rPr>
          <w:rFonts w:cs="Times New Roman"/>
          <w:b/>
          <w:szCs w:val="28"/>
        </w:rPr>
        <w:t>илищно-коммунальное хозяйство</w:t>
      </w:r>
      <w:bookmarkEnd w:id="27"/>
    </w:p>
    <w:p w:rsidR="00F90AFC" w:rsidRDefault="00F90AFC" w:rsidP="00F90AFC">
      <w:pPr>
        <w:shd w:val="clear" w:color="auto" w:fill="FFFFFF"/>
        <w:spacing w:after="0" w:line="240" w:lineRule="auto"/>
        <w:ind w:firstLine="709"/>
        <w:jc w:val="both"/>
        <w:rPr>
          <w:rFonts w:eastAsia="Times New Roman" w:cs="Times New Roman"/>
          <w:color w:val="0D0D0D" w:themeColor="text1" w:themeTint="F2"/>
          <w:szCs w:val="28"/>
          <w:lang w:eastAsia="ru-RU"/>
        </w:rPr>
      </w:pPr>
      <w:r w:rsidRPr="008D6D9C">
        <w:rPr>
          <w:rFonts w:eastAsia="Times New Roman" w:cs="Times New Roman"/>
          <w:color w:val="0D0D0D" w:themeColor="text1" w:themeTint="F2"/>
          <w:szCs w:val="28"/>
          <w:lang w:eastAsia="ru-RU"/>
        </w:rPr>
        <w:t xml:space="preserve">В 2017 </w:t>
      </w:r>
      <w:r>
        <w:rPr>
          <w:rFonts w:eastAsia="Times New Roman" w:cs="Times New Roman"/>
          <w:color w:val="0D0D0D" w:themeColor="text1" w:themeTint="F2"/>
          <w:szCs w:val="28"/>
          <w:lang w:eastAsia="ru-RU"/>
        </w:rPr>
        <w:t>г.</w:t>
      </w:r>
      <w:r w:rsidRPr="008D6D9C">
        <w:rPr>
          <w:rFonts w:eastAsia="Times New Roman" w:cs="Times New Roman"/>
          <w:color w:val="0D0D0D" w:themeColor="text1" w:themeTint="F2"/>
          <w:szCs w:val="28"/>
          <w:lang w:eastAsia="ru-RU"/>
        </w:rPr>
        <w:t xml:space="preserve"> объем работ, выполненный по виду деятельности «Строительство» организациями всех форм собственности, составил около 70 </w:t>
      </w:r>
      <w:r>
        <w:rPr>
          <w:rFonts w:eastAsia="Times New Roman" w:cs="Times New Roman"/>
          <w:color w:val="0D0D0D" w:themeColor="text1" w:themeTint="F2"/>
          <w:szCs w:val="28"/>
          <w:lang w:eastAsia="ru-RU"/>
        </w:rPr>
        <w:t>млрд.</w:t>
      </w:r>
      <w:r w:rsidRPr="008D6D9C">
        <w:rPr>
          <w:rFonts w:eastAsia="Times New Roman" w:cs="Times New Roman"/>
          <w:color w:val="0D0D0D" w:themeColor="text1" w:themeTint="F2"/>
          <w:szCs w:val="28"/>
          <w:lang w:eastAsia="ru-RU"/>
        </w:rPr>
        <w:t xml:space="preserve"> руб</w:t>
      </w:r>
      <w:r>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что составляет 104% к уровню 2016 </w:t>
      </w:r>
      <w:r>
        <w:rPr>
          <w:rFonts w:eastAsia="Times New Roman" w:cs="Times New Roman"/>
          <w:color w:val="0D0D0D" w:themeColor="text1" w:themeTint="F2"/>
          <w:szCs w:val="28"/>
          <w:lang w:eastAsia="ru-RU"/>
        </w:rPr>
        <w:t>г</w:t>
      </w:r>
      <w:r w:rsidRPr="008D6D9C">
        <w:rPr>
          <w:rFonts w:eastAsia="Times New Roman" w:cs="Times New Roman"/>
          <w:color w:val="0D0D0D" w:themeColor="text1" w:themeTint="F2"/>
          <w:szCs w:val="28"/>
          <w:lang w:eastAsia="ru-RU"/>
        </w:rPr>
        <w:t>. Сдано в эксплуатацию более 5,5 тысяч квартир общей площадью свыше 400 тыс</w:t>
      </w:r>
      <w:r>
        <w:rPr>
          <w:rFonts w:eastAsia="Times New Roman" w:cs="Times New Roman"/>
          <w:color w:val="0D0D0D" w:themeColor="text1" w:themeTint="F2"/>
          <w:szCs w:val="28"/>
          <w:lang w:eastAsia="ru-RU"/>
        </w:rPr>
        <w:t>.</w:t>
      </w:r>
      <w:r w:rsidRPr="008D6D9C">
        <w:rPr>
          <w:rFonts w:eastAsia="Times New Roman" w:cs="Times New Roman"/>
          <w:color w:val="0D0D0D" w:themeColor="text1" w:themeTint="F2"/>
          <w:szCs w:val="28"/>
          <w:lang w:eastAsia="ru-RU"/>
        </w:rPr>
        <w:t xml:space="preserve"> </w:t>
      </w:r>
      <w:r>
        <w:rPr>
          <w:rFonts w:eastAsia="Times New Roman" w:cs="Times New Roman"/>
          <w:color w:val="0D0D0D" w:themeColor="text1" w:themeTint="F2"/>
          <w:szCs w:val="28"/>
          <w:lang w:eastAsia="ru-RU"/>
        </w:rPr>
        <w:t>м</w:t>
      </w:r>
      <w:r w:rsidRPr="00F90AFC">
        <w:rPr>
          <w:rFonts w:eastAsia="Times New Roman" w:cs="Times New Roman"/>
          <w:color w:val="0D0D0D" w:themeColor="text1" w:themeTint="F2"/>
          <w:szCs w:val="28"/>
          <w:vertAlign w:val="superscript"/>
          <w:lang w:eastAsia="ru-RU"/>
        </w:rPr>
        <w:t>2</w:t>
      </w:r>
      <w:r w:rsidRPr="008D6D9C">
        <w:rPr>
          <w:rFonts w:eastAsia="Times New Roman" w:cs="Times New Roman"/>
          <w:color w:val="0D0D0D" w:themeColor="text1" w:themeTint="F2"/>
          <w:szCs w:val="28"/>
          <w:lang w:eastAsia="ru-RU"/>
        </w:rPr>
        <w:t>.</w:t>
      </w:r>
    </w:p>
    <w:p w:rsidR="00F90AFC" w:rsidRDefault="00F90AFC" w:rsidP="00F90AFC">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Строительный комплекс включает в себя </w:t>
      </w:r>
      <w:r w:rsidRPr="00AB099C">
        <w:rPr>
          <w:rFonts w:eastAsia="Times New Roman" w:cs="Times New Roman"/>
          <w:szCs w:val="28"/>
          <w:lang w:eastAsia="ru-RU"/>
        </w:rPr>
        <w:t xml:space="preserve">более 5,5 </w:t>
      </w:r>
      <w:r>
        <w:rPr>
          <w:rFonts w:eastAsia="Times New Roman" w:cs="Times New Roman"/>
          <w:szCs w:val="28"/>
          <w:lang w:eastAsia="ru-RU"/>
        </w:rPr>
        <w:t>тыс.</w:t>
      </w:r>
      <w:r w:rsidRPr="00AB099C">
        <w:rPr>
          <w:rFonts w:eastAsia="Times New Roman" w:cs="Times New Roman"/>
          <w:szCs w:val="28"/>
          <w:lang w:eastAsia="ru-RU"/>
        </w:rPr>
        <w:t xml:space="preserve"> строительных подрядных организаций, 150 проектно-изыскательских и научных организаций, почти 300 предприятий строительной индустрии.</w:t>
      </w:r>
    </w:p>
    <w:p w:rsidR="00F90AFC" w:rsidRDefault="00F90AFC" w:rsidP="00F90AFC">
      <w:pPr>
        <w:shd w:val="clear" w:color="auto" w:fill="FFFFFF"/>
        <w:spacing w:after="0" w:line="240" w:lineRule="auto"/>
        <w:ind w:firstLine="709"/>
        <w:jc w:val="both"/>
        <w:rPr>
          <w:rFonts w:eastAsia="Times New Roman" w:cs="Times New Roman"/>
          <w:szCs w:val="28"/>
          <w:lang w:eastAsia="ru-RU"/>
        </w:rPr>
      </w:pPr>
      <w:r w:rsidRPr="00AB099C">
        <w:rPr>
          <w:rFonts w:eastAsia="Times New Roman" w:cs="Times New Roman"/>
          <w:szCs w:val="28"/>
          <w:lang w:eastAsia="ru-RU"/>
        </w:rPr>
        <w:t xml:space="preserve">Общая численность работающих в строительной отрасли составляет более 29 </w:t>
      </w:r>
      <w:r>
        <w:rPr>
          <w:rFonts w:eastAsia="Times New Roman" w:cs="Times New Roman"/>
          <w:szCs w:val="28"/>
          <w:lang w:eastAsia="ru-RU"/>
        </w:rPr>
        <w:t>тыс. чел</w:t>
      </w:r>
      <w:r w:rsidRPr="00AB099C">
        <w:rPr>
          <w:rFonts w:eastAsia="Times New Roman" w:cs="Times New Roman"/>
          <w:szCs w:val="28"/>
          <w:lang w:eastAsia="ru-RU"/>
        </w:rPr>
        <w:t>.</w:t>
      </w:r>
    </w:p>
    <w:p w:rsidR="00F90AFC" w:rsidRDefault="00F90AFC" w:rsidP="00F90AFC">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Основной проблемой сферы строительства является </w:t>
      </w:r>
      <w:r w:rsidRPr="00F90AFC">
        <w:rPr>
          <w:rFonts w:eastAsia="Times New Roman" w:cs="Times New Roman"/>
          <w:szCs w:val="28"/>
          <w:lang w:eastAsia="ru-RU"/>
        </w:rPr>
        <w:t>сниж</w:t>
      </w:r>
      <w:r>
        <w:rPr>
          <w:rFonts w:eastAsia="Times New Roman" w:cs="Times New Roman"/>
          <w:szCs w:val="28"/>
          <w:lang w:eastAsia="ru-RU"/>
        </w:rPr>
        <w:t>ение</w:t>
      </w:r>
      <w:r w:rsidRPr="00F90AFC">
        <w:rPr>
          <w:rFonts w:eastAsia="Times New Roman" w:cs="Times New Roman"/>
          <w:szCs w:val="28"/>
          <w:lang w:eastAsia="ru-RU"/>
        </w:rPr>
        <w:t xml:space="preserve"> ввод</w:t>
      </w:r>
      <w:r>
        <w:rPr>
          <w:rFonts w:eastAsia="Times New Roman" w:cs="Times New Roman"/>
          <w:szCs w:val="28"/>
          <w:lang w:eastAsia="ru-RU"/>
        </w:rPr>
        <w:t>а</w:t>
      </w:r>
      <w:r w:rsidRPr="00F90AFC">
        <w:rPr>
          <w:rFonts w:eastAsia="Times New Roman" w:cs="Times New Roman"/>
          <w:szCs w:val="28"/>
          <w:lang w:eastAsia="ru-RU"/>
        </w:rPr>
        <w:t xml:space="preserve"> объема жилья</w:t>
      </w:r>
      <w:r>
        <w:rPr>
          <w:rFonts w:eastAsia="Times New Roman" w:cs="Times New Roman"/>
          <w:szCs w:val="28"/>
          <w:lang w:eastAsia="ru-RU"/>
        </w:rPr>
        <w:t xml:space="preserve"> (о</w:t>
      </w:r>
      <w:r>
        <w:rPr>
          <w:rFonts w:cs="Times New Roman"/>
          <w:szCs w:val="28"/>
        </w:rPr>
        <w:t>тсутствуют земельные участки, обеспеченные инженерной транспортной и дорожной инфраструктурой).</w:t>
      </w:r>
      <w:r>
        <w:rPr>
          <w:rFonts w:eastAsia="Times New Roman" w:cs="Times New Roman"/>
          <w:szCs w:val="28"/>
          <w:lang w:eastAsia="ru-RU"/>
        </w:rPr>
        <w:t xml:space="preserve"> </w:t>
      </w:r>
      <w:r w:rsidRPr="00AB099C">
        <w:rPr>
          <w:rFonts w:eastAsia="Times New Roman" w:cs="Times New Roman"/>
          <w:szCs w:val="28"/>
          <w:lang w:eastAsia="ru-RU"/>
        </w:rPr>
        <w:t xml:space="preserve">В 2017 </w:t>
      </w:r>
      <w:r>
        <w:rPr>
          <w:rFonts w:eastAsia="Times New Roman" w:cs="Times New Roman"/>
          <w:szCs w:val="28"/>
          <w:lang w:eastAsia="ru-RU"/>
        </w:rPr>
        <w:t>г.</w:t>
      </w:r>
      <w:r w:rsidRPr="00AB099C">
        <w:rPr>
          <w:rFonts w:eastAsia="Times New Roman" w:cs="Times New Roman"/>
          <w:szCs w:val="28"/>
          <w:lang w:eastAsia="ru-RU"/>
        </w:rPr>
        <w:t xml:space="preserve"> сдано в эксплуатацию 5696 квартир общей площадью 418 тыс. м</w:t>
      </w:r>
      <w:r w:rsidRPr="00F90AFC">
        <w:rPr>
          <w:rFonts w:eastAsia="Times New Roman" w:cs="Times New Roman"/>
          <w:szCs w:val="28"/>
          <w:vertAlign w:val="superscript"/>
          <w:lang w:eastAsia="ru-RU"/>
        </w:rPr>
        <w:t>2</w:t>
      </w:r>
      <w:r w:rsidRPr="00AB099C">
        <w:rPr>
          <w:rFonts w:eastAsia="Times New Roman" w:cs="Times New Roman"/>
          <w:szCs w:val="28"/>
          <w:lang w:eastAsia="ru-RU"/>
        </w:rPr>
        <w:t xml:space="preserve">, что на 15% меньше, чем в 2016 </w:t>
      </w:r>
      <w:r>
        <w:rPr>
          <w:rFonts w:eastAsia="Times New Roman" w:cs="Times New Roman"/>
          <w:szCs w:val="28"/>
          <w:lang w:eastAsia="ru-RU"/>
        </w:rPr>
        <w:t>г.</w:t>
      </w:r>
    </w:p>
    <w:p w:rsidR="00F90AFC" w:rsidRDefault="00F90AFC" w:rsidP="00F90AFC">
      <w:pPr>
        <w:shd w:val="clear" w:color="auto" w:fill="FFFFFF"/>
        <w:spacing w:after="0" w:line="240" w:lineRule="auto"/>
        <w:ind w:firstLine="709"/>
        <w:jc w:val="both"/>
        <w:rPr>
          <w:rFonts w:eastAsia="Times New Roman" w:cs="Times New Roman"/>
          <w:szCs w:val="28"/>
          <w:lang w:eastAsia="ru-RU"/>
        </w:rPr>
      </w:pPr>
      <w:r>
        <w:rPr>
          <w:rFonts w:cs="Times New Roman"/>
          <w:szCs w:val="28"/>
        </w:rPr>
        <w:t>Для решения проблемы необходимо чтобы ресурсоснабжающие организации Приморского края разработали свои инвестиционные программы для включения в них мероприятий по созданию сетей инженерного, транспортного и дорожного обеспечения на запланированных к развитию территория</w:t>
      </w:r>
      <w:r w:rsidR="00964344">
        <w:rPr>
          <w:rFonts w:cs="Times New Roman"/>
          <w:szCs w:val="28"/>
        </w:rPr>
        <w:t>х</w:t>
      </w:r>
      <w:r>
        <w:rPr>
          <w:rFonts w:cs="Times New Roman"/>
          <w:szCs w:val="28"/>
        </w:rPr>
        <w:t>.</w:t>
      </w:r>
    </w:p>
    <w:p w:rsidR="00964344" w:rsidRDefault="00964344" w:rsidP="00964344">
      <w:pPr>
        <w:shd w:val="clear" w:color="auto" w:fill="FFFFFF"/>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Необходимо обеспечить </w:t>
      </w:r>
      <w:r w:rsidRPr="005E383A">
        <w:rPr>
          <w:rFonts w:eastAsia="Times New Roman" w:cs="Times New Roman"/>
          <w:szCs w:val="28"/>
          <w:lang w:eastAsia="ru-RU"/>
        </w:rPr>
        <w:t xml:space="preserve">уход от точечной застройки </w:t>
      </w:r>
      <w:r>
        <w:rPr>
          <w:rFonts w:eastAsia="Times New Roman" w:cs="Times New Roman"/>
          <w:szCs w:val="28"/>
          <w:lang w:eastAsia="ru-RU"/>
        </w:rPr>
        <w:t xml:space="preserve">населенных пунктов </w:t>
      </w:r>
      <w:r w:rsidRPr="005E383A">
        <w:rPr>
          <w:rFonts w:eastAsia="Times New Roman" w:cs="Times New Roman"/>
          <w:szCs w:val="28"/>
          <w:lang w:eastAsia="ru-RU"/>
        </w:rPr>
        <w:t>и переход к комплексному освоению земельных участков для формирования комфортного жизненного пространства.</w:t>
      </w:r>
    </w:p>
    <w:p w:rsidR="00964344" w:rsidRPr="00787162" w:rsidRDefault="00964344" w:rsidP="00964344">
      <w:pPr>
        <w:widowControl w:val="0"/>
        <w:overflowPunct w:val="0"/>
        <w:autoSpaceDE w:val="0"/>
        <w:autoSpaceDN w:val="0"/>
        <w:adjustRightInd w:val="0"/>
        <w:spacing w:after="0" w:line="240" w:lineRule="auto"/>
        <w:ind w:firstLine="709"/>
        <w:contextualSpacing/>
        <w:jc w:val="both"/>
        <w:textAlignment w:val="baseline"/>
        <w:rPr>
          <w:rFonts w:eastAsia="Times New Roman" w:cs="Times New Roman"/>
          <w:szCs w:val="28"/>
          <w:lang w:eastAsia="ru-RU"/>
        </w:rPr>
      </w:pPr>
      <w:r w:rsidRPr="00787162">
        <w:rPr>
          <w:rFonts w:eastAsia="Times New Roman" w:cs="Times New Roman"/>
          <w:szCs w:val="28"/>
          <w:lang w:eastAsia="ru-RU"/>
        </w:rPr>
        <w:t xml:space="preserve">В рамках </w:t>
      </w:r>
      <w:r w:rsidRPr="00787162">
        <w:rPr>
          <w:rFonts w:eastAsia="Times New Roman" w:cs="Times New Roman"/>
          <w:color w:val="0D0D0D"/>
          <w:szCs w:val="28"/>
          <w:lang w:eastAsia="ru-RU"/>
        </w:rPr>
        <w:t>переселения граждан из аварийного жилищного фонда</w:t>
      </w:r>
      <w:r w:rsidRPr="00787162">
        <w:rPr>
          <w:rFonts w:eastAsia="Times New Roman" w:cs="Times New Roman"/>
          <w:szCs w:val="28"/>
          <w:lang w:eastAsia="ru-RU"/>
        </w:rPr>
        <w:t xml:space="preserve"> в </w:t>
      </w:r>
      <w:r w:rsidRPr="00787162">
        <w:rPr>
          <w:rFonts w:eastAsia="Times New Roman" w:cs="Times New Roman"/>
          <w:color w:val="0D0D0D"/>
          <w:szCs w:val="28"/>
          <w:lang w:eastAsia="ru-RU"/>
        </w:rPr>
        <w:t xml:space="preserve">2017 г. были </w:t>
      </w:r>
      <w:r w:rsidRPr="00787162">
        <w:rPr>
          <w:rFonts w:eastAsia="Times New Roman" w:cs="Times New Roman"/>
          <w:szCs w:val="28"/>
          <w:lang w:eastAsia="ru-RU"/>
        </w:rPr>
        <w:t>введены:</w:t>
      </w:r>
    </w:p>
    <w:p w:rsidR="00964344" w:rsidRPr="00787162" w:rsidRDefault="00964344" w:rsidP="00265619">
      <w:pPr>
        <w:widowControl w:val="0"/>
        <w:numPr>
          <w:ilvl w:val="0"/>
          <w:numId w:val="33"/>
        </w:numPr>
        <w:overflowPunct w:val="0"/>
        <w:autoSpaceDE w:val="0"/>
        <w:autoSpaceDN w:val="0"/>
        <w:adjustRightInd w:val="0"/>
        <w:spacing w:after="0" w:line="240" w:lineRule="auto"/>
        <w:contextualSpacing/>
        <w:jc w:val="both"/>
        <w:textAlignment w:val="baseline"/>
        <w:rPr>
          <w:rFonts w:eastAsia="Times New Roman" w:cs="Times New Roman"/>
          <w:szCs w:val="28"/>
          <w:lang w:eastAsia="ru-RU"/>
        </w:rPr>
      </w:pPr>
      <w:r w:rsidRPr="00787162">
        <w:rPr>
          <w:rFonts w:eastAsia="Times New Roman" w:cs="Times New Roman"/>
          <w:szCs w:val="28"/>
          <w:lang w:eastAsia="ru-RU"/>
        </w:rPr>
        <w:t>в г. Артеме 2 многоквартирных дома для переселения 280 граждан в 114 квартир,</w:t>
      </w:r>
    </w:p>
    <w:p w:rsidR="00964344" w:rsidRPr="00787162" w:rsidRDefault="00964344" w:rsidP="00265619">
      <w:pPr>
        <w:widowControl w:val="0"/>
        <w:numPr>
          <w:ilvl w:val="0"/>
          <w:numId w:val="33"/>
        </w:numPr>
        <w:overflowPunct w:val="0"/>
        <w:autoSpaceDE w:val="0"/>
        <w:autoSpaceDN w:val="0"/>
        <w:adjustRightInd w:val="0"/>
        <w:spacing w:after="0" w:line="240" w:lineRule="auto"/>
        <w:contextualSpacing/>
        <w:jc w:val="both"/>
        <w:textAlignment w:val="baseline"/>
        <w:rPr>
          <w:rFonts w:eastAsia="Times New Roman" w:cs="Times New Roman"/>
          <w:szCs w:val="28"/>
          <w:lang w:eastAsia="ru-RU"/>
        </w:rPr>
      </w:pPr>
      <w:r w:rsidRPr="00787162">
        <w:rPr>
          <w:rFonts w:eastAsia="Times New Roman" w:cs="Times New Roman"/>
          <w:szCs w:val="28"/>
          <w:lang w:eastAsia="ru-RU"/>
        </w:rPr>
        <w:t>в г.Лесозаводске – 2 многоквартирных дома для переселения 157 граждан в 74 квартиры,</w:t>
      </w:r>
    </w:p>
    <w:p w:rsidR="00964344" w:rsidRPr="00787162" w:rsidRDefault="00964344" w:rsidP="00265619">
      <w:pPr>
        <w:widowControl w:val="0"/>
        <w:numPr>
          <w:ilvl w:val="0"/>
          <w:numId w:val="33"/>
        </w:numPr>
        <w:overflowPunct w:val="0"/>
        <w:autoSpaceDE w:val="0"/>
        <w:autoSpaceDN w:val="0"/>
        <w:adjustRightInd w:val="0"/>
        <w:spacing w:after="0" w:line="240" w:lineRule="auto"/>
        <w:contextualSpacing/>
        <w:jc w:val="both"/>
        <w:textAlignment w:val="baseline"/>
        <w:rPr>
          <w:rFonts w:eastAsia="Times New Roman" w:cs="Times New Roman"/>
          <w:szCs w:val="28"/>
          <w:lang w:eastAsia="ru-RU"/>
        </w:rPr>
      </w:pPr>
      <w:r w:rsidRPr="00787162">
        <w:rPr>
          <w:rFonts w:eastAsia="Times New Roman" w:cs="Times New Roman"/>
          <w:szCs w:val="28"/>
          <w:lang w:eastAsia="ru-RU"/>
        </w:rPr>
        <w:t>в пгт. Посьет – 2 многоквартирных дома для переселения 113 граждан в 49 квартир.</w:t>
      </w:r>
    </w:p>
    <w:p w:rsidR="00964344" w:rsidRPr="00787162" w:rsidRDefault="00964344" w:rsidP="00964344">
      <w:pPr>
        <w:widowControl w:val="0"/>
        <w:overflowPunct w:val="0"/>
        <w:autoSpaceDE w:val="0"/>
        <w:autoSpaceDN w:val="0"/>
        <w:adjustRightInd w:val="0"/>
        <w:spacing w:after="0" w:line="240" w:lineRule="auto"/>
        <w:ind w:firstLine="709"/>
        <w:contextualSpacing/>
        <w:jc w:val="both"/>
        <w:textAlignment w:val="baseline"/>
        <w:rPr>
          <w:rFonts w:eastAsia="Times New Roman" w:cs="Times New Roman"/>
          <w:szCs w:val="28"/>
          <w:lang w:eastAsia="ru-RU"/>
        </w:rPr>
      </w:pPr>
      <w:r w:rsidRPr="00787162">
        <w:rPr>
          <w:rFonts w:eastAsia="Times New Roman" w:cs="Times New Roman"/>
          <w:szCs w:val="28"/>
          <w:lang w:eastAsia="ru-RU"/>
        </w:rPr>
        <w:t xml:space="preserve">В г. Находке были приобретены 73 квартиры. </w:t>
      </w:r>
    </w:p>
    <w:p w:rsidR="00964344" w:rsidRPr="00787162" w:rsidRDefault="00964344" w:rsidP="00964344">
      <w:pPr>
        <w:shd w:val="clear" w:color="auto" w:fill="FFFFFF"/>
        <w:spacing w:after="0" w:line="240" w:lineRule="auto"/>
        <w:ind w:firstLine="709"/>
        <w:jc w:val="both"/>
        <w:rPr>
          <w:rFonts w:eastAsia="Times New Roman" w:cs="Times New Roman"/>
          <w:color w:val="0D0D0D"/>
          <w:szCs w:val="28"/>
          <w:lang w:eastAsia="ru-RU"/>
        </w:rPr>
      </w:pPr>
      <w:r w:rsidRPr="00787162">
        <w:rPr>
          <w:rFonts w:eastAsia="Times New Roman" w:cs="Times New Roman"/>
          <w:color w:val="0D0D0D"/>
          <w:szCs w:val="28"/>
          <w:lang w:eastAsia="ru-RU"/>
        </w:rPr>
        <w:t>В целом, в этой программе приняли участие 30 муниципалитетов края. В 26 из них программа уже завершена. Новые квартиры получили более 7 тыс. жителей края.</w:t>
      </w:r>
    </w:p>
    <w:p w:rsidR="00964344" w:rsidRDefault="00964344" w:rsidP="00964344">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color w:val="0D0D0D"/>
          <w:szCs w:val="28"/>
          <w:lang w:eastAsia="ru-RU"/>
        </w:rPr>
        <w:t>Фондом капитального ремонта многоквартирных домов Приморского края проведен капитальный ремонт 530 домов. Общая стоимость работ составила 1,8 млрд. рублей.</w:t>
      </w:r>
    </w:p>
    <w:p w:rsidR="00F90AFC" w:rsidRDefault="00F90AFC" w:rsidP="00F90AFC">
      <w:pPr>
        <w:shd w:val="clear" w:color="auto" w:fill="FFFFFF"/>
        <w:spacing w:after="0" w:line="240" w:lineRule="auto"/>
        <w:ind w:firstLine="709"/>
        <w:jc w:val="both"/>
        <w:rPr>
          <w:rFonts w:eastAsia="Times New Roman" w:cs="Times New Roman"/>
          <w:szCs w:val="28"/>
          <w:lang w:eastAsia="ru-RU"/>
        </w:rPr>
      </w:pPr>
      <w:r w:rsidRPr="001F2B0B">
        <w:rPr>
          <w:rFonts w:eastAsia="Times New Roman" w:cs="Times New Roman"/>
          <w:szCs w:val="28"/>
          <w:lang w:eastAsia="ru-RU"/>
        </w:rPr>
        <w:t xml:space="preserve">Крупнейшие предприятия сферы строительства приведены в </w:t>
      </w:r>
      <w:r w:rsidR="002068CE">
        <w:rPr>
          <w:rFonts w:eastAsia="Times New Roman" w:cs="Times New Roman"/>
          <w:szCs w:val="28"/>
          <w:lang w:eastAsia="ru-RU"/>
        </w:rPr>
        <w:t>табл. 1.</w:t>
      </w:r>
      <w:r w:rsidR="00F86B6E">
        <w:rPr>
          <w:rFonts w:eastAsia="Times New Roman" w:cs="Times New Roman"/>
          <w:szCs w:val="28"/>
          <w:lang w:eastAsia="ru-RU"/>
        </w:rPr>
        <w:t>4</w:t>
      </w:r>
      <w:r w:rsidRPr="001F2B0B">
        <w:rPr>
          <w:rFonts w:eastAsia="Times New Roman" w:cs="Times New Roman"/>
          <w:szCs w:val="28"/>
          <w:lang w:eastAsia="ru-RU"/>
        </w:rPr>
        <w:t>.</w:t>
      </w:r>
      <w:r w:rsidR="00F86B6E">
        <w:rPr>
          <w:rFonts w:eastAsia="Times New Roman" w:cs="Times New Roman"/>
          <w:szCs w:val="28"/>
          <w:lang w:eastAsia="ru-RU"/>
        </w:rPr>
        <w:t>29</w:t>
      </w:r>
      <w:r w:rsidR="00BA00C3">
        <w:rPr>
          <w:rFonts w:eastAsia="Times New Roman" w:cs="Times New Roman"/>
          <w:szCs w:val="28"/>
          <w:lang w:eastAsia="ru-RU"/>
        </w:rPr>
        <w:t>.</w:t>
      </w:r>
    </w:p>
    <w:p w:rsidR="00F90AFC" w:rsidRDefault="002068CE" w:rsidP="00F90AFC">
      <w:pPr>
        <w:shd w:val="clear" w:color="auto" w:fill="FFFFFF"/>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F86B6E">
        <w:rPr>
          <w:rFonts w:eastAsia="Times New Roman" w:cs="Times New Roman"/>
          <w:szCs w:val="28"/>
          <w:lang w:eastAsia="ru-RU"/>
        </w:rPr>
        <w:t>4</w:t>
      </w:r>
      <w:r w:rsidR="001F2B0B" w:rsidRPr="001F2B0B">
        <w:rPr>
          <w:rFonts w:eastAsia="Times New Roman" w:cs="Times New Roman"/>
          <w:szCs w:val="28"/>
          <w:lang w:eastAsia="ru-RU"/>
        </w:rPr>
        <w:t>.</w:t>
      </w:r>
      <w:r w:rsidR="00F86B6E">
        <w:rPr>
          <w:rFonts w:eastAsia="Times New Roman" w:cs="Times New Roman"/>
          <w:szCs w:val="28"/>
          <w:lang w:eastAsia="ru-RU"/>
        </w:rPr>
        <w:t>29</w:t>
      </w:r>
      <w:r w:rsidR="00F90AFC" w:rsidRPr="001F2B0B">
        <w:rPr>
          <w:rFonts w:eastAsia="Times New Roman" w:cs="Times New Roman"/>
          <w:szCs w:val="28"/>
          <w:lang w:eastAsia="ru-RU"/>
        </w:rPr>
        <w:t>.</w:t>
      </w:r>
    </w:p>
    <w:p w:rsidR="00F90AFC" w:rsidRPr="00F90AFC" w:rsidRDefault="00F90AFC" w:rsidP="00F90AFC">
      <w:pPr>
        <w:shd w:val="clear" w:color="auto" w:fill="FFFFFF"/>
        <w:spacing w:after="0" w:line="240" w:lineRule="auto"/>
        <w:jc w:val="center"/>
        <w:rPr>
          <w:rFonts w:eastAsia="Times New Roman" w:cs="Times New Roman"/>
          <w:szCs w:val="28"/>
          <w:lang w:eastAsia="ru-RU"/>
        </w:rPr>
      </w:pPr>
      <w:r w:rsidRPr="00F90AFC">
        <w:rPr>
          <w:rFonts w:eastAsia="Times New Roman" w:cs="Times New Roman"/>
          <w:szCs w:val="28"/>
          <w:lang w:eastAsia="ru-RU"/>
        </w:rPr>
        <w:t>Крупнейшие предп</w:t>
      </w:r>
      <w:r>
        <w:rPr>
          <w:rFonts w:eastAsia="Times New Roman" w:cs="Times New Roman"/>
          <w:szCs w:val="28"/>
          <w:lang w:eastAsia="ru-RU"/>
        </w:rPr>
        <w:t xml:space="preserve">риятия </w:t>
      </w:r>
      <w:r w:rsidR="00467042">
        <w:rPr>
          <w:rFonts w:eastAsia="Times New Roman" w:cs="Times New Roman"/>
          <w:szCs w:val="28"/>
          <w:lang w:eastAsia="ru-RU"/>
        </w:rPr>
        <w:t xml:space="preserve">строительной отрасли </w:t>
      </w:r>
      <w:r>
        <w:rPr>
          <w:rFonts w:eastAsia="Times New Roman" w:cs="Times New Roman"/>
          <w:szCs w:val="28"/>
          <w:lang w:eastAsia="ru-RU"/>
        </w:rPr>
        <w:t>Приморского края за 2017 </w:t>
      </w:r>
      <w:r w:rsidRPr="00F90AFC">
        <w:rPr>
          <w:rFonts w:eastAsia="Times New Roman" w:cs="Times New Roman"/>
          <w:szCs w:val="28"/>
          <w:lang w:eastAsia="ru-RU"/>
        </w:rPr>
        <w:t>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00" w:firstRow="0" w:lastRow="0" w:firstColumn="0" w:lastColumn="0" w:noHBand="0" w:noVBand="0"/>
      </w:tblPr>
      <w:tblGrid>
        <w:gridCol w:w="7190"/>
        <w:gridCol w:w="2155"/>
      </w:tblGrid>
      <w:tr w:rsidR="00F90AFC" w:rsidRPr="00F90AFC" w:rsidTr="00F86B6E">
        <w:trPr>
          <w:trHeight w:val="20"/>
          <w:tblHeader/>
        </w:trPr>
        <w:tc>
          <w:tcPr>
            <w:tcW w:w="3847" w:type="pct"/>
            <w:shd w:val="clear" w:color="auto" w:fill="auto"/>
          </w:tcPr>
          <w:p w:rsidR="00F90AFC" w:rsidRPr="00F90AFC" w:rsidRDefault="00F90AFC" w:rsidP="00F90AFC">
            <w:pPr>
              <w:spacing w:after="0" w:line="240" w:lineRule="auto"/>
              <w:contextualSpacing/>
              <w:jc w:val="center"/>
              <w:rPr>
                <w:rFonts w:cs="Times New Roman"/>
                <w:b/>
                <w:bCs/>
                <w:sz w:val="24"/>
                <w:szCs w:val="24"/>
              </w:rPr>
            </w:pPr>
            <w:r w:rsidRPr="00F90AFC">
              <w:rPr>
                <w:rFonts w:cs="Times New Roman"/>
                <w:b/>
                <w:bCs/>
                <w:sz w:val="24"/>
                <w:szCs w:val="24"/>
              </w:rPr>
              <w:t>Название, организационно-правовая форма</w:t>
            </w:r>
          </w:p>
        </w:tc>
        <w:tc>
          <w:tcPr>
            <w:tcW w:w="1153" w:type="pct"/>
          </w:tcPr>
          <w:p w:rsidR="00F90AFC" w:rsidRPr="00F90AFC" w:rsidRDefault="00F90AFC" w:rsidP="00F90AFC">
            <w:pPr>
              <w:spacing w:after="0" w:line="240" w:lineRule="auto"/>
              <w:contextualSpacing/>
              <w:jc w:val="center"/>
              <w:rPr>
                <w:rFonts w:cs="Times New Roman"/>
                <w:b/>
                <w:bCs/>
                <w:sz w:val="24"/>
                <w:szCs w:val="24"/>
              </w:rPr>
            </w:pPr>
            <w:r>
              <w:rPr>
                <w:rFonts w:cs="Times New Roman"/>
                <w:b/>
                <w:bCs/>
                <w:sz w:val="24"/>
                <w:szCs w:val="24"/>
              </w:rPr>
              <w:t>Муниципальное образование</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АО «Завод ЖБИ-3»</w:t>
            </w:r>
          </w:p>
        </w:tc>
        <w:tc>
          <w:tcPr>
            <w:tcW w:w="1153" w:type="pct"/>
            <w:vAlign w:val="center"/>
          </w:tcPr>
          <w:p w:rsidR="00F90AFC" w:rsidRPr="00F90AFC" w:rsidRDefault="00F90AFC" w:rsidP="00F90AFC">
            <w:pPr>
              <w:spacing w:after="0" w:line="240" w:lineRule="auto"/>
              <w:contextualSpacing/>
              <w:jc w:val="center"/>
              <w:rPr>
                <w:rFonts w:cs="Times New Roman"/>
                <w:b/>
                <w:sz w:val="24"/>
                <w:szCs w:val="24"/>
              </w:rPr>
            </w:pPr>
            <w:r>
              <w:rPr>
                <w:rFonts w:cs="Times New Roman"/>
                <w:sz w:val="24"/>
                <w:szCs w:val="24"/>
              </w:rPr>
              <w:t>г.Артем</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АО «Дробильно-сортировочный завод»</w:t>
            </w:r>
          </w:p>
        </w:tc>
        <w:tc>
          <w:tcPr>
            <w:tcW w:w="1153" w:type="pct"/>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г.Артем</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Филиал ФГБУ «ЦНИИП Минстроя России» Дальневосточный научно-исследовательский, проектно-конструкторский и технологический институт по строительству (Филиал ФГБУ «ЦНИИП Минстроя России», ДальНИИС)</w:t>
            </w:r>
          </w:p>
        </w:tc>
        <w:tc>
          <w:tcPr>
            <w:tcW w:w="1153" w:type="pct"/>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г. Владивосток</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ООО «ЯВ-СТРОЙ»</w:t>
            </w:r>
          </w:p>
        </w:tc>
        <w:tc>
          <w:tcPr>
            <w:tcW w:w="1153" w:type="pct"/>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г. Владивосток</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ООО ИК «Восточные ворота»</w:t>
            </w:r>
          </w:p>
        </w:tc>
        <w:tc>
          <w:tcPr>
            <w:tcW w:w="1153" w:type="pct"/>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г. Владивосток</w:t>
            </w:r>
          </w:p>
        </w:tc>
      </w:tr>
      <w:tr w:rsidR="00F90AFC" w:rsidRPr="00F90AFC" w:rsidTr="00F86B6E">
        <w:trPr>
          <w:trHeight w:val="20"/>
        </w:trPr>
        <w:tc>
          <w:tcPr>
            <w:tcW w:w="3847" w:type="pct"/>
            <w:shd w:val="clear" w:color="auto" w:fill="auto"/>
            <w:vAlign w:val="center"/>
          </w:tcPr>
          <w:p w:rsidR="00F90AFC" w:rsidRPr="00F90AFC" w:rsidRDefault="00F90AFC" w:rsidP="00876F15">
            <w:pPr>
              <w:spacing w:after="0" w:line="240" w:lineRule="auto"/>
              <w:contextualSpacing/>
              <w:jc w:val="center"/>
              <w:rPr>
                <w:rFonts w:cs="Times New Roman"/>
                <w:sz w:val="24"/>
                <w:szCs w:val="24"/>
              </w:rPr>
            </w:pPr>
            <w:r>
              <w:rPr>
                <w:rFonts w:cs="Times New Roman"/>
                <w:sz w:val="24"/>
                <w:szCs w:val="24"/>
              </w:rPr>
              <w:t>Обособленное подразделение</w:t>
            </w:r>
            <w:r w:rsidR="00876F15">
              <w:rPr>
                <w:rFonts w:cs="Times New Roman"/>
                <w:sz w:val="24"/>
                <w:szCs w:val="24"/>
              </w:rPr>
              <w:t xml:space="preserve"> </w:t>
            </w:r>
            <w:r w:rsidRPr="00F90AFC">
              <w:rPr>
                <w:rFonts w:cs="Times New Roman"/>
                <w:sz w:val="24"/>
                <w:szCs w:val="24"/>
              </w:rPr>
              <w:t>«350 завод жби»</w:t>
            </w:r>
          </w:p>
        </w:tc>
        <w:tc>
          <w:tcPr>
            <w:tcW w:w="1153" w:type="pct"/>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г. Владивосток</w:t>
            </w:r>
          </w:p>
        </w:tc>
      </w:tr>
      <w:tr w:rsidR="00F90AFC" w:rsidRPr="00F90AFC" w:rsidTr="00F86B6E">
        <w:trPr>
          <w:trHeight w:val="20"/>
        </w:trPr>
        <w:tc>
          <w:tcPr>
            <w:tcW w:w="3847" w:type="pct"/>
            <w:shd w:val="clear" w:color="auto" w:fill="auto"/>
            <w:vAlign w:val="center"/>
          </w:tcPr>
          <w:p w:rsidR="00F90AFC" w:rsidRPr="00F90AFC" w:rsidRDefault="00F90AFC" w:rsidP="00876F15">
            <w:pPr>
              <w:spacing w:after="0" w:line="240" w:lineRule="auto"/>
              <w:contextualSpacing/>
              <w:jc w:val="center"/>
              <w:rPr>
                <w:rFonts w:cs="Times New Roman"/>
                <w:sz w:val="24"/>
                <w:szCs w:val="24"/>
              </w:rPr>
            </w:pPr>
            <w:r w:rsidRPr="00F90AFC">
              <w:rPr>
                <w:rFonts w:cs="Times New Roman"/>
                <w:sz w:val="24"/>
                <w:szCs w:val="24"/>
              </w:rPr>
              <w:t>Дальневосточный проектный институт</w:t>
            </w:r>
            <w:r>
              <w:rPr>
                <w:rFonts w:cs="Times New Roman"/>
                <w:sz w:val="24"/>
                <w:szCs w:val="24"/>
              </w:rPr>
              <w:t xml:space="preserve"> </w:t>
            </w:r>
            <w:r w:rsidRPr="00F90AFC">
              <w:rPr>
                <w:rFonts w:cs="Times New Roman"/>
                <w:sz w:val="24"/>
                <w:szCs w:val="24"/>
              </w:rPr>
              <w:t>«Востокпроектверфь»</w:t>
            </w:r>
          </w:p>
        </w:tc>
        <w:tc>
          <w:tcPr>
            <w:tcW w:w="1153" w:type="pct"/>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г. Владивосток</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ЗАО «Комплекс»</w:t>
            </w:r>
          </w:p>
        </w:tc>
        <w:tc>
          <w:tcPr>
            <w:tcW w:w="1153" w:type="pct"/>
            <w:vAlign w:val="center"/>
          </w:tcPr>
          <w:p w:rsidR="00F90AFC" w:rsidRPr="00F90AFC" w:rsidRDefault="00F90AFC" w:rsidP="00F90AFC">
            <w:pPr>
              <w:spacing w:after="0" w:line="240" w:lineRule="auto"/>
              <w:contextualSpacing/>
              <w:jc w:val="center"/>
              <w:rPr>
                <w:rFonts w:cs="Times New Roman"/>
                <w:bCs/>
                <w:sz w:val="24"/>
                <w:szCs w:val="24"/>
              </w:rPr>
            </w:pPr>
            <w:r w:rsidRPr="00F90AFC">
              <w:rPr>
                <w:rFonts w:cs="Times New Roman"/>
                <w:bCs/>
                <w:sz w:val="24"/>
                <w:szCs w:val="24"/>
              </w:rPr>
              <w:t>г. Находка</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ООО «Приморский механический завод»</w:t>
            </w:r>
          </w:p>
        </w:tc>
        <w:tc>
          <w:tcPr>
            <w:tcW w:w="1153" w:type="pct"/>
            <w:vAlign w:val="center"/>
          </w:tcPr>
          <w:p w:rsidR="00F90AFC" w:rsidRPr="00F90AFC" w:rsidRDefault="00F90AFC" w:rsidP="00F90AFC">
            <w:pPr>
              <w:spacing w:after="0" w:line="240" w:lineRule="auto"/>
              <w:contextualSpacing/>
              <w:jc w:val="center"/>
              <w:rPr>
                <w:rFonts w:cs="Times New Roman"/>
                <w:bCs/>
                <w:sz w:val="24"/>
                <w:szCs w:val="24"/>
              </w:rPr>
            </w:pPr>
            <w:r>
              <w:rPr>
                <w:rFonts w:cs="Times New Roman"/>
                <w:bCs/>
                <w:sz w:val="24"/>
                <w:szCs w:val="24"/>
              </w:rPr>
              <w:t>г. Спасск-Дальний</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АО «Спасскцемент»</w:t>
            </w:r>
          </w:p>
        </w:tc>
        <w:tc>
          <w:tcPr>
            <w:tcW w:w="1153" w:type="pct"/>
            <w:vAlign w:val="center"/>
          </w:tcPr>
          <w:p w:rsidR="00F90AFC" w:rsidRPr="00F90AFC" w:rsidRDefault="00F90AFC" w:rsidP="00F90AFC">
            <w:pPr>
              <w:spacing w:after="0" w:line="240" w:lineRule="auto"/>
              <w:contextualSpacing/>
              <w:jc w:val="center"/>
              <w:rPr>
                <w:rFonts w:cs="Times New Roman"/>
                <w:bCs/>
                <w:sz w:val="24"/>
                <w:szCs w:val="24"/>
              </w:rPr>
            </w:pPr>
            <w:r>
              <w:rPr>
                <w:rFonts w:cs="Times New Roman"/>
                <w:bCs/>
                <w:sz w:val="24"/>
                <w:szCs w:val="24"/>
              </w:rPr>
              <w:t>г. Спасск-Дальний</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ОАО «Тихоокеанская строительно-производственная компания»</w:t>
            </w:r>
          </w:p>
        </w:tc>
        <w:tc>
          <w:tcPr>
            <w:tcW w:w="1153" w:type="pct"/>
            <w:vAlign w:val="center"/>
          </w:tcPr>
          <w:p w:rsidR="00F90AFC" w:rsidRPr="00F90AFC" w:rsidRDefault="00F90AFC" w:rsidP="00F90AFC">
            <w:pPr>
              <w:spacing w:after="0" w:line="240" w:lineRule="auto"/>
              <w:contextualSpacing/>
              <w:jc w:val="center"/>
              <w:rPr>
                <w:rFonts w:cs="Times New Roman"/>
                <w:bCs/>
                <w:sz w:val="24"/>
                <w:szCs w:val="24"/>
              </w:rPr>
            </w:pPr>
            <w:r>
              <w:rPr>
                <w:rFonts w:cs="Times New Roman"/>
                <w:bCs/>
                <w:sz w:val="24"/>
                <w:szCs w:val="24"/>
              </w:rPr>
              <w:t>г. Фокино</w:t>
            </w:r>
          </w:p>
        </w:tc>
      </w:tr>
      <w:tr w:rsidR="00F90AFC" w:rsidRPr="00F90AFC" w:rsidTr="00F86B6E">
        <w:trPr>
          <w:trHeight w:val="20"/>
        </w:trPr>
        <w:tc>
          <w:tcPr>
            <w:tcW w:w="3847" w:type="pct"/>
            <w:shd w:val="clear" w:color="auto" w:fill="auto"/>
            <w:vAlign w:val="center"/>
          </w:tcPr>
          <w:p w:rsidR="00F90AFC" w:rsidRPr="00F90AFC" w:rsidRDefault="00F90AFC" w:rsidP="00F90AFC">
            <w:pPr>
              <w:spacing w:after="0" w:line="240" w:lineRule="auto"/>
              <w:contextualSpacing/>
              <w:jc w:val="center"/>
              <w:rPr>
                <w:rFonts w:cs="Times New Roman"/>
                <w:sz w:val="24"/>
                <w:szCs w:val="24"/>
              </w:rPr>
            </w:pPr>
            <w:r w:rsidRPr="00F90AFC">
              <w:rPr>
                <w:rFonts w:cs="Times New Roman"/>
                <w:sz w:val="24"/>
                <w:szCs w:val="24"/>
              </w:rPr>
              <w:t>Сибирцевский щебеночный завод – филиал ОАО «Первая нерудная компания»</w:t>
            </w:r>
          </w:p>
        </w:tc>
        <w:tc>
          <w:tcPr>
            <w:tcW w:w="1153" w:type="pct"/>
            <w:vAlign w:val="center"/>
          </w:tcPr>
          <w:p w:rsidR="00F90AFC" w:rsidRPr="00F90AFC" w:rsidRDefault="00F90AFC" w:rsidP="00F90AFC">
            <w:pPr>
              <w:spacing w:after="0" w:line="240" w:lineRule="auto"/>
              <w:contextualSpacing/>
              <w:jc w:val="center"/>
              <w:rPr>
                <w:rFonts w:cs="Times New Roman"/>
                <w:bCs/>
                <w:sz w:val="24"/>
                <w:szCs w:val="24"/>
              </w:rPr>
            </w:pPr>
            <w:r>
              <w:rPr>
                <w:rFonts w:cs="Times New Roman"/>
                <w:bCs/>
                <w:sz w:val="24"/>
                <w:szCs w:val="24"/>
              </w:rPr>
              <w:t>Черниговский район</w:t>
            </w:r>
          </w:p>
        </w:tc>
      </w:tr>
    </w:tbl>
    <w:p w:rsidR="00F90AFC" w:rsidRDefault="00F90AFC" w:rsidP="00F90AFC">
      <w:pPr>
        <w:shd w:val="clear" w:color="auto" w:fill="FFFFFF"/>
        <w:spacing w:after="0" w:line="240" w:lineRule="auto"/>
        <w:ind w:firstLine="709"/>
        <w:jc w:val="both"/>
        <w:rPr>
          <w:rFonts w:eastAsia="Times New Roman" w:cs="Times New Roman"/>
          <w:szCs w:val="28"/>
          <w:lang w:eastAsia="ru-RU"/>
        </w:rPr>
      </w:pPr>
      <w:r w:rsidRPr="005E383A">
        <w:rPr>
          <w:rFonts w:eastAsia="Times New Roman" w:cs="Times New Roman"/>
          <w:szCs w:val="28"/>
          <w:lang w:eastAsia="ru-RU"/>
        </w:rPr>
        <w:t>В целях дальнейшего развития жилищного строительства в Приморском крае, в том числе массового строительства жилья стандартного класса, обеспечивающего ценовую доступность и отвечающего современным требованиям энергоэффективности и экологичности, необходимо модернизировать существующие и создавать новые предприятия</w:t>
      </w:r>
      <w:r w:rsidR="00964344">
        <w:rPr>
          <w:rFonts w:eastAsia="Times New Roman" w:cs="Times New Roman"/>
          <w:szCs w:val="28"/>
          <w:lang w:eastAsia="ru-RU"/>
        </w:rPr>
        <w:t xml:space="preserve"> строительных материалов</w:t>
      </w:r>
      <w:r w:rsidRPr="005E383A">
        <w:rPr>
          <w:rFonts w:eastAsia="Times New Roman" w:cs="Times New Roman"/>
          <w:szCs w:val="28"/>
          <w:lang w:eastAsia="ru-RU"/>
        </w:rPr>
        <w:t>.</w:t>
      </w:r>
    </w:p>
    <w:p w:rsidR="00964344" w:rsidRDefault="00964344" w:rsidP="00964344">
      <w:pPr>
        <w:shd w:val="clear" w:color="auto" w:fill="FFFFFF"/>
        <w:spacing w:after="0" w:line="240" w:lineRule="auto"/>
        <w:ind w:firstLine="709"/>
        <w:jc w:val="both"/>
        <w:rPr>
          <w:rFonts w:eastAsia="Times New Roman" w:cs="Times New Roman"/>
          <w:szCs w:val="28"/>
          <w:lang w:eastAsia="ru-RU"/>
        </w:rPr>
      </w:pPr>
      <w:r w:rsidRPr="005E383A">
        <w:rPr>
          <w:rFonts w:eastAsia="Times New Roman" w:cs="Times New Roman"/>
          <w:szCs w:val="28"/>
          <w:lang w:eastAsia="ru-RU"/>
        </w:rPr>
        <w:t xml:space="preserve">В 2018 </w:t>
      </w:r>
      <w:r>
        <w:rPr>
          <w:rFonts w:eastAsia="Times New Roman" w:cs="Times New Roman"/>
          <w:szCs w:val="28"/>
          <w:lang w:eastAsia="ru-RU"/>
        </w:rPr>
        <w:t>г.</w:t>
      </w:r>
      <w:r w:rsidRPr="005E383A">
        <w:rPr>
          <w:rFonts w:eastAsia="Times New Roman" w:cs="Times New Roman"/>
          <w:szCs w:val="28"/>
          <w:lang w:eastAsia="ru-RU"/>
        </w:rPr>
        <w:t xml:space="preserve"> за счет реализации проектов</w:t>
      </w:r>
      <w:r>
        <w:rPr>
          <w:rFonts w:eastAsia="Times New Roman" w:cs="Times New Roman"/>
          <w:szCs w:val="28"/>
          <w:lang w:eastAsia="ru-RU"/>
        </w:rPr>
        <w:t>,</w:t>
      </w:r>
      <w:r w:rsidRPr="005E383A">
        <w:rPr>
          <w:rFonts w:eastAsia="Times New Roman" w:cs="Times New Roman"/>
          <w:szCs w:val="28"/>
          <w:lang w:eastAsia="ru-RU"/>
        </w:rPr>
        <w:t xml:space="preserve"> в том числе на территориях опережающего социально-экономического развития</w:t>
      </w:r>
      <w:r>
        <w:rPr>
          <w:rFonts w:eastAsia="Times New Roman" w:cs="Times New Roman"/>
          <w:szCs w:val="28"/>
          <w:lang w:eastAsia="ru-RU"/>
        </w:rPr>
        <w:t>,</w:t>
      </w:r>
      <w:r w:rsidRPr="005E383A">
        <w:rPr>
          <w:rFonts w:eastAsia="Times New Roman" w:cs="Times New Roman"/>
          <w:szCs w:val="28"/>
          <w:lang w:eastAsia="ru-RU"/>
        </w:rPr>
        <w:t xml:space="preserve"> ожидается 5% прирост выпуска строительных материалов на территории Приморского края.</w:t>
      </w:r>
    </w:p>
    <w:p w:rsidR="00F90AFC" w:rsidRDefault="00F90AFC" w:rsidP="00F90AFC">
      <w:pPr>
        <w:shd w:val="clear" w:color="auto" w:fill="FFFFFF"/>
        <w:spacing w:after="0" w:line="240" w:lineRule="auto"/>
        <w:ind w:firstLine="709"/>
        <w:jc w:val="both"/>
        <w:rPr>
          <w:rFonts w:eastAsia="Times New Roman" w:cs="Times New Roman"/>
          <w:szCs w:val="28"/>
          <w:lang w:eastAsia="ru-RU"/>
        </w:rPr>
      </w:pPr>
      <w:r w:rsidRPr="005E383A">
        <w:rPr>
          <w:rFonts w:eastAsia="Times New Roman" w:cs="Times New Roman"/>
          <w:szCs w:val="28"/>
          <w:lang w:eastAsia="ru-RU"/>
        </w:rPr>
        <w:t>Создание мощной базы строительной индустрии в крае будет способствовать импортозамещению, развитию внутреннего рынка, снижению цен и улучшению качества производимых материалов, и соответственно, расширению и совершенствованию производств, техники и технологий, а это позволит снизить экономическую зависимость от внешних факторов, создать дополнительные рабочие места, более конкурентоспособные технологии и материалы, тем самым удовлетворить спрос в крае местными строительными материалами.</w:t>
      </w:r>
    </w:p>
    <w:p w:rsidR="00787162" w:rsidRPr="00787162" w:rsidRDefault="00787162" w:rsidP="00787162">
      <w:pPr>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течение 2017 г. муниципальными образованиями и коммунальным предприятиям Приморского края были проведены мероприятия по перекладке 4,5 км инженерных сетей, проведены работы по ремонту 2 котельных</w:t>
      </w:r>
      <w:r w:rsidRPr="00787162">
        <w:rPr>
          <w:rFonts w:eastAsia="Times New Roman" w:cs="Times New Roman"/>
          <w:i/>
          <w:szCs w:val="28"/>
          <w:lang w:eastAsia="ru-RU"/>
        </w:rPr>
        <w:t xml:space="preserve">. </w:t>
      </w:r>
      <w:r w:rsidRPr="00787162">
        <w:rPr>
          <w:rFonts w:eastAsia="Times New Roman" w:cs="Times New Roman"/>
          <w:szCs w:val="28"/>
          <w:lang w:eastAsia="ru-RU"/>
        </w:rPr>
        <w:t>Администрацией Приморского края приобретено 34 автоматизированных модульных котельных. В результате снижено потребление мазута на 2,6 тыс. т. При этом повысилось качество предоставляемых услуг ЖКХ и комфортность проживания жителей Приморского края для почти 60 тыс. чел.</w:t>
      </w:r>
    </w:p>
    <w:p w:rsidR="00787162" w:rsidRPr="00787162" w:rsidRDefault="00787162" w:rsidP="00787162">
      <w:pPr>
        <w:shd w:val="clear" w:color="auto" w:fill="FFFFFF"/>
        <w:spacing w:after="0" w:line="240" w:lineRule="auto"/>
        <w:ind w:firstLine="709"/>
        <w:jc w:val="center"/>
        <w:rPr>
          <w:rFonts w:eastAsia="Times New Roman" w:cs="Times New Roman"/>
          <w:b/>
          <w:szCs w:val="28"/>
          <w:lang w:eastAsia="ru-RU"/>
        </w:rPr>
      </w:pPr>
      <w:r w:rsidRPr="00787162">
        <w:rPr>
          <w:rFonts w:eastAsia="Times New Roman" w:cs="Times New Roman"/>
          <w:b/>
          <w:szCs w:val="28"/>
          <w:lang w:eastAsia="ru-RU"/>
        </w:rPr>
        <w:t>Теплоснабжение</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Приморский край является крупным потребителем топливно-энергетических ресурсов (далее - ТЭР). Основными видами ТЭР, потребляемыми в Приморском крае, являются: электрическая и тепловая энергии, нефтепродукты, уголь, древесное топливо и сжиженный газ. С 2011 г. в Приморском крае используется природный га</w:t>
      </w:r>
      <w:r w:rsidR="00F86B6E">
        <w:rPr>
          <w:rFonts w:eastAsia="Times New Roman" w:cs="Times New Roman"/>
          <w:szCs w:val="28"/>
          <w:lang w:eastAsia="ru-RU"/>
        </w:rPr>
        <w:t>з, поставляемый по газопроводу «</w:t>
      </w:r>
      <w:r w:rsidRPr="00787162">
        <w:rPr>
          <w:rFonts w:eastAsia="Times New Roman" w:cs="Times New Roman"/>
          <w:szCs w:val="28"/>
          <w:lang w:eastAsia="ru-RU"/>
        </w:rPr>
        <w:t>Са</w:t>
      </w:r>
      <w:r w:rsidR="00F86B6E">
        <w:rPr>
          <w:rFonts w:eastAsia="Times New Roman" w:cs="Times New Roman"/>
          <w:szCs w:val="28"/>
          <w:lang w:eastAsia="ru-RU"/>
        </w:rPr>
        <w:t>халин - Хабаровск – Владивосток»</w:t>
      </w:r>
      <w:r w:rsidRPr="00787162">
        <w:rPr>
          <w:rFonts w:eastAsia="Times New Roman" w:cs="Times New Roman"/>
          <w:szCs w:val="28"/>
          <w:lang w:eastAsia="ru-RU"/>
        </w:rPr>
        <w:t>.</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Важнейшей особенностью Приморского края является его энергодефицитность практически по всем видам основных энергоносителей - электроэнергии, котельно-печного и моторного топлива. В Приморский край извне поставляется 18 – 23% потребляемой электроэнергии, 33 – 35% сжигаемого в регионе угля, весь используемый в регионе топочный мазут и природный газ. По величине данного индикатора регион с точки зрения энергетической безопасности относится к классу неблагополучных.</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На территории Приморского края в 34 муниципальных образованиях услуги теплоснабжения предоставляются от 840 котельных (139 котельных работают на мазуте, 523 – на угле, 39 – на дизельном топливе, 22 – на электрической энергии, 117 – на смешанном топливе и дровах) по тепловым сетям протяженностью 2 245,9 км.</w:t>
      </w:r>
    </w:p>
    <w:p w:rsidR="00787162" w:rsidRPr="00787162" w:rsidRDefault="00787162" w:rsidP="00787162">
      <w:pPr>
        <w:shd w:val="clear" w:color="auto" w:fill="FFFFFF"/>
        <w:spacing w:after="0" w:line="240" w:lineRule="auto"/>
        <w:ind w:firstLine="709"/>
        <w:jc w:val="center"/>
        <w:rPr>
          <w:rFonts w:eastAsia="Times New Roman" w:cs="Times New Roman"/>
          <w:i/>
          <w:szCs w:val="28"/>
          <w:lang w:eastAsia="ru-RU"/>
        </w:rPr>
      </w:pPr>
      <w:r w:rsidRPr="00787162">
        <w:rPr>
          <w:rFonts w:eastAsia="Times New Roman" w:cs="Times New Roman"/>
          <w:i/>
          <w:szCs w:val="28"/>
          <w:lang w:eastAsia="ru-RU"/>
        </w:rPr>
        <w:t>Основные проблемы отрасли теплоснабжения Приморского края.</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В настоящее время средняя степень износа объектов теплоснабжения составляет порядка 56%. (котельных – 50…70%, ЦТП – 30…50%, тепловых сетей – 70…80%). Суммарные потери теплоносителя при </w:t>
      </w:r>
      <w:r w:rsidR="00A029F9">
        <w:rPr>
          <w:rFonts w:eastAsia="Times New Roman" w:cs="Times New Roman"/>
          <w:szCs w:val="28"/>
          <w:lang w:eastAsia="ru-RU"/>
        </w:rPr>
        <w:t xml:space="preserve">передаче в </w:t>
      </w:r>
      <w:r w:rsidRPr="00787162">
        <w:rPr>
          <w:rFonts w:eastAsia="Times New Roman" w:cs="Times New Roman"/>
          <w:szCs w:val="28"/>
          <w:lang w:eastAsia="ru-RU"/>
        </w:rPr>
        <w:t>сетях достигают более 42%.</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последние годы планово-предупредительный ремонт практически уступил место аварийно-восстановительным работам. Ущерб, наносимый авариями, превышает затраты на плановую замену основных фондов и предотвращение аварий, а аварийно-восстановительные работы обходятся дороже плановых в 1,5-2 раза.</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результате – рост аварийности, рост потерь тепла при транспорте, снижение надежности и качества снабжения потребителей, ограничение подключения новых потребителей тепла.</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Имеет место высокая себестоимость произведенного тепла, обусловленная:</w:t>
      </w:r>
    </w:p>
    <w:p w:rsidR="00787162" w:rsidRPr="00787162" w:rsidRDefault="00787162" w:rsidP="00787162">
      <w:pPr>
        <w:shd w:val="clear" w:color="auto" w:fill="FFFFFF"/>
        <w:spacing w:after="0" w:line="240" w:lineRule="auto"/>
        <w:ind w:left="708" w:firstLine="709"/>
        <w:jc w:val="both"/>
        <w:rPr>
          <w:rFonts w:eastAsia="Times New Roman" w:cs="Times New Roman"/>
          <w:szCs w:val="28"/>
          <w:lang w:eastAsia="ru-RU"/>
        </w:rPr>
      </w:pPr>
      <w:r w:rsidRPr="00787162">
        <w:rPr>
          <w:rFonts w:eastAsia="Times New Roman" w:cs="Times New Roman"/>
          <w:szCs w:val="28"/>
          <w:lang w:eastAsia="ru-RU"/>
        </w:rPr>
        <w:t>1. Низкой эффективностью использования топлива. Даже на крупных теплоисточниках, оснащенных совре</w:t>
      </w:r>
      <w:r w:rsidR="00BA00C3">
        <w:rPr>
          <w:rFonts w:eastAsia="Times New Roman" w:cs="Times New Roman"/>
          <w:szCs w:val="28"/>
          <w:lang w:eastAsia="ru-RU"/>
        </w:rPr>
        <w:t xml:space="preserve">менными котлами, среднегодовой </w:t>
      </w:r>
      <w:r w:rsidRPr="00787162">
        <w:rPr>
          <w:rFonts w:eastAsia="Times New Roman" w:cs="Times New Roman"/>
          <w:szCs w:val="28"/>
          <w:lang w:eastAsia="ru-RU"/>
        </w:rPr>
        <w:t xml:space="preserve">КПД при сжигании угля составляет 64…76%. На угольных котельных малой мощности эффективность использования топлива снижается до 35…50%. </w:t>
      </w:r>
    </w:p>
    <w:p w:rsidR="00787162" w:rsidRPr="00787162" w:rsidRDefault="00787162" w:rsidP="00787162">
      <w:pPr>
        <w:shd w:val="clear" w:color="auto" w:fill="FFFFFF"/>
        <w:spacing w:after="0" w:line="240" w:lineRule="auto"/>
        <w:ind w:left="708" w:firstLine="709"/>
        <w:jc w:val="both"/>
        <w:rPr>
          <w:rFonts w:eastAsia="Times New Roman" w:cs="Times New Roman"/>
          <w:szCs w:val="28"/>
          <w:lang w:eastAsia="ru-RU"/>
        </w:rPr>
      </w:pPr>
      <w:r w:rsidRPr="00787162">
        <w:rPr>
          <w:rFonts w:eastAsia="Times New Roman" w:cs="Times New Roman"/>
          <w:szCs w:val="28"/>
          <w:lang w:eastAsia="ru-RU"/>
        </w:rPr>
        <w:t>Подобная картина наблюдается и для теплоисточников, работающих на жидком топливе – эффективность сжигания топлива на 10…15% ниже нормативных значений.</w:t>
      </w:r>
    </w:p>
    <w:p w:rsidR="00787162" w:rsidRPr="00787162" w:rsidRDefault="00787162" w:rsidP="00787162">
      <w:pPr>
        <w:shd w:val="clear" w:color="auto" w:fill="FFFFFF"/>
        <w:spacing w:after="0" w:line="240" w:lineRule="auto"/>
        <w:ind w:left="708" w:firstLine="709"/>
        <w:jc w:val="both"/>
        <w:rPr>
          <w:rFonts w:eastAsia="Times New Roman" w:cs="Times New Roman"/>
          <w:szCs w:val="28"/>
          <w:lang w:eastAsia="ru-RU"/>
        </w:rPr>
      </w:pPr>
      <w:r w:rsidRPr="00787162">
        <w:rPr>
          <w:rFonts w:eastAsia="Times New Roman" w:cs="Times New Roman"/>
          <w:szCs w:val="28"/>
          <w:lang w:eastAsia="ru-RU"/>
        </w:rPr>
        <w:t>Ситуация осложняется расширением практики применения технологий сжигания угля, которые надежно работают только при использовании топлива проектной марки.</w:t>
      </w:r>
    </w:p>
    <w:p w:rsidR="00787162" w:rsidRPr="00787162" w:rsidRDefault="00787162" w:rsidP="00787162">
      <w:pPr>
        <w:shd w:val="clear" w:color="auto" w:fill="FFFFFF"/>
        <w:spacing w:after="0" w:line="240" w:lineRule="auto"/>
        <w:ind w:left="708" w:firstLine="709"/>
        <w:jc w:val="both"/>
        <w:rPr>
          <w:rFonts w:eastAsia="Times New Roman" w:cs="Times New Roman"/>
          <w:szCs w:val="28"/>
          <w:lang w:eastAsia="ru-RU"/>
        </w:rPr>
      </w:pPr>
      <w:r w:rsidRPr="00787162">
        <w:rPr>
          <w:rFonts w:eastAsia="Times New Roman" w:cs="Times New Roman"/>
          <w:szCs w:val="28"/>
          <w:lang w:eastAsia="ru-RU"/>
        </w:rPr>
        <w:t>2. Значительной долей в топливном балансе дорогого жидкого топлива (мазут, дизельное топливо).</w:t>
      </w:r>
    </w:p>
    <w:p w:rsidR="00787162" w:rsidRPr="00787162" w:rsidRDefault="00787162" w:rsidP="00787162">
      <w:pPr>
        <w:shd w:val="clear" w:color="auto" w:fill="FFFFFF"/>
        <w:spacing w:after="0" w:line="240" w:lineRule="auto"/>
        <w:ind w:left="708" w:firstLine="709"/>
        <w:jc w:val="both"/>
        <w:rPr>
          <w:rFonts w:eastAsia="Times New Roman" w:cs="Times New Roman"/>
          <w:szCs w:val="28"/>
          <w:lang w:eastAsia="ru-RU"/>
        </w:rPr>
      </w:pPr>
      <w:r w:rsidRPr="00787162">
        <w:rPr>
          <w:rFonts w:eastAsia="Times New Roman" w:cs="Times New Roman"/>
          <w:szCs w:val="28"/>
          <w:lang w:eastAsia="ru-RU"/>
        </w:rPr>
        <w:t>3. Высокой стоимостью электроэнергии.</w:t>
      </w:r>
    </w:p>
    <w:p w:rsidR="00787162" w:rsidRPr="00787162" w:rsidRDefault="00787162" w:rsidP="00787162">
      <w:pPr>
        <w:shd w:val="clear" w:color="auto" w:fill="FFFFFF"/>
        <w:spacing w:after="0" w:line="240" w:lineRule="auto"/>
        <w:ind w:left="708" w:firstLine="709"/>
        <w:jc w:val="both"/>
        <w:rPr>
          <w:rFonts w:eastAsia="Times New Roman" w:cs="Times New Roman"/>
          <w:szCs w:val="28"/>
          <w:lang w:eastAsia="ru-RU"/>
        </w:rPr>
      </w:pPr>
      <w:r w:rsidRPr="00787162">
        <w:rPr>
          <w:rFonts w:eastAsia="Times New Roman" w:cs="Times New Roman"/>
          <w:szCs w:val="28"/>
          <w:lang w:eastAsia="ru-RU"/>
        </w:rPr>
        <w:t>4. Высоким штатным коэффициентом у предприятий, имеющих на балансе преимущественно мелкие теплоисточники, что обуславливает повышенные расходы на ФОТ.</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целях повышения качества и надежности предоставления услуг теплоснабжения населению в соответствии с требованиями технических регламентов и снижению расходов бюджета и населения на оплату коммунальных услуг теплоснабжения, необходимо решить следующие задачи:</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Разработать комплексный план модернизации объектов теплоснабжения, в том числе:</w:t>
      </w:r>
    </w:p>
    <w:p w:rsidR="00787162" w:rsidRPr="00787162" w:rsidRDefault="00787162" w:rsidP="00265619">
      <w:pPr>
        <w:numPr>
          <w:ilvl w:val="1"/>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теплоисточников;</w:t>
      </w:r>
    </w:p>
    <w:p w:rsidR="00787162" w:rsidRPr="00787162" w:rsidRDefault="00787162" w:rsidP="00265619">
      <w:pPr>
        <w:numPr>
          <w:ilvl w:val="1"/>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тепловых сетей;</w:t>
      </w:r>
    </w:p>
    <w:p w:rsidR="00787162" w:rsidRPr="00787162" w:rsidRDefault="00787162" w:rsidP="00265619">
      <w:pPr>
        <w:numPr>
          <w:ilvl w:val="1"/>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центральных тепловых пунктов;</w:t>
      </w:r>
    </w:p>
    <w:p w:rsidR="00787162" w:rsidRPr="00787162" w:rsidRDefault="00787162" w:rsidP="00265619">
      <w:pPr>
        <w:numPr>
          <w:ilvl w:val="1"/>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оборудовани</w:t>
      </w:r>
      <w:r w:rsidR="00A029F9">
        <w:rPr>
          <w:rFonts w:eastAsia="Times New Roman" w:cs="Times New Roman"/>
          <w:szCs w:val="28"/>
          <w:lang w:eastAsia="ru-RU"/>
        </w:rPr>
        <w:t>я</w:t>
      </w:r>
      <w:r w:rsidRPr="00787162">
        <w:rPr>
          <w:rFonts w:eastAsia="Times New Roman" w:cs="Times New Roman"/>
          <w:szCs w:val="28"/>
          <w:lang w:eastAsia="ru-RU"/>
        </w:rPr>
        <w:t xml:space="preserve"> у бюджетных потребителей коммунальных услуг и населения.</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Создать устойчивые и эффективные механизмы привлечения частных инвестиций в ЖКХ Приморья. Разработать типовые модели для привлечения частных инвестиций в коммунальный сектор экономики. </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Ввести проектное управление для повышения эффективности управления объектами коммунальной инфраструктуры;</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Оптимизировать топливный баланс теплоэнергетики края с максимальным исключением жидкого топлива. Уголь/газ/возобновляемые энергоресурсы/не традиционные топливные ресурсы (ТКО, золоотвалы).</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Осуществить модернизацию действующих теплоисточников с увеличением среднегодовых КПД крупных угольных и мазутных котельных до 80…82% и с обеспечением возможности сжигания на твердотопливных котлах разномарочных углей в широком спектре изменения теплотехнических характеристик.</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Осуществить строительство автоматизированных котельных, не требующих постоянного присутствия персонала. Обеспечение работы ЦТП в автоматическом режиме. </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Произвести оптимизацию мощности и количества теплоисточников. </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Согласовать программы развития теплосна</w:t>
      </w:r>
      <w:r w:rsidR="00BA00C3">
        <w:rPr>
          <w:rFonts w:eastAsia="Times New Roman" w:cs="Times New Roman"/>
          <w:szCs w:val="28"/>
          <w:lang w:eastAsia="ru-RU"/>
        </w:rPr>
        <w:t xml:space="preserve">бжающих компаний с программами </w:t>
      </w:r>
      <w:r w:rsidRPr="00787162">
        <w:rPr>
          <w:rFonts w:eastAsia="Times New Roman" w:cs="Times New Roman"/>
          <w:szCs w:val="28"/>
          <w:lang w:eastAsia="ru-RU"/>
        </w:rPr>
        <w:t xml:space="preserve">повышения энергоэффективности муниципальных образований. </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Внедрить системы диспетчеризации и мониторинга на всех этапах производства, транспорта и потребления тепловой энергии.</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Обеспечить работу крупных теплоисточников в режиме когенерации. </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Разработать программу по строительству каскада малых ГЭС на севере Приморского края.</w:t>
      </w:r>
    </w:p>
    <w:p w:rsidR="00787162" w:rsidRPr="00787162" w:rsidRDefault="00787162" w:rsidP="00265619">
      <w:pPr>
        <w:numPr>
          <w:ilvl w:val="0"/>
          <w:numId w:val="28"/>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Осуществить модернизацию тепловых схем котельных для максимальной утилизации теплоты дымовых газов. Применение конденсационных экономайзеров при строительстве газовых котельных.</w:t>
      </w:r>
    </w:p>
    <w:p w:rsidR="00787162" w:rsidRPr="00787162" w:rsidRDefault="00787162" w:rsidP="00787162">
      <w:pPr>
        <w:shd w:val="clear" w:color="auto" w:fill="FFFFFF"/>
        <w:spacing w:after="0" w:line="240" w:lineRule="auto"/>
        <w:ind w:firstLine="709"/>
        <w:jc w:val="center"/>
        <w:rPr>
          <w:rFonts w:eastAsia="Times New Roman" w:cs="Times New Roman"/>
          <w:b/>
          <w:szCs w:val="28"/>
          <w:lang w:eastAsia="ru-RU"/>
        </w:rPr>
      </w:pPr>
      <w:r w:rsidRPr="00787162">
        <w:rPr>
          <w:rFonts w:eastAsia="Times New Roman" w:cs="Times New Roman"/>
          <w:b/>
          <w:szCs w:val="28"/>
          <w:lang w:eastAsia="ru-RU"/>
        </w:rPr>
        <w:t>Водоснабжение и водоотведение.</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Важнейшей проблемой водопользования является нерациональное и неэффективное использование водных ресурсов с высоким удельным расходом воды в промышленности, агропромышленном комплексе и жилищно-коммунальном хозяйстве.</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Приморский край является одним из наиболее обеспеченных водными ресурсами на территории Дальневосточного региона ввиду муссонного климата, который обусловливает большое количество летних осадков.</w:t>
      </w:r>
    </w:p>
    <w:p w:rsidR="00787162" w:rsidRPr="001F2B0B"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Краткая характеристика систем водоснабжения и водо</w:t>
      </w:r>
      <w:r w:rsidRPr="001F2B0B">
        <w:rPr>
          <w:rFonts w:eastAsia="Times New Roman" w:cs="Times New Roman"/>
          <w:szCs w:val="28"/>
          <w:lang w:eastAsia="ru-RU"/>
        </w:rPr>
        <w:t xml:space="preserve">отведения на территории Приморского края приведена в </w:t>
      </w:r>
      <w:r w:rsidR="002068CE">
        <w:rPr>
          <w:rFonts w:eastAsia="Times New Roman" w:cs="Times New Roman"/>
          <w:szCs w:val="28"/>
          <w:lang w:eastAsia="ru-RU"/>
        </w:rPr>
        <w:t>табл. 1.</w:t>
      </w:r>
      <w:r w:rsidR="00F86B6E">
        <w:rPr>
          <w:rFonts w:eastAsia="Times New Roman" w:cs="Times New Roman"/>
          <w:szCs w:val="28"/>
          <w:lang w:eastAsia="ru-RU"/>
        </w:rPr>
        <w:t>4.30</w:t>
      </w:r>
      <w:r w:rsidR="001F2B0B" w:rsidRPr="001F2B0B">
        <w:rPr>
          <w:rFonts w:eastAsia="Times New Roman" w:cs="Times New Roman"/>
          <w:szCs w:val="28"/>
          <w:lang w:eastAsia="ru-RU"/>
        </w:rPr>
        <w:t>.</w:t>
      </w:r>
    </w:p>
    <w:p w:rsidR="00787162" w:rsidRPr="00787162" w:rsidRDefault="002068CE" w:rsidP="00787162">
      <w:pPr>
        <w:shd w:val="clear" w:color="auto" w:fill="FFFFFF"/>
        <w:spacing w:after="0" w:line="240" w:lineRule="auto"/>
        <w:jc w:val="right"/>
        <w:rPr>
          <w:rFonts w:eastAsia="Times New Roman" w:cs="Times New Roman"/>
          <w:szCs w:val="28"/>
          <w:lang w:eastAsia="ru-RU"/>
        </w:rPr>
      </w:pPr>
      <w:r>
        <w:rPr>
          <w:rFonts w:eastAsia="Times New Roman" w:cs="Times New Roman"/>
          <w:szCs w:val="28"/>
          <w:lang w:eastAsia="ru-RU"/>
        </w:rPr>
        <w:t>Таблица 1.</w:t>
      </w:r>
      <w:r w:rsidR="00F86B6E">
        <w:rPr>
          <w:rFonts w:eastAsia="Times New Roman" w:cs="Times New Roman"/>
          <w:szCs w:val="28"/>
          <w:lang w:eastAsia="ru-RU"/>
        </w:rPr>
        <w:t>4</w:t>
      </w:r>
      <w:r w:rsidR="001F2B0B" w:rsidRPr="001F2B0B">
        <w:rPr>
          <w:rFonts w:eastAsia="Times New Roman" w:cs="Times New Roman"/>
          <w:szCs w:val="28"/>
          <w:lang w:eastAsia="ru-RU"/>
        </w:rPr>
        <w:t>.3</w:t>
      </w:r>
      <w:r w:rsidR="00F86B6E">
        <w:rPr>
          <w:rFonts w:eastAsia="Times New Roman" w:cs="Times New Roman"/>
          <w:szCs w:val="28"/>
          <w:lang w:eastAsia="ru-RU"/>
        </w:rPr>
        <w:t>0</w:t>
      </w:r>
      <w:r w:rsidR="001F2B0B" w:rsidRPr="001F2B0B">
        <w:rPr>
          <w:rFonts w:eastAsia="Times New Roman" w:cs="Times New Roman"/>
          <w:szCs w:val="28"/>
          <w:lang w:eastAsia="ru-RU"/>
        </w:rPr>
        <w:t>.</w:t>
      </w:r>
    </w:p>
    <w:p w:rsidR="00787162" w:rsidRPr="00787162" w:rsidRDefault="00787162" w:rsidP="00787162">
      <w:pPr>
        <w:shd w:val="clear" w:color="auto" w:fill="FFFFFF"/>
        <w:spacing w:after="0" w:line="240" w:lineRule="auto"/>
        <w:jc w:val="center"/>
        <w:rPr>
          <w:rFonts w:eastAsia="Times New Roman" w:cs="Times New Roman"/>
          <w:szCs w:val="28"/>
          <w:lang w:eastAsia="ru-RU"/>
        </w:rPr>
      </w:pPr>
      <w:r w:rsidRPr="00787162">
        <w:rPr>
          <w:rFonts w:eastAsia="Times New Roman" w:cs="Times New Roman"/>
          <w:szCs w:val="28"/>
          <w:lang w:eastAsia="ru-RU"/>
        </w:rPr>
        <w:t>Системы водоснабжения и водоотведения на территории Приморского края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3"/>
        <w:gridCol w:w="2089"/>
        <w:gridCol w:w="1943"/>
      </w:tblGrid>
      <w:tr w:rsidR="00787162" w:rsidRPr="00787162" w:rsidTr="00F86B6E">
        <w:trPr>
          <w:tblHeader/>
          <w:jc w:val="center"/>
        </w:trPr>
        <w:tc>
          <w:tcPr>
            <w:tcW w:w="5580" w:type="dxa"/>
            <w:shd w:val="clear" w:color="auto" w:fill="auto"/>
            <w:vAlign w:val="center"/>
          </w:tcPr>
          <w:p w:rsidR="00787162" w:rsidRPr="00787162" w:rsidRDefault="00787162" w:rsidP="00787162">
            <w:pPr>
              <w:spacing w:after="0" w:line="240" w:lineRule="auto"/>
              <w:ind w:firstLine="540"/>
              <w:contextualSpacing/>
              <w:jc w:val="center"/>
              <w:rPr>
                <w:rFonts w:eastAsia="Calibri" w:cs="Times New Roman"/>
                <w:b/>
                <w:sz w:val="24"/>
                <w:szCs w:val="28"/>
              </w:rPr>
            </w:pPr>
            <w:r w:rsidRPr="00787162">
              <w:rPr>
                <w:rFonts w:eastAsia="Calibri" w:cs="Times New Roman"/>
                <w:b/>
                <w:sz w:val="24"/>
                <w:szCs w:val="28"/>
              </w:rPr>
              <w:t>Наименование</w:t>
            </w:r>
          </w:p>
        </w:tc>
        <w:tc>
          <w:tcPr>
            <w:tcW w:w="2160" w:type="dxa"/>
            <w:shd w:val="clear" w:color="auto" w:fill="auto"/>
            <w:vAlign w:val="center"/>
          </w:tcPr>
          <w:p w:rsidR="00787162" w:rsidRPr="00787162" w:rsidRDefault="00787162" w:rsidP="00787162">
            <w:pPr>
              <w:spacing w:after="0" w:line="240" w:lineRule="auto"/>
              <w:ind w:firstLine="540"/>
              <w:contextualSpacing/>
              <w:rPr>
                <w:rFonts w:eastAsia="Calibri" w:cs="Times New Roman"/>
                <w:b/>
                <w:sz w:val="24"/>
                <w:szCs w:val="28"/>
              </w:rPr>
            </w:pPr>
            <w:r w:rsidRPr="00787162">
              <w:rPr>
                <w:rFonts w:eastAsia="Calibri" w:cs="Times New Roman"/>
                <w:b/>
                <w:sz w:val="24"/>
                <w:szCs w:val="28"/>
              </w:rPr>
              <w:t>Ед. изм.</w:t>
            </w:r>
          </w:p>
        </w:tc>
        <w:tc>
          <w:tcPr>
            <w:tcW w:w="2005" w:type="dxa"/>
            <w:shd w:val="clear" w:color="auto" w:fill="auto"/>
            <w:vAlign w:val="center"/>
          </w:tcPr>
          <w:p w:rsidR="00787162" w:rsidRPr="00787162" w:rsidRDefault="00787162" w:rsidP="00787162">
            <w:pPr>
              <w:spacing w:after="0" w:line="240" w:lineRule="auto"/>
              <w:ind w:firstLine="540"/>
              <w:contextualSpacing/>
              <w:rPr>
                <w:rFonts w:eastAsia="Calibri" w:cs="Times New Roman"/>
                <w:b/>
                <w:sz w:val="24"/>
                <w:szCs w:val="28"/>
              </w:rPr>
            </w:pPr>
            <w:r w:rsidRPr="00787162">
              <w:rPr>
                <w:rFonts w:eastAsia="Calibri" w:cs="Times New Roman"/>
                <w:b/>
                <w:sz w:val="24"/>
                <w:szCs w:val="28"/>
              </w:rPr>
              <w:t>Кол-во</w:t>
            </w:r>
          </w:p>
        </w:tc>
      </w:tr>
      <w:tr w:rsidR="00787162" w:rsidRPr="00787162" w:rsidTr="00787162">
        <w:trPr>
          <w:jc w:val="center"/>
        </w:trPr>
        <w:tc>
          <w:tcPr>
            <w:tcW w:w="9745" w:type="dxa"/>
            <w:gridSpan w:val="3"/>
            <w:shd w:val="clear" w:color="auto" w:fill="auto"/>
            <w:vAlign w:val="center"/>
          </w:tcPr>
          <w:p w:rsidR="00787162" w:rsidRPr="00787162" w:rsidRDefault="00787162" w:rsidP="00787162">
            <w:pPr>
              <w:spacing w:after="0" w:line="240" w:lineRule="auto"/>
              <w:ind w:firstLine="540"/>
              <w:contextualSpacing/>
              <w:jc w:val="center"/>
              <w:rPr>
                <w:rFonts w:eastAsia="Calibri" w:cs="Times New Roman"/>
                <w:i/>
                <w:sz w:val="24"/>
                <w:szCs w:val="28"/>
              </w:rPr>
            </w:pPr>
            <w:r w:rsidRPr="00787162">
              <w:rPr>
                <w:rFonts w:eastAsia="Calibri" w:cs="Times New Roman"/>
                <w:i/>
                <w:sz w:val="24"/>
                <w:szCs w:val="28"/>
              </w:rPr>
              <w:t>Водоснабжение</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Водозаборы</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ед.</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988</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Скважины</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ед.</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496</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Насосные станции</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ед.</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218</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Очистные сооружения</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ед.</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35</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Пропускная способность очистных</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тыс. куб.м./сут.</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405,7</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Сети</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км</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4384,8</w:t>
            </w:r>
          </w:p>
        </w:tc>
      </w:tr>
      <w:tr w:rsidR="00787162" w:rsidRPr="00787162" w:rsidTr="00787162">
        <w:trPr>
          <w:jc w:val="center"/>
        </w:trPr>
        <w:tc>
          <w:tcPr>
            <w:tcW w:w="9745" w:type="dxa"/>
            <w:gridSpan w:val="3"/>
            <w:shd w:val="clear" w:color="auto" w:fill="auto"/>
            <w:vAlign w:val="center"/>
          </w:tcPr>
          <w:p w:rsidR="00787162" w:rsidRPr="00787162" w:rsidRDefault="00787162" w:rsidP="00787162">
            <w:pPr>
              <w:spacing w:after="0" w:line="240" w:lineRule="auto"/>
              <w:ind w:firstLine="540"/>
              <w:contextualSpacing/>
              <w:jc w:val="center"/>
              <w:rPr>
                <w:rFonts w:eastAsia="Calibri" w:cs="Times New Roman"/>
                <w:i/>
                <w:sz w:val="24"/>
                <w:szCs w:val="28"/>
              </w:rPr>
            </w:pPr>
            <w:r w:rsidRPr="00787162">
              <w:rPr>
                <w:rFonts w:eastAsia="Calibri" w:cs="Times New Roman"/>
                <w:i/>
                <w:sz w:val="24"/>
                <w:szCs w:val="28"/>
              </w:rPr>
              <w:t>Водоотведение</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Канализационные насосные станции</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ед.</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223</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Очистные сооружения</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ед.</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74</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Пропускная способность очистных</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тыс. куб.м./сут.</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404,99</w:t>
            </w:r>
          </w:p>
        </w:tc>
      </w:tr>
      <w:tr w:rsidR="00787162" w:rsidRPr="00787162" w:rsidTr="00787162">
        <w:trPr>
          <w:jc w:val="center"/>
        </w:trPr>
        <w:tc>
          <w:tcPr>
            <w:tcW w:w="5580" w:type="dxa"/>
            <w:shd w:val="clear" w:color="auto" w:fill="auto"/>
            <w:vAlign w:val="center"/>
          </w:tcPr>
          <w:p w:rsidR="00787162" w:rsidRPr="00787162" w:rsidRDefault="00787162" w:rsidP="00787162">
            <w:pPr>
              <w:spacing w:after="0" w:line="240" w:lineRule="auto"/>
              <w:contextualSpacing/>
              <w:rPr>
                <w:rFonts w:eastAsia="Calibri" w:cs="Times New Roman"/>
                <w:sz w:val="24"/>
                <w:szCs w:val="28"/>
              </w:rPr>
            </w:pPr>
            <w:r w:rsidRPr="00787162">
              <w:rPr>
                <w:rFonts w:eastAsia="Calibri" w:cs="Times New Roman"/>
                <w:sz w:val="24"/>
                <w:szCs w:val="28"/>
              </w:rPr>
              <w:t>Сети</w:t>
            </w:r>
          </w:p>
        </w:tc>
        <w:tc>
          <w:tcPr>
            <w:tcW w:w="2160"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км</w:t>
            </w:r>
          </w:p>
        </w:tc>
        <w:tc>
          <w:tcPr>
            <w:tcW w:w="2005" w:type="dxa"/>
            <w:shd w:val="clear" w:color="auto" w:fill="auto"/>
            <w:vAlign w:val="center"/>
          </w:tcPr>
          <w:p w:rsidR="00787162" w:rsidRPr="00787162" w:rsidRDefault="00787162" w:rsidP="00787162">
            <w:pPr>
              <w:spacing w:after="0" w:line="240" w:lineRule="auto"/>
              <w:contextualSpacing/>
              <w:jc w:val="center"/>
              <w:rPr>
                <w:rFonts w:eastAsia="Calibri" w:cs="Times New Roman"/>
                <w:sz w:val="24"/>
                <w:szCs w:val="28"/>
              </w:rPr>
            </w:pPr>
            <w:r w:rsidRPr="00787162">
              <w:rPr>
                <w:rFonts w:eastAsia="Calibri" w:cs="Times New Roman"/>
                <w:sz w:val="24"/>
                <w:szCs w:val="28"/>
              </w:rPr>
              <w:t>2576,4</w:t>
            </w:r>
          </w:p>
        </w:tc>
      </w:tr>
    </w:tbl>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Имеют место:</w:t>
      </w:r>
    </w:p>
    <w:p w:rsidR="00787162" w:rsidRPr="00787162" w:rsidRDefault="00787162" w:rsidP="00265619">
      <w:pPr>
        <w:numPr>
          <w:ilvl w:val="0"/>
          <w:numId w:val="29"/>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Отсутствие станций водоподготовки.</w:t>
      </w:r>
    </w:p>
    <w:p w:rsidR="00787162" w:rsidRPr="00787162" w:rsidRDefault="00787162" w:rsidP="00265619">
      <w:pPr>
        <w:numPr>
          <w:ilvl w:val="0"/>
          <w:numId w:val="29"/>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Высокий физический износ систем водоснабжения и водоотведения.</w:t>
      </w:r>
    </w:p>
    <w:p w:rsidR="00787162" w:rsidRDefault="00787162" w:rsidP="00265619">
      <w:pPr>
        <w:numPr>
          <w:ilvl w:val="0"/>
          <w:numId w:val="29"/>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Использование физически и морально устаревшего оборудования.</w:t>
      </w:r>
    </w:p>
    <w:p w:rsidR="00A029F9" w:rsidRPr="00A029F9" w:rsidRDefault="00A029F9" w:rsidP="00265619">
      <w:pPr>
        <w:pStyle w:val="a9"/>
        <w:numPr>
          <w:ilvl w:val="0"/>
          <w:numId w:val="29"/>
        </w:numPr>
        <w:shd w:val="clear" w:color="auto" w:fill="FFFFFF"/>
        <w:spacing w:after="0" w:line="240" w:lineRule="auto"/>
        <w:jc w:val="both"/>
        <w:rPr>
          <w:rFonts w:ascii="Times New Roman" w:eastAsia="Times New Roman" w:hAnsi="Times New Roman" w:cs="Times New Roman"/>
          <w:sz w:val="28"/>
          <w:szCs w:val="28"/>
          <w:lang w:eastAsia="ru-RU"/>
        </w:rPr>
      </w:pPr>
      <w:r w:rsidRPr="00A029F9">
        <w:rPr>
          <w:rFonts w:ascii="Times New Roman" w:eastAsia="Times New Roman" w:hAnsi="Times New Roman" w:cs="Times New Roman"/>
          <w:sz w:val="28"/>
          <w:szCs w:val="28"/>
          <w:lang w:eastAsia="ru-RU"/>
        </w:rPr>
        <w:t>Низкий уровень автоматизации технологических процессов очистки воды и</w:t>
      </w:r>
      <w:r w:rsidRPr="00A029F9">
        <w:rPr>
          <w:rFonts w:eastAsia="Times New Roman" w:cs="Times New Roman"/>
          <w:szCs w:val="28"/>
          <w:lang w:eastAsia="ru-RU"/>
        </w:rPr>
        <w:t xml:space="preserve"> </w:t>
      </w:r>
      <w:r w:rsidRPr="00A029F9">
        <w:rPr>
          <w:rFonts w:ascii="Times New Roman" w:eastAsia="Times New Roman" w:hAnsi="Times New Roman" w:cs="Times New Roman"/>
          <w:sz w:val="28"/>
          <w:szCs w:val="28"/>
          <w:lang w:eastAsia="ru-RU"/>
        </w:rPr>
        <w:t>канализационных стоков.</w:t>
      </w:r>
    </w:p>
    <w:p w:rsidR="00A029F9" w:rsidRPr="00787162" w:rsidRDefault="00A029F9" w:rsidP="00A029F9">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Состояние систем водоснабжения и водоотведения на территории Приморского края характеризуются высокой степенью износа. Уровень износа по объектам и сетям водоснабжения составляет 69,0%, водоотведения – 66,9%. Суммарные потери в сетях достигают более 42%.</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По предварительной оценке специализированных организаций, капитальные затраты на реализацию проекта по реконструкции и модернизации систем водоснабжения и водоотведения Приморского края составят порядка 25 млрд. руб.</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Основной целью развития водохозяйственного комплекса Приморского края является гарантированное обеспечение сбалансированной потребности населения и объектов </w:t>
      </w:r>
      <w:bookmarkStart w:id="28" w:name="l2271"/>
      <w:bookmarkEnd w:id="28"/>
      <w:r w:rsidRPr="00787162">
        <w:rPr>
          <w:rFonts w:eastAsia="Times New Roman" w:cs="Times New Roman"/>
          <w:szCs w:val="28"/>
          <w:lang w:eastAsia="ru-RU"/>
        </w:rPr>
        <w:t xml:space="preserve">экономики в водных ресурсах при последовательном осуществлении мер по рационализации водопользования, улучшению состояния и восстановлению водных объектов и их экологических систем, а также </w:t>
      </w:r>
      <w:bookmarkStart w:id="29" w:name="l2272"/>
      <w:bookmarkEnd w:id="29"/>
      <w:r w:rsidRPr="00787162">
        <w:rPr>
          <w:rFonts w:eastAsia="Times New Roman" w:cs="Times New Roman"/>
          <w:szCs w:val="28"/>
          <w:lang w:eastAsia="ru-RU"/>
        </w:rPr>
        <w:t xml:space="preserve">обеспечение безопасности жизнедеятельности населения и функционирования объектов экономики на территориях, подверженных наводнениям и другим видам негативного воздействия вод.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Одним из приоритетных направлений </w:t>
      </w:r>
      <w:bookmarkStart w:id="30" w:name="l2273"/>
      <w:bookmarkEnd w:id="30"/>
      <w:r w:rsidRPr="00787162">
        <w:rPr>
          <w:rFonts w:eastAsia="Times New Roman" w:cs="Times New Roman"/>
          <w:szCs w:val="28"/>
          <w:lang w:eastAsia="ru-RU"/>
        </w:rPr>
        <w:t xml:space="preserve">является сохранение источников чистой пресной воды. Это </w:t>
      </w:r>
      <w:bookmarkStart w:id="31" w:name="l2274"/>
      <w:bookmarkEnd w:id="31"/>
      <w:r w:rsidRPr="00787162">
        <w:rPr>
          <w:rFonts w:eastAsia="Times New Roman" w:cs="Times New Roman"/>
          <w:szCs w:val="28"/>
          <w:lang w:eastAsia="ru-RU"/>
        </w:rPr>
        <w:t>важнейшее условие устойчивого развития Приморского края.</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С точки зрения водообеспечения населения и экономики оптимальным количеством воды нужного качества с учетом </w:t>
      </w:r>
      <w:bookmarkStart w:id="32" w:name="l2283"/>
      <w:bookmarkEnd w:id="32"/>
      <w:r w:rsidRPr="00787162">
        <w:rPr>
          <w:rFonts w:eastAsia="Times New Roman" w:cs="Times New Roman"/>
          <w:szCs w:val="28"/>
          <w:lang w:eastAsia="ru-RU"/>
        </w:rPr>
        <w:t xml:space="preserve">экономической эффективности и сохранения окружающей среды, необходима разработка гидрогеологического обоснования систем совместного или комбинированного использования поверхностных и подземных вод.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Контроль и поддержание в нормативном состоянии, а </w:t>
      </w:r>
      <w:bookmarkStart w:id="33" w:name="l2284"/>
      <w:bookmarkEnd w:id="33"/>
      <w:r w:rsidRPr="00787162">
        <w:rPr>
          <w:rFonts w:eastAsia="Times New Roman" w:cs="Times New Roman"/>
          <w:szCs w:val="28"/>
          <w:lang w:eastAsia="ru-RU"/>
        </w:rPr>
        <w:t>также внедрение новых технологий в системы очистки воды являются необходимым условием сохранения водных объектов края. Основные предлагаемые решения для снижения потерь и износа оборудования:</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Модернизация (реконструкция) и капитальный ремонт сетей водоснабжения и водоотведения.</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Увеличение степени автоматизации процесса очистки воды.</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Утверждение тарифов на водоснабжение и водоотведение до экономически обоснованного уровня. </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Сокращение потерь воды.</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Сокращение расхода электроэнергии.</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Сокращение выбросов загрязняющих веществ. Сокращение платы за сбросы.</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Сокращение расхода реагентов.</w:t>
      </w:r>
    </w:p>
    <w:p w:rsidR="00787162" w:rsidRPr="00787162" w:rsidRDefault="00787162" w:rsidP="00265619">
      <w:pPr>
        <w:numPr>
          <w:ilvl w:val="0"/>
          <w:numId w:val="30"/>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Повышение надежности системы водоснабжения и водоотведения, улучшение качества предоставляемых услуг.</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Для обеспечения безопасной и эффективной работы гидротехнических сооружений необходимо повышение эффективности системы надзора за безопасностью гидротехнических </w:t>
      </w:r>
      <w:bookmarkStart w:id="34" w:name="l2286"/>
      <w:bookmarkEnd w:id="34"/>
      <w:r w:rsidRPr="00787162">
        <w:rPr>
          <w:rFonts w:eastAsia="Times New Roman" w:cs="Times New Roman"/>
          <w:szCs w:val="28"/>
          <w:lang w:eastAsia="ru-RU"/>
        </w:rPr>
        <w:t xml:space="preserve">сооружений. Необходимо продолжить работу по передаче объектов водоснабжения эффективным собственникам.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Для повышения ответственности собственников и эксплуатирующих организаций необходимо ведение </w:t>
      </w:r>
      <w:bookmarkStart w:id="35" w:name="l2287"/>
      <w:bookmarkEnd w:id="35"/>
      <w:r w:rsidRPr="00787162">
        <w:rPr>
          <w:rFonts w:eastAsia="Times New Roman" w:cs="Times New Roman"/>
          <w:szCs w:val="28"/>
          <w:lang w:eastAsia="ru-RU"/>
        </w:rPr>
        <w:t xml:space="preserve">регистра гидротехнических сооружений и создание информационного обеспечения по безопасности гидротехнических сооружений.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Безусловное выполнение собственниками гидротехнических сооружений установленных требований к безопасности этих сооружений </w:t>
      </w:r>
      <w:bookmarkStart w:id="36" w:name="l2288"/>
      <w:bookmarkEnd w:id="36"/>
      <w:r w:rsidRPr="00787162">
        <w:rPr>
          <w:rFonts w:eastAsia="Times New Roman" w:cs="Times New Roman"/>
          <w:szCs w:val="28"/>
          <w:lang w:eastAsia="ru-RU"/>
        </w:rPr>
        <w:t>с проведением их реконструкции, своевременного ремонта и надлежащей эксплуатации является необходимым фактором эффективного использования водных ресурсов.</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Наличие в регионе граничных водных объектов, вызывает необходимость разработки мер рационального и </w:t>
      </w:r>
      <w:bookmarkStart w:id="37" w:name="l2290"/>
      <w:bookmarkEnd w:id="37"/>
      <w:r w:rsidRPr="00787162">
        <w:rPr>
          <w:rFonts w:eastAsia="Times New Roman" w:cs="Times New Roman"/>
          <w:szCs w:val="28"/>
          <w:lang w:eastAsia="ru-RU"/>
        </w:rPr>
        <w:t>безопасного использования водных ресурсов совместно с сопредельными территориями, а также создания единых систем мониторинга водных объектов.</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настоящее время водоснабжающими предприятиями Приморского края совместно с АНО «Инвестиционное Агентство Приморского края» организована предпроектная работа: проводятся переговоры с потенциальными инвесторами.</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Вместе с тем, на сегодняшний день более чем в 80 населенных пунктах требуется реконструкция, модернизация и капитальный ремонт существующих и строительство новых объектов водоснабжения и водоотведения. Доля населения, не обеспеченного питьевой водой, отвечающей требованиям безопасности, в общей численности населения составляет 10%.</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На основе системной оценки и анализа проблем, накопившихся в сфере водохозяйственного комплекса края и не нашедших до настоящего времени механизмов качественного решения, сформирована стратегия развития, предусматривающая модернизацию водохозяйственного комплекса края с привлечением в сферу водоснабжения и водоотведения частных инвестиций.</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настоящее время на территории Приморского действует краевая целевая программа «Чистая вода» Приморского края» на 2013-2021 г</w:t>
      </w:r>
      <w:r w:rsidR="004011C2">
        <w:rPr>
          <w:rFonts w:eastAsia="Times New Roman" w:cs="Times New Roman"/>
          <w:szCs w:val="28"/>
          <w:lang w:eastAsia="ru-RU"/>
        </w:rPr>
        <w:t>г.</w:t>
      </w:r>
      <w:r w:rsidRPr="00787162">
        <w:rPr>
          <w:rFonts w:eastAsia="Times New Roman" w:cs="Times New Roman"/>
          <w:szCs w:val="28"/>
          <w:lang w:eastAsia="ru-RU"/>
        </w:rPr>
        <w:t xml:space="preserve"> (далее - программа), предусматривающая мероприятия по строительству, реконструкции, модернизации, капитальному ремонту объектов и сетей водоснабжения и водоотведения.</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Основные задачи, решаемые программой:</w:t>
      </w:r>
    </w:p>
    <w:p w:rsidR="00787162" w:rsidRPr="00787162" w:rsidRDefault="00787162" w:rsidP="00265619">
      <w:pPr>
        <w:numPr>
          <w:ilvl w:val="0"/>
          <w:numId w:val="31"/>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обеспечение населения Приморского края услугами централизованного водоснабжения и водоотведения;</w:t>
      </w:r>
    </w:p>
    <w:p w:rsidR="00787162" w:rsidRPr="00787162" w:rsidRDefault="00787162" w:rsidP="00265619">
      <w:pPr>
        <w:numPr>
          <w:ilvl w:val="0"/>
          <w:numId w:val="31"/>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повышение технического уровня и надежности функционирования системы водоснабжения и водоотведения, снижение уровня аварийности, за счет строительства, реконструкции, модернизации и капитального ремонта объектов, применения новых, прогрессивных технологий и оборудования;</w:t>
      </w:r>
    </w:p>
    <w:p w:rsidR="00787162" w:rsidRPr="00787162" w:rsidRDefault="00787162" w:rsidP="00265619">
      <w:pPr>
        <w:numPr>
          <w:ilvl w:val="0"/>
          <w:numId w:val="31"/>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снижение непроизводственных потерь воды при ее транспортировке и использовании;</w:t>
      </w:r>
    </w:p>
    <w:p w:rsidR="00787162" w:rsidRPr="00787162" w:rsidRDefault="00787162" w:rsidP="00265619">
      <w:pPr>
        <w:numPr>
          <w:ilvl w:val="0"/>
          <w:numId w:val="31"/>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привлечение долгосрочных частных инвестиций в сектор водоснабжения, водоотведения и очистки сточных вод; </w:t>
      </w:r>
    </w:p>
    <w:p w:rsidR="00787162" w:rsidRPr="00787162" w:rsidRDefault="00787162" w:rsidP="00265619">
      <w:pPr>
        <w:numPr>
          <w:ilvl w:val="0"/>
          <w:numId w:val="31"/>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недопущение возникновения и распространения вспышек инфекционных заболеваний и заболеваний, связанных с недостатком биогенных элементов в питьевой воде; </w:t>
      </w:r>
    </w:p>
    <w:p w:rsidR="00787162" w:rsidRPr="00787162" w:rsidRDefault="00787162" w:rsidP="00265619">
      <w:pPr>
        <w:numPr>
          <w:ilvl w:val="0"/>
          <w:numId w:val="31"/>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внедрение прогрессивных методов и средств водоподготовки, обеспечение очистки коммунальных стоков на уровне не ниже вторичной (биологической) очистки.</w:t>
      </w:r>
    </w:p>
    <w:p w:rsidR="00787162" w:rsidRPr="00787162" w:rsidRDefault="00787162" w:rsidP="00787162">
      <w:pPr>
        <w:shd w:val="clear" w:color="auto" w:fill="FFFFFF"/>
        <w:spacing w:after="0" w:line="240" w:lineRule="auto"/>
        <w:ind w:firstLine="709"/>
        <w:jc w:val="center"/>
        <w:rPr>
          <w:rFonts w:eastAsia="Times New Roman" w:cs="Times New Roman"/>
          <w:b/>
          <w:szCs w:val="28"/>
          <w:lang w:eastAsia="ru-RU"/>
        </w:rPr>
      </w:pPr>
      <w:r w:rsidRPr="00787162">
        <w:rPr>
          <w:rFonts w:eastAsia="Times New Roman" w:cs="Times New Roman"/>
          <w:b/>
          <w:szCs w:val="28"/>
          <w:lang w:eastAsia="ru-RU"/>
        </w:rPr>
        <w:t>Отходы</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До недавнего времени на органы местного самоуправления была возложена обязанность по организации обращения бытовых отходов, в том числе их обезвреживание, утилизация, захоронение. Однако, органы местного самоуправления с этой задачей не справились.</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Бытовые отходы (твердые коммунальные отходы, далее – ТКО), как правило, складируются на городских или поселковых свалках. Такие объекты захоронения, находящиеся практически возле каждого крупного населенного пункта, в основном представляют собой свалки без каких-либо сооружений по защите окружающей среды.</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Приморский край насчитывает 12 крупных городских округов и 24 муниципальных района со множеством расположенных в них населенных пунктов, как поселков городского типа, так и небольших сел и деревень. При этом, только 14 полигонов для размещения ТКО в Приморском крае могут эксплуатироваться на законных основаниях.</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Во всех других случаях с попустительства органов местного самоуправления складирование ТКО осуществляется по сути в несанкционированных местах в нарушение требований природного и санитарно-эпидемиологического законодательства.</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Кроме того, материально-техническая база сферы обращения с отходами в муниципалитетах в большинстве случаев находится в неудовлетворительном состоянии: использование устаревших контейнеров, недостаток специальной техники, высокий уровень износа имеющихся мусоровозов и прочие проблемы, главная из которых это накопление отходов, а не их утилизация. Эта проблема характерна не только для нашего края, но и в целом </w:t>
      </w:r>
      <w:r w:rsidR="00E97301">
        <w:rPr>
          <w:rFonts w:eastAsia="Times New Roman" w:cs="Times New Roman"/>
          <w:szCs w:val="28"/>
          <w:lang w:eastAsia="ru-RU"/>
        </w:rPr>
        <w:t>для</w:t>
      </w:r>
      <w:r w:rsidRPr="00787162">
        <w:rPr>
          <w:rFonts w:eastAsia="Times New Roman" w:cs="Times New Roman"/>
          <w:szCs w:val="28"/>
          <w:lang w:eastAsia="ru-RU"/>
        </w:rPr>
        <w:t xml:space="preserve"> России.</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В связи с этим в области обращения с отходами </w:t>
      </w:r>
      <w:r w:rsidR="00E97301" w:rsidRPr="00787162">
        <w:rPr>
          <w:rFonts w:eastAsia="Times New Roman" w:cs="Times New Roman"/>
          <w:szCs w:val="28"/>
          <w:lang w:eastAsia="ru-RU"/>
        </w:rPr>
        <w:t>в настоящее время</w:t>
      </w:r>
      <w:r w:rsidRPr="00787162">
        <w:rPr>
          <w:rFonts w:eastAsia="Times New Roman" w:cs="Times New Roman"/>
          <w:szCs w:val="28"/>
          <w:lang w:eastAsia="ru-RU"/>
        </w:rPr>
        <w:t xml:space="preserve"> проводится</w:t>
      </w:r>
      <w:r w:rsidR="00E97301" w:rsidRPr="00E97301">
        <w:rPr>
          <w:rFonts w:eastAsia="Times New Roman" w:cs="Times New Roman"/>
          <w:szCs w:val="28"/>
          <w:lang w:eastAsia="ru-RU"/>
        </w:rPr>
        <w:t xml:space="preserve"> </w:t>
      </w:r>
      <w:r w:rsidR="00E97301">
        <w:rPr>
          <w:rFonts w:eastAsia="Times New Roman" w:cs="Times New Roman"/>
          <w:szCs w:val="28"/>
          <w:lang w:eastAsia="ru-RU"/>
        </w:rPr>
        <w:t>реформа</w:t>
      </w:r>
      <w:r w:rsidRPr="00787162">
        <w:rPr>
          <w:rFonts w:eastAsia="Times New Roman" w:cs="Times New Roman"/>
          <w:szCs w:val="28"/>
          <w:lang w:eastAsia="ru-RU"/>
        </w:rPr>
        <w:t xml:space="preserve">.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Суть реформы заключается в создании новой централизованной системы управления потоками отходов на территории всего края, управлять которой будет региональный оператор – юридическое лицо, осуществляющее деятельность в этой сфере и отобранное на конкурсной основе.</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Современная технологическая схема обращения с отходами должна строиться на основе максимального использования ресурсного потенциала отходов. Этот принцип предполагает исключение захоронения отходов, обладающих ресурсным потенциалом, т.е. извлечение максимального количества вторичного сырья за счет внедрения раздельного сбора, современных систем сортировки отходов, создания производств по переработке вторсырья. Таким образом, будет снижаться количество отходов, направляемых на захоронение, за счет отбора утильных фракций в виде вторичного сырья. В свою очередь это послужит снижению негативного воздействия объектов размещения отходов на окружающую среду.</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Основное новшество – сосредоточение управления потоками отходов на территории всего края в одних руках, т.е. контроль деятельности в сфере обращения с ТКО будет осуществлять региональный оператор на территории всего Приморья.</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Безусловно, создание такой современной системы довольно долгий процесс: потребуется время на строительство новых высокотехнологичных объектов по переработке и обезвреживанию отходов, приведение существующих объектов размещения отходов в соответствие с требованиями действующего санитарно-эпидемиологического законодательства, налаживание логистики и механизмов транспортировки, перераспределение существующих потоков отходов.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Однако, первые шаги в данном направлении уже сделаны: завершено формирование региональной нормативной правовой базы в области обращения с отходами, регламентирующей правовые отношения в этой сфере, проведен отбор регионального оператора, которым </w:t>
      </w:r>
      <w:r w:rsidR="00E97301">
        <w:rPr>
          <w:rFonts w:eastAsia="Times New Roman" w:cs="Times New Roman"/>
          <w:szCs w:val="28"/>
          <w:lang w:eastAsia="ru-RU"/>
        </w:rPr>
        <w:t xml:space="preserve">стал </w:t>
      </w:r>
      <w:r w:rsidRPr="00787162">
        <w:rPr>
          <w:rFonts w:eastAsia="Times New Roman" w:cs="Times New Roman"/>
          <w:szCs w:val="28"/>
          <w:lang w:eastAsia="ru-RU"/>
        </w:rPr>
        <w:t>МУПВ «Спецзавод №</w:t>
      </w:r>
      <w:r w:rsidR="00F86B6E">
        <w:rPr>
          <w:rFonts w:eastAsia="Times New Roman" w:cs="Times New Roman"/>
          <w:szCs w:val="28"/>
          <w:lang w:eastAsia="ru-RU"/>
        </w:rPr>
        <w:t> </w:t>
      </w:r>
      <w:r w:rsidRPr="00787162">
        <w:rPr>
          <w:rFonts w:eastAsia="Times New Roman" w:cs="Times New Roman"/>
          <w:szCs w:val="28"/>
          <w:lang w:eastAsia="ru-RU"/>
        </w:rPr>
        <w:t xml:space="preserve">1». </w:t>
      </w:r>
    </w:p>
    <w:p w:rsidR="00787162" w:rsidRPr="00787162" w:rsidRDefault="00787162" w:rsidP="00787162">
      <w:pPr>
        <w:shd w:val="clear" w:color="auto" w:fill="FFFFFF"/>
        <w:spacing w:after="0" w:line="240" w:lineRule="auto"/>
        <w:ind w:firstLine="709"/>
        <w:jc w:val="center"/>
        <w:rPr>
          <w:rFonts w:eastAsia="Times New Roman" w:cs="Times New Roman"/>
          <w:b/>
          <w:szCs w:val="28"/>
          <w:lang w:eastAsia="ru-RU"/>
        </w:rPr>
      </w:pPr>
      <w:r w:rsidRPr="00787162">
        <w:rPr>
          <w:rFonts w:eastAsia="Times New Roman" w:cs="Times New Roman"/>
          <w:b/>
          <w:szCs w:val="28"/>
          <w:lang w:eastAsia="ru-RU"/>
        </w:rPr>
        <w:t xml:space="preserve">Приоритетный проект </w:t>
      </w:r>
      <w:r w:rsidRPr="00787162">
        <w:rPr>
          <w:rFonts w:eastAsia="Times New Roman" w:cs="Times New Roman"/>
          <w:b/>
          <w:szCs w:val="28"/>
          <w:lang w:eastAsia="ru-RU"/>
        </w:rPr>
        <w:br/>
        <w:t>«Формирование комфортной городской среды»</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Приморском крае с целью повышения уровня комфортности жизнедеятельности граждан посредством благоустройства территорий муниципальных образований Приморского края постановлением Администрации Приморского края от 31.08.2017 № 356-па утверждена государственная программа Приморского края «Формирование современной городской среды муниципальных образований Приморского края» на 2018 – 2022 г</w:t>
      </w:r>
      <w:r w:rsidR="004011C2">
        <w:rPr>
          <w:rFonts w:eastAsia="Times New Roman" w:cs="Times New Roman"/>
          <w:szCs w:val="28"/>
          <w:lang w:eastAsia="ru-RU"/>
        </w:rPr>
        <w:t>г</w:t>
      </w:r>
      <w:r w:rsidRPr="00787162">
        <w:rPr>
          <w:rFonts w:eastAsia="Times New Roman" w:cs="Times New Roman"/>
          <w:szCs w:val="28"/>
          <w:lang w:eastAsia="ru-RU"/>
        </w:rPr>
        <w:t xml:space="preserve">.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Основной задачей программы является улучшение состояния придомовых территорий и повышение уровня благоустройства общественных территорий муниципальных образований Приморского края, формирование (обустройство) мест массового отдыха населения (городских парков).</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Прогнозно стоимость мероприятий составит 2,66 млрд. руб., в результате будет благоустроено 500 дворовых территорий, 100 общественных территорий, 30 мест массового отдыха населения, 250 дворовых территорий, 100 общественных территорий.</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Ход реализации мероприятий приоритетного проекта в 2017 г. </w:t>
      </w:r>
      <w:r w:rsidRPr="003035FC">
        <w:rPr>
          <w:rFonts w:eastAsia="Times New Roman" w:cs="Times New Roman"/>
          <w:szCs w:val="28"/>
          <w:lang w:eastAsia="ru-RU"/>
        </w:rPr>
        <w:t xml:space="preserve">приведён на </w:t>
      </w:r>
      <w:r w:rsidR="002068CE">
        <w:rPr>
          <w:rFonts w:eastAsia="Times New Roman" w:cs="Times New Roman"/>
          <w:szCs w:val="28"/>
          <w:lang w:eastAsia="ru-RU"/>
        </w:rPr>
        <w:t>рис. 1.</w:t>
      </w:r>
      <w:r w:rsidR="00F86B6E">
        <w:rPr>
          <w:rFonts w:eastAsia="Times New Roman" w:cs="Times New Roman"/>
          <w:szCs w:val="28"/>
          <w:lang w:eastAsia="ru-RU"/>
        </w:rPr>
        <w:t>4</w:t>
      </w:r>
      <w:r w:rsidR="003035FC" w:rsidRPr="003035FC">
        <w:rPr>
          <w:rFonts w:eastAsia="Times New Roman" w:cs="Times New Roman"/>
          <w:szCs w:val="28"/>
          <w:lang w:eastAsia="ru-RU"/>
        </w:rPr>
        <w:t>.</w:t>
      </w:r>
      <w:r w:rsidR="00F86B6E">
        <w:rPr>
          <w:rFonts w:eastAsia="Times New Roman" w:cs="Times New Roman"/>
          <w:szCs w:val="28"/>
          <w:lang w:eastAsia="ru-RU"/>
        </w:rPr>
        <w:t>2</w:t>
      </w:r>
      <w:r w:rsidRPr="003035FC">
        <w:rPr>
          <w:rFonts w:eastAsia="Times New Roman" w:cs="Times New Roman"/>
          <w:szCs w:val="28"/>
          <w:lang w:eastAsia="ru-RU"/>
        </w:rPr>
        <w:t>.</w:t>
      </w:r>
    </w:p>
    <w:p w:rsidR="00787162" w:rsidRPr="00787162" w:rsidRDefault="00787162" w:rsidP="00787162">
      <w:pPr>
        <w:shd w:val="clear" w:color="auto" w:fill="FFFFFF"/>
        <w:spacing w:after="0" w:line="240" w:lineRule="auto"/>
        <w:jc w:val="center"/>
        <w:rPr>
          <w:rFonts w:eastAsia="Times New Roman" w:cs="Times New Roman"/>
          <w:szCs w:val="28"/>
          <w:lang w:eastAsia="ru-RU"/>
        </w:rPr>
      </w:pPr>
      <w:r w:rsidRPr="00787162">
        <w:rPr>
          <w:rFonts w:eastAsia="Times New Roman" w:cs="Times New Roman"/>
          <w:noProof/>
          <w:szCs w:val="28"/>
          <w:lang w:eastAsia="ru-RU"/>
        </w:rPr>
        <w:drawing>
          <wp:inline distT="0" distB="0" distL="0" distR="0" wp14:anchorId="057E5791" wp14:editId="5AF20EFF">
            <wp:extent cx="5915025" cy="27432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5025" cy="2743200"/>
                    </a:xfrm>
                    <a:prstGeom prst="rect">
                      <a:avLst/>
                    </a:prstGeom>
                    <a:noFill/>
                    <a:ln>
                      <a:noFill/>
                    </a:ln>
                  </pic:spPr>
                </pic:pic>
              </a:graphicData>
            </a:graphic>
          </wp:inline>
        </w:drawing>
      </w:r>
    </w:p>
    <w:p w:rsidR="00787162" w:rsidRPr="00787162" w:rsidRDefault="002068CE" w:rsidP="00787162">
      <w:pPr>
        <w:shd w:val="clear" w:color="auto" w:fill="FFFFFF"/>
        <w:spacing w:after="0" w:line="240" w:lineRule="auto"/>
        <w:jc w:val="center"/>
        <w:rPr>
          <w:rFonts w:eastAsia="Times New Roman" w:cs="Times New Roman"/>
          <w:szCs w:val="28"/>
          <w:lang w:eastAsia="ru-RU"/>
        </w:rPr>
      </w:pPr>
      <w:r>
        <w:rPr>
          <w:rFonts w:eastAsia="Times New Roman" w:cs="Times New Roman"/>
          <w:szCs w:val="28"/>
          <w:lang w:eastAsia="ru-RU"/>
        </w:rPr>
        <w:t>Рисунок 1.</w:t>
      </w:r>
      <w:r w:rsidR="00F86B6E">
        <w:rPr>
          <w:rFonts w:eastAsia="Times New Roman" w:cs="Times New Roman"/>
          <w:szCs w:val="28"/>
          <w:lang w:eastAsia="ru-RU"/>
        </w:rPr>
        <w:t>4</w:t>
      </w:r>
      <w:r w:rsidR="003035FC" w:rsidRPr="003035FC">
        <w:rPr>
          <w:rFonts w:eastAsia="Times New Roman" w:cs="Times New Roman"/>
          <w:szCs w:val="28"/>
          <w:lang w:eastAsia="ru-RU"/>
        </w:rPr>
        <w:t>.</w:t>
      </w:r>
      <w:r w:rsidR="00F86B6E">
        <w:rPr>
          <w:rFonts w:eastAsia="Times New Roman" w:cs="Times New Roman"/>
          <w:szCs w:val="28"/>
          <w:lang w:eastAsia="ru-RU"/>
        </w:rPr>
        <w:t>2</w:t>
      </w:r>
      <w:r w:rsidR="00787162" w:rsidRPr="003035FC">
        <w:rPr>
          <w:rFonts w:eastAsia="Times New Roman" w:cs="Times New Roman"/>
          <w:szCs w:val="28"/>
          <w:lang w:eastAsia="ru-RU"/>
        </w:rPr>
        <w:t>. Реализация мероприятий приоритетного проекта в 2017 г</w:t>
      </w:r>
      <w:r w:rsidR="004011C2">
        <w:rPr>
          <w:rFonts w:eastAsia="Times New Roman" w:cs="Times New Roman"/>
          <w:szCs w:val="28"/>
          <w:lang w:eastAsia="ru-RU"/>
        </w:rPr>
        <w:t>.</w:t>
      </w:r>
    </w:p>
    <w:p w:rsidR="00BA00C3" w:rsidRDefault="00BA00C3" w:rsidP="00787162">
      <w:pPr>
        <w:shd w:val="clear" w:color="auto" w:fill="FFFFFF"/>
        <w:spacing w:after="0" w:line="240" w:lineRule="auto"/>
        <w:ind w:firstLine="709"/>
        <w:jc w:val="both"/>
        <w:rPr>
          <w:rFonts w:eastAsia="Times New Roman" w:cs="Times New Roman"/>
          <w:szCs w:val="28"/>
          <w:lang w:eastAsia="ru-RU"/>
        </w:rPr>
      </w:pP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Объемы финансирования мероприятий на 2017 г. в рамках Подпрограммы составили 548,08 млн. руб., в том числе за счет субсидий из федерального и краевого бюджетов 463,93 млн. руб.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Подпрограмме приняли участие 58 муниципальных образований края (12 городских округов и 46 поселений), в том числе все монопрофильные муниципальные образования (9 МО: 3 ГО и 6 поселений).</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В рамках Подпрограммы реализованы мероприятия: </w:t>
      </w:r>
    </w:p>
    <w:p w:rsidR="00787162" w:rsidRPr="00787162" w:rsidRDefault="00787162" w:rsidP="00265619">
      <w:pPr>
        <w:numPr>
          <w:ilvl w:val="0"/>
          <w:numId w:val="32"/>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 xml:space="preserve">поддержка обустройства мест массового отдыха населения (городских парков): участвовало 6 муниципальных образований (в том числе 3 монопрофильных МО). Проведены работы по благоустройству на 6 городских парках. </w:t>
      </w:r>
    </w:p>
    <w:p w:rsidR="00787162" w:rsidRPr="00787162" w:rsidRDefault="00787162" w:rsidP="00265619">
      <w:pPr>
        <w:numPr>
          <w:ilvl w:val="0"/>
          <w:numId w:val="32"/>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поддержка муниципальных программ формирования современной городской среды:</w:t>
      </w:r>
    </w:p>
    <w:p w:rsidR="00787162" w:rsidRPr="00787162" w:rsidRDefault="00787162" w:rsidP="00265619">
      <w:pPr>
        <w:numPr>
          <w:ilvl w:val="1"/>
          <w:numId w:val="32"/>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благоустройство дворовых территорий: участвовало 50 муниципальных образований (в том числе 8 монопрофильных МО). Проведены работы по благоустройству 260 дворовых территорий, примыкающих к 293 многоквартирным жилым домам.</w:t>
      </w:r>
    </w:p>
    <w:p w:rsidR="00787162" w:rsidRPr="00787162" w:rsidRDefault="00787162" w:rsidP="00265619">
      <w:pPr>
        <w:numPr>
          <w:ilvl w:val="1"/>
          <w:numId w:val="32"/>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благоустройство наиболее посещаемой территории общего пользования: участвовало 45 муниципальных образований (в том числе 8 монопрофильных МО). Проведены работы по благоустройству на 59 объектах.</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Рядом МО произведен возврат неиспользованных средств. Наиболее крупные:</w:t>
      </w:r>
    </w:p>
    <w:p w:rsidR="00787162" w:rsidRPr="00787162" w:rsidRDefault="00787162" w:rsidP="00265619">
      <w:pPr>
        <w:numPr>
          <w:ilvl w:val="0"/>
          <w:numId w:val="32"/>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субсидии на городские парки - Артемовский ГО (1,06 млн. руб.);</w:t>
      </w:r>
    </w:p>
    <w:p w:rsidR="00787162" w:rsidRPr="00787162" w:rsidRDefault="00787162" w:rsidP="00265619">
      <w:pPr>
        <w:numPr>
          <w:ilvl w:val="0"/>
          <w:numId w:val="32"/>
        </w:numPr>
        <w:shd w:val="clear" w:color="auto" w:fill="FFFFFF"/>
        <w:spacing w:after="0" w:line="240" w:lineRule="auto"/>
        <w:contextualSpacing/>
        <w:jc w:val="both"/>
        <w:rPr>
          <w:rFonts w:eastAsia="Times New Roman" w:cs="Times New Roman"/>
          <w:szCs w:val="28"/>
          <w:lang w:eastAsia="ru-RU"/>
        </w:rPr>
      </w:pPr>
      <w:r w:rsidRPr="00787162">
        <w:rPr>
          <w:rFonts w:eastAsia="Times New Roman" w:cs="Times New Roman"/>
          <w:szCs w:val="28"/>
          <w:lang w:eastAsia="ru-RU"/>
        </w:rPr>
        <w:t>субсидии на дворовые и общественные территории: Владивостокский ГО (8,6 млн. руб.), Над</w:t>
      </w:r>
      <w:r w:rsidR="0032141A">
        <w:rPr>
          <w:rFonts w:eastAsia="Times New Roman" w:cs="Times New Roman"/>
          <w:szCs w:val="28"/>
          <w:lang w:eastAsia="ru-RU"/>
        </w:rPr>
        <w:t xml:space="preserve">еждинское СП (0,38 млн. руб.), </w:t>
      </w:r>
      <w:r w:rsidRPr="00787162">
        <w:rPr>
          <w:rFonts w:eastAsia="Times New Roman" w:cs="Times New Roman"/>
          <w:szCs w:val="28"/>
          <w:lang w:eastAsia="ru-RU"/>
        </w:rPr>
        <w:t>Ольгинское ГП (0,49 млн. руб.), Ярославское ГП (0,23 млн. руб.).</w:t>
      </w:r>
    </w:p>
    <w:p w:rsidR="00787162" w:rsidRPr="003035FC" w:rsidRDefault="00787162" w:rsidP="00787162">
      <w:pPr>
        <w:shd w:val="clear" w:color="auto" w:fill="FFFFFF"/>
        <w:spacing w:after="0" w:line="240" w:lineRule="auto"/>
        <w:ind w:firstLine="709"/>
        <w:jc w:val="both"/>
        <w:rPr>
          <w:rFonts w:eastAsia="Times New Roman" w:cs="Times New Roman"/>
          <w:szCs w:val="28"/>
          <w:lang w:eastAsia="ru-RU"/>
        </w:rPr>
      </w:pPr>
      <w:r w:rsidRPr="003035FC">
        <w:rPr>
          <w:rFonts w:eastAsia="Times New Roman" w:cs="Times New Roman"/>
          <w:szCs w:val="28"/>
          <w:lang w:eastAsia="ru-RU"/>
        </w:rPr>
        <w:t>В реализации мероприятий в 2018 г. (</w:t>
      </w:r>
      <w:r w:rsidR="002068CE">
        <w:rPr>
          <w:rFonts w:eastAsia="Times New Roman" w:cs="Times New Roman"/>
          <w:szCs w:val="28"/>
          <w:lang w:eastAsia="ru-RU"/>
        </w:rPr>
        <w:t>рис. 1.</w:t>
      </w:r>
      <w:r w:rsidR="00F86B6E">
        <w:rPr>
          <w:rFonts w:eastAsia="Times New Roman" w:cs="Times New Roman"/>
          <w:szCs w:val="28"/>
          <w:lang w:eastAsia="ru-RU"/>
        </w:rPr>
        <w:t>4</w:t>
      </w:r>
      <w:r w:rsidR="003035FC" w:rsidRPr="003035FC">
        <w:rPr>
          <w:rFonts w:eastAsia="Times New Roman" w:cs="Times New Roman"/>
          <w:szCs w:val="28"/>
          <w:lang w:eastAsia="ru-RU"/>
        </w:rPr>
        <w:t>.</w:t>
      </w:r>
      <w:r w:rsidR="00F86B6E">
        <w:rPr>
          <w:rFonts w:eastAsia="Times New Roman" w:cs="Times New Roman"/>
          <w:szCs w:val="28"/>
          <w:lang w:eastAsia="ru-RU"/>
        </w:rPr>
        <w:t>3</w:t>
      </w:r>
      <w:r w:rsidR="003035FC" w:rsidRPr="003035FC">
        <w:rPr>
          <w:rFonts w:eastAsia="Times New Roman" w:cs="Times New Roman"/>
          <w:szCs w:val="28"/>
          <w:lang w:eastAsia="ru-RU"/>
        </w:rPr>
        <w:t>.</w:t>
      </w:r>
      <w:r w:rsidRPr="003035FC">
        <w:rPr>
          <w:rFonts w:eastAsia="Times New Roman" w:cs="Times New Roman"/>
          <w:szCs w:val="28"/>
          <w:lang w:eastAsia="ru-RU"/>
        </w:rPr>
        <w:t>) принимают участие 45 муниципальных образований края (12 городских округов и 33 поселения), в т.ч. все монопрофильные муниципальные образования (9 МО: 3 ГО и 6 поселений).</w:t>
      </w:r>
    </w:p>
    <w:p w:rsidR="00787162" w:rsidRPr="003035FC" w:rsidRDefault="00787162" w:rsidP="00787162">
      <w:pPr>
        <w:shd w:val="clear" w:color="auto" w:fill="FFFFFF"/>
        <w:spacing w:after="0" w:line="240" w:lineRule="auto"/>
        <w:jc w:val="center"/>
        <w:rPr>
          <w:rFonts w:eastAsia="Times New Roman" w:cs="Times New Roman"/>
          <w:szCs w:val="28"/>
          <w:lang w:eastAsia="ru-RU"/>
        </w:rPr>
      </w:pPr>
      <w:r w:rsidRPr="003035FC">
        <w:rPr>
          <w:rFonts w:eastAsia="Times New Roman" w:cs="Times New Roman"/>
          <w:noProof/>
          <w:szCs w:val="28"/>
          <w:lang w:eastAsia="ru-RU"/>
        </w:rPr>
        <w:drawing>
          <wp:inline distT="0" distB="0" distL="0" distR="0" wp14:anchorId="13363BC1" wp14:editId="229F1542">
            <wp:extent cx="5400675" cy="27432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675" cy="2743200"/>
                    </a:xfrm>
                    <a:prstGeom prst="rect">
                      <a:avLst/>
                    </a:prstGeom>
                    <a:noFill/>
                    <a:ln>
                      <a:noFill/>
                    </a:ln>
                  </pic:spPr>
                </pic:pic>
              </a:graphicData>
            </a:graphic>
          </wp:inline>
        </w:drawing>
      </w:r>
    </w:p>
    <w:p w:rsidR="00787162" w:rsidRPr="00787162" w:rsidRDefault="002068CE" w:rsidP="00787162">
      <w:pPr>
        <w:shd w:val="clear" w:color="auto" w:fill="FFFFFF"/>
        <w:spacing w:after="0" w:line="240" w:lineRule="auto"/>
        <w:jc w:val="center"/>
        <w:rPr>
          <w:rFonts w:eastAsia="Times New Roman" w:cs="Times New Roman"/>
          <w:szCs w:val="28"/>
          <w:lang w:eastAsia="ru-RU"/>
        </w:rPr>
      </w:pPr>
      <w:r>
        <w:rPr>
          <w:rFonts w:eastAsia="Times New Roman" w:cs="Times New Roman"/>
          <w:szCs w:val="28"/>
          <w:lang w:eastAsia="ru-RU"/>
        </w:rPr>
        <w:t>Рисунок 1.</w:t>
      </w:r>
      <w:r w:rsidR="00F86B6E">
        <w:rPr>
          <w:rFonts w:eastAsia="Times New Roman" w:cs="Times New Roman"/>
          <w:szCs w:val="28"/>
          <w:lang w:eastAsia="ru-RU"/>
        </w:rPr>
        <w:t>4</w:t>
      </w:r>
      <w:r w:rsidR="003035FC">
        <w:rPr>
          <w:rFonts w:eastAsia="Times New Roman" w:cs="Times New Roman"/>
          <w:szCs w:val="28"/>
          <w:lang w:eastAsia="ru-RU"/>
        </w:rPr>
        <w:t>.</w:t>
      </w:r>
      <w:r w:rsidR="00F86B6E">
        <w:rPr>
          <w:rFonts w:eastAsia="Times New Roman" w:cs="Times New Roman"/>
          <w:szCs w:val="28"/>
          <w:lang w:eastAsia="ru-RU"/>
        </w:rPr>
        <w:t>3</w:t>
      </w:r>
      <w:r w:rsidR="00787162" w:rsidRPr="003035FC">
        <w:rPr>
          <w:rFonts w:eastAsia="Times New Roman" w:cs="Times New Roman"/>
          <w:szCs w:val="28"/>
          <w:lang w:eastAsia="ru-RU"/>
        </w:rPr>
        <w:t>. Реализация мероприятия в 2018 г.</w:t>
      </w:r>
    </w:p>
    <w:p w:rsid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Распределение средства на 2018 г. на обустройство мест массового отдыха (городских парков) (постановление АПК от 31.01.2018 № 38-па) </w:t>
      </w:r>
      <w:r w:rsidRPr="003035FC">
        <w:rPr>
          <w:rFonts w:eastAsia="Times New Roman" w:cs="Times New Roman"/>
          <w:szCs w:val="28"/>
          <w:lang w:eastAsia="ru-RU"/>
        </w:rPr>
        <w:t>приведен</w:t>
      </w:r>
      <w:r w:rsidR="00F86B6E">
        <w:rPr>
          <w:rFonts w:eastAsia="Times New Roman" w:cs="Times New Roman"/>
          <w:szCs w:val="28"/>
          <w:lang w:eastAsia="ru-RU"/>
        </w:rPr>
        <w:t>о</w:t>
      </w:r>
      <w:r w:rsidRPr="003035FC">
        <w:rPr>
          <w:rFonts w:eastAsia="Times New Roman" w:cs="Times New Roman"/>
          <w:szCs w:val="28"/>
          <w:lang w:eastAsia="ru-RU"/>
        </w:rPr>
        <w:t xml:space="preserve"> на </w:t>
      </w:r>
      <w:r w:rsidR="002068CE">
        <w:rPr>
          <w:rFonts w:eastAsia="Times New Roman" w:cs="Times New Roman"/>
          <w:szCs w:val="28"/>
          <w:lang w:eastAsia="ru-RU"/>
        </w:rPr>
        <w:t>рис. 1.</w:t>
      </w:r>
      <w:r w:rsidR="00F86B6E">
        <w:rPr>
          <w:rFonts w:eastAsia="Times New Roman" w:cs="Times New Roman"/>
          <w:szCs w:val="28"/>
          <w:lang w:eastAsia="ru-RU"/>
        </w:rPr>
        <w:t>4</w:t>
      </w:r>
      <w:r w:rsidR="003035FC" w:rsidRPr="003035FC">
        <w:rPr>
          <w:rFonts w:eastAsia="Times New Roman" w:cs="Times New Roman"/>
          <w:szCs w:val="28"/>
          <w:lang w:eastAsia="ru-RU"/>
        </w:rPr>
        <w:t>.</w:t>
      </w:r>
      <w:r w:rsidR="00F86B6E">
        <w:rPr>
          <w:rFonts w:eastAsia="Times New Roman" w:cs="Times New Roman"/>
          <w:szCs w:val="28"/>
          <w:lang w:eastAsia="ru-RU"/>
        </w:rPr>
        <w:t>4</w:t>
      </w:r>
      <w:r w:rsidRPr="003035FC">
        <w:rPr>
          <w:rFonts w:eastAsia="Times New Roman" w:cs="Times New Roman"/>
          <w:szCs w:val="28"/>
          <w:lang w:eastAsia="ru-RU"/>
        </w:rPr>
        <w:t>.</w:t>
      </w:r>
    </w:p>
    <w:p w:rsidR="00F86B6E" w:rsidRPr="00787162" w:rsidRDefault="00F86B6E" w:rsidP="00F86B6E">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Проведена работа по исполнению постановления Правительства Российской Федерации от 10.02.2017 № 169 в части проведения на территории муниципальных образований с численностью населения более 20,0 тыс. чел. рейтингового голосования по выбору общественных территорий, подлежащих благоустройству в первоочередном порядке в рамках реализации приоритетного проекта. На территории Приморского края 14 муниципальных образований с численностью населения более 20,0 тыс. чел.</w:t>
      </w:r>
    </w:p>
    <w:p w:rsidR="00F86B6E" w:rsidRPr="003035FC" w:rsidRDefault="00F86B6E" w:rsidP="00787162">
      <w:pPr>
        <w:shd w:val="clear" w:color="auto" w:fill="FFFFFF"/>
        <w:spacing w:after="0" w:line="240" w:lineRule="auto"/>
        <w:ind w:firstLine="709"/>
        <w:jc w:val="both"/>
        <w:rPr>
          <w:rFonts w:eastAsia="Times New Roman" w:cs="Times New Roman"/>
          <w:szCs w:val="28"/>
          <w:lang w:eastAsia="ru-RU"/>
        </w:rPr>
      </w:pPr>
    </w:p>
    <w:p w:rsidR="00787162" w:rsidRPr="003035FC" w:rsidRDefault="00787162" w:rsidP="00787162">
      <w:pPr>
        <w:shd w:val="clear" w:color="auto" w:fill="FFFFFF"/>
        <w:spacing w:after="0" w:line="240" w:lineRule="auto"/>
        <w:jc w:val="center"/>
        <w:rPr>
          <w:rFonts w:eastAsia="Times New Roman" w:cs="Times New Roman"/>
          <w:szCs w:val="28"/>
          <w:lang w:eastAsia="ru-RU"/>
        </w:rPr>
      </w:pPr>
      <w:r w:rsidRPr="003035FC">
        <w:rPr>
          <w:rFonts w:eastAsia="Times New Roman" w:cs="Times New Roman"/>
          <w:noProof/>
          <w:szCs w:val="28"/>
          <w:lang w:eastAsia="ru-RU"/>
        </w:rPr>
        <w:drawing>
          <wp:inline distT="0" distB="0" distL="0" distR="0" wp14:anchorId="4BFF5D04" wp14:editId="1EA04CB4">
            <wp:extent cx="6115050" cy="24288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5050" cy="2428875"/>
                    </a:xfrm>
                    <a:prstGeom prst="rect">
                      <a:avLst/>
                    </a:prstGeom>
                    <a:noFill/>
                    <a:ln>
                      <a:noFill/>
                    </a:ln>
                  </pic:spPr>
                </pic:pic>
              </a:graphicData>
            </a:graphic>
          </wp:inline>
        </w:drawing>
      </w:r>
    </w:p>
    <w:p w:rsidR="00787162" w:rsidRPr="00787162" w:rsidRDefault="002068CE" w:rsidP="00787162">
      <w:pPr>
        <w:shd w:val="clear" w:color="auto" w:fill="FFFFFF"/>
        <w:spacing w:after="0" w:line="240" w:lineRule="auto"/>
        <w:jc w:val="center"/>
        <w:rPr>
          <w:rFonts w:eastAsia="Times New Roman" w:cs="Times New Roman"/>
          <w:szCs w:val="28"/>
          <w:lang w:eastAsia="ru-RU"/>
        </w:rPr>
      </w:pPr>
      <w:r>
        <w:rPr>
          <w:rFonts w:eastAsia="Times New Roman" w:cs="Times New Roman"/>
          <w:szCs w:val="28"/>
          <w:lang w:eastAsia="ru-RU"/>
        </w:rPr>
        <w:t>Рисунок 1.</w:t>
      </w:r>
      <w:r w:rsidR="00F86B6E">
        <w:rPr>
          <w:rFonts w:eastAsia="Times New Roman" w:cs="Times New Roman"/>
          <w:szCs w:val="28"/>
          <w:lang w:eastAsia="ru-RU"/>
        </w:rPr>
        <w:t>4</w:t>
      </w:r>
      <w:r w:rsidR="003035FC" w:rsidRPr="003035FC">
        <w:rPr>
          <w:rFonts w:eastAsia="Times New Roman" w:cs="Times New Roman"/>
          <w:szCs w:val="28"/>
          <w:lang w:eastAsia="ru-RU"/>
        </w:rPr>
        <w:t>.</w:t>
      </w:r>
      <w:r w:rsidR="00F86B6E">
        <w:rPr>
          <w:rFonts w:eastAsia="Times New Roman" w:cs="Times New Roman"/>
          <w:szCs w:val="28"/>
          <w:lang w:eastAsia="ru-RU"/>
        </w:rPr>
        <w:t>4</w:t>
      </w:r>
      <w:r w:rsidR="00787162" w:rsidRPr="003035FC">
        <w:rPr>
          <w:rFonts w:eastAsia="Times New Roman" w:cs="Times New Roman"/>
          <w:szCs w:val="28"/>
          <w:lang w:eastAsia="ru-RU"/>
        </w:rPr>
        <w:t>. Распределение субсидий на обустройство мест массового отдыха (городских парков) на 2018 г.</w:t>
      </w:r>
      <w:r w:rsidR="00787162" w:rsidRPr="00787162">
        <w:rPr>
          <w:rFonts w:eastAsia="Times New Roman" w:cs="Times New Roman"/>
          <w:szCs w:val="28"/>
          <w:lang w:eastAsia="ru-RU"/>
        </w:rPr>
        <w:t xml:space="preserve">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По результатам проведенного рейтингового голосования из 61 общественной территории определено 24, подлежащих благоустройству в первоочередном порядке (</w:t>
      </w:r>
      <w:r w:rsidR="002068CE">
        <w:rPr>
          <w:rFonts w:eastAsia="Times New Roman" w:cs="Times New Roman"/>
          <w:szCs w:val="28"/>
          <w:lang w:eastAsia="ru-RU"/>
        </w:rPr>
        <w:t>рис. 1.</w:t>
      </w:r>
      <w:r w:rsidR="00F86B6E">
        <w:rPr>
          <w:rFonts w:eastAsia="Times New Roman" w:cs="Times New Roman"/>
          <w:szCs w:val="28"/>
          <w:lang w:eastAsia="ru-RU"/>
        </w:rPr>
        <w:t>4.5</w:t>
      </w:r>
      <w:r w:rsidRPr="00787162">
        <w:rPr>
          <w:rFonts w:eastAsia="Times New Roman" w:cs="Times New Roman"/>
          <w:szCs w:val="28"/>
          <w:lang w:eastAsia="ru-RU"/>
        </w:rPr>
        <w:t>). В голосовании приняли участие 124 206 чел.</w:t>
      </w:r>
    </w:p>
    <w:p w:rsidR="00787162" w:rsidRPr="00787162" w:rsidRDefault="00787162" w:rsidP="00787162">
      <w:pPr>
        <w:shd w:val="clear" w:color="auto" w:fill="FFFFFF"/>
        <w:spacing w:after="0" w:line="240" w:lineRule="auto"/>
        <w:jc w:val="center"/>
        <w:rPr>
          <w:rFonts w:eastAsia="Times New Roman" w:cs="Times New Roman"/>
          <w:szCs w:val="28"/>
          <w:lang w:eastAsia="ru-RU"/>
        </w:rPr>
      </w:pPr>
      <w:r w:rsidRPr="00787162">
        <w:rPr>
          <w:rFonts w:eastAsia="Times New Roman" w:cs="Times New Roman"/>
          <w:noProof/>
          <w:szCs w:val="28"/>
          <w:lang w:eastAsia="ru-RU"/>
        </w:rPr>
        <w:drawing>
          <wp:inline distT="0" distB="0" distL="0" distR="0" wp14:anchorId="06AB5E99" wp14:editId="7758D8D0">
            <wp:extent cx="5895975" cy="274320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95975" cy="2743200"/>
                    </a:xfrm>
                    <a:prstGeom prst="rect">
                      <a:avLst/>
                    </a:prstGeom>
                    <a:noFill/>
                    <a:ln>
                      <a:noFill/>
                    </a:ln>
                  </pic:spPr>
                </pic:pic>
              </a:graphicData>
            </a:graphic>
          </wp:inline>
        </w:drawing>
      </w:r>
    </w:p>
    <w:p w:rsidR="00787162" w:rsidRPr="00787162" w:rsidRDefault="002068CE" w:rsidP="00787162">
      <w:pPr>
        <w:shd w:val="clear" w:color="auto" w:fill="FFFFFF"/>
        <w:spacing w:after="0" w:line="240" w:lineRule="auto"/>
        <w:jc w:val="center"/>
        <w:rPr>
          <w:rFonts w:eastAsia="Times New Roman" w:cs="Times New Roman"/>
          <w:szCs w:val="28"/>
          <w:lang w:eastAsia="ru-RU"/>
        </w:rPr>
      </w:pPr>
      <w:r>
        <w:rPr>
          <w:rFonts w:eastAsia="Times New Roman" w:cs="Times New Roman"/>
          <w:szCs w:val="28"/>
          <w:lang w:eastAsia="ru-RU"/>
        </w:rPr>
        <w:t>Рисунок 1.</w:t>
      </w:r>
      <w:r w:rsidR="00F86B6E">
        <w:rPr>
          <w:rFonts w:eastAsia="Times New Roman" w:cs="Times New Roman"/>
          <w:szCs w:val="28"/>
          <w:lang w:eastAsia="ru-RU"/>
        </w:rPr>
        <w:t>4.5</w:t>
      </w:r>
      <w:r w:rsidR="00787162" w:rsidRPr="00787162">
        <w:rPr>
          <w:rFonts w:eastAsia="Times New Roman" w:cs="Times New Roman"/>
          <w:szCs w:val="28"/>
          <w:lang w:eastAsia="ru-RU"/>
        </w:rPr>
        <w:t>. Итоги рейтингового голосования.</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Распределены средства на поддержку муниципальных программ 45 муниципальным образованиям в объеме 482,66 млн. руб., в том числе: средства федерального бюджета - 398,39 млн. руб., средства краевого бюджета - 54,33 млн. руб. (см. </w:t>
      </w:r>
      <w:r w:rsidR="002068CE">
        <w:rPr>
          <w:rFonts w:eastAsia="Times New Roman" w:cs="Times New Roman"/>
          <w:szCs w:val="28"/>
          <w:lang w:eastAsia="ru-RU"/>
        </w:rPr>
        <w:t>рис. 1.</w:t>
      </w:r>
      <w:r w:rsidR="00F86B6E">
        <w:rPr>
          <w:rFonts w:eastAsia="Times New Roman" w:cs="Times New Roman"/>
          <w:szCs w:val="28"/>
          <w:lang w:eastAsia="ru-RU"/>
        </w:rPr>
        <w:t>4</w:t>
      </w:r>
      <w:r w:rsidR="003035FC">
        <w:rPr>
          <w:rFonts w:eastAsia="Times New Roman" w:cs="Times New Roman"/>
          <w:szCs w:val="28"/>
          <w:lang w:eastAsia="ru-RU"/>
        </w:rPr>
        <w:t>.</w:t>
      </w:r>
      <w:r w:rsidR="00F86B6E">
        <w:rPr>
          <w:rFonts w:eastAsia="Times New Roman" w:cs="Times New Roman"/>
          <w:szCs w:val="28"/>
          <w:lang w:eastAsia="ru-RU"/>
        </w:rPr>
        <w:t>3</w:t>
      </w:r>
      <w:r w:rsidRPr="00787162">
        <w:rPr>
          <w:rFonts w:eastAsia="Times New Roman" w:cs="Times New Roman"/>
          <w:szCs w:val="28"/>
          <w:lang w:eastAsia="ru-RU"/>
        </w:rPr>
        <w:t xml:space="preserve"> выше)</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2018 г</w:t>
      </w:r>
      <w:r w:rsidR="004011C2">
        <w:rPr>
          <w:rFonts w:eastAsia="Times New Roman" w:cs="Times New Roman"/>
          <w:szCs w:val="28"/>
          <w:lang w:eastAsia="ru-RU"/>
        </w:rPr>
        <w:t>.</w:t>
      </w:r>
      <w:r w:rsidRPr="00787162">
        <w:rPr>
          <w:rFonts w:eastAsia="Times New Roman" w:cs="Times New Roman"/>
          <w:szCs w:val="28"/>
          <w:lang w:eastAsia="ru-RU"/>
        </w:rPr>
        <w:t xml:space="preserve"> планируется выполнить работы по благоустройству 93 дворовых и 51 общественной территорий.</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Адресные перечни дворовых и общественных территорий, нуждающихся в благоустройстве и подлежащих благоустройству, в соответствии с госпрограммой формируются муниципальными образованиями в рамках муниципальных программ формирования современной городской среды на 2018 – 2022 гг. (далее – муниципальная программа).</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Согласно госпрограмме, муниципальная программа должна включать в себя перечень всех дворовых территорий исходя из минимального перечня работ по благоустройству (ремонт дворовых проездов, обеспечение освещения дворовых территорий, установка скамеек и урн для мусора) и общественных территорий, нуждающихся в благоустройстве с учетом их физического состояния. Физическое состояние территории и необходимость ее благоустройства определяются по результатам инвентаризации, проведенной органами местного самоуправления в соответствии с порядком, установленным госпрограммой.</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 xml:space="preserve">Очередность благоустройства дворовых территорий определяется в порядке поступления предложений заинтересованных лиц об их участии в выполнении указанных работ. </w:t>
      </w:r>
    </w:p>
    <w:p w:rsidR="00787162" w:rsidRPr="00787162" w:rsidRDefault="00787162" w:rsidP="00787162">
      <w:pPr>
        <w:shd w:val="clear" w:color="auto" w:fill="FFFFFF"/>
        <w:spacing w:after="0" w:line="240" w:lineRule="auto"/>
        <w:ind w:firstLine="709"/>
        <w:jc w:val="both"/>
        <w:rPr>
          <w:rFonts w:eastAsia="Times New Roman" w:cs="Times New Roman"/>
          <w:szCs w:val="28"/>
          <w:lang w:eastAsia="ru-RU"/>
        </w:rPr>
      </w:pPr>
      <w:r w:rsidRPr="00787162">
        <w:rPr>
          <w:rFonts w:eastAsia="Times New Roman" w:cs="Times New Roman"/>
          <w:szCs w:val="28"/>
          <w:lang w:eastAsia="ru-RU"/>
        </w:rPr>
        <w:t>В настоящее время муниципальными образованиями проводится работа по проверке сметной документации, объявлению и проведению аукционов для заключения муниципальных контрактов (договоров) по отбору подрядных организаций.</w:t>
      </w:r>
    </w:p>
    <w:p w:rsidR="00E91D77" w:rsidRDefault="00E91D77">
      <w:pPr>
        <w:rPr>
          <w:rFonts w:cs="Times New Roman"/>
          <w:szCs w:val="28"/>
        </w:rPr>
      </w:pPr>
    </w:p>
    <w:p w:rsidR="00A52345" w:rsidRPr="002068CE" w:rsidRDefault="002068CE" w:rsidP="002068CE">
      <w:pPr>
        <w:spacing w:after="0" w:line="240" w:lineRule="auto"/>
        <w:ind w:firstLine="709"/>
        <w:jc w:val="center"/>
        <w:outlineLvl w:val="2"/>
        <w:rPr>
          <w:rFonts w:cs="Times New Roman"/>
          <w:b/>
          <w:szCs w:val="28"/>
        </w:rPr>
      </w:pPr>
      <w:bookmarkStart w:id="38" w:name="_Toc523415570"/>
      <w:r>
        <w:rPr>
          <w:rFonts w:cs="Times New Roman"/>
          <w:b/>
          <w:szCs w:val="28"/>
        </w:rPr>
        <w:t>1.</w:t>
      </w:r>
      <w:r w:rsidR="00365D29">
        <w:rPr>
          <w:rFonts w:cs="Times New Roman"/>
          <w:b/>
          <w:szCs w:val="28"/>
        </w:rPr>
        <w:t>4</w:t>
      </w:r>
      <w:r w:rsidR="00E93DCF" w:rsidRPr="002068CE">
        <w:rPr>
          <w:rFonts w:cs="Times New Roman"/>
          <w:b/>
          <w:szCs w:val="28"/>
        </w:rPr>
        <w:t>.7</w:t>
      </w:r>
      <w:r w:rsidR="002F1537" w:rsidRPr="002068CE">
        <w:rPr>
          <w:rFonts w:cs="Times New Roman"/>
          <w:b/>
          <w:szCs w:val="28"/>
        </w:rPr>
        <w:t xml:space="preserve">. </w:t>
      </w:r>
      <w:r w:rsidR="00F8776C" w:rsidRPr="002068CE">
        <w:rPr>
          <w:rFonts w:cs="Times New Roman"/>
          <w:b/>
          <w:szCs w:val="28"/>
        </w:rPr>
        <w:t>Культура</w:t>
      </w:r>
      <w:bookmarkEnd w:id="38"/>
    </w:p>
    <w:p w:rsidR="001D6458" w:rsidRPr="00F5060A" w:rsidRDefault="001D6458" w:rsidP="001D6458">
      <w:pPr>
        <w:overflowPunct w:val="0"/>
        <w:autoSpaceDE w:val="0"/>
        <w:autoSpaceDN w:val="0"/>
        <w:spacing w:after="0" w:line="240" w:lineRule="auto"/>
        <w:ind w:firstLine="709"/>
        <w:jc w:val="both"/>
        <w:textAlignment w:val="baseline"/>
        <w:rPr>
          <w:rFonts w:cs="Times New Roman"/>
          <w:szCs w:val="28"/>
          <w:lang w:eastAsia="ru-RU"/>
        </w:rPr>
      </w:pPr>
      <w:r w:rsidRPr="00F5060A">
        <w:rPr>
          <w:rFonts w:cs="Times New Roman"/>
          <w:szCs w:val="28"/>
          <w:lang w:eastAsia="ru-RU"/>
        </w:rPr>
        <w:t xml:space="preserve">На территории Приморского края </w:t>
      </w:r>
      <w:r>
        <w:rPr>
          <w:rFonts w:cs="Times New Roman"/>
          <w:szCs w:val="28"/>
          <w:lang w:eastAsia="ru-RU"/>
        </w:rPr>
        <w:t xml:space="preserve">в настоящее время </w:t>
      </w:r>
      <w:r w:rsidRPr="00F5060A">
        <w:rPr>
          <w:rFonts w:cs="Times New Roman"/>
          <w:szCs w:val="28"/>
          <w:lang w:eastAsia="ru-RU"/>
        </w:rPr>
        <w:t>действуют 8 театров:</w:t>
      </w:r>
    </w:p>
    <w:p w:rsidR="001D6458" w:rsidRPr="001D6458" w:rsidRDefault="001D6458" w:rsidP="00265619">
      <w:pPr>
        <w:pStyle w:val="a9"/>
        <w:numPr>
          <w:ilvl w:val="0"/>
          <w:numId w:val="45"/>
        </w:numPr>
        <w:overflowPunct w:val="0"/>
        <w:autoSpaceDE w:val="0"/>
        <w:autoSpaceDN w:val="0"/>
        <w:spacing w:after="0" w:line="240" w:lineRule="auto"/>
        <w:jc w:val="both"/>
        <w:textAlignment w:val="baseline"/>
        <w:rPr>
          <w:rFonts w:ascii="Times New Roman" w:hAnsi="Times New Roman" w:cs="Times New Roman"/>
          <w:sz w:val="28"/>
          <w:szCs w:val="28"/>
          <w:lang w:eastAsia="ru-RU"/>
        </w:rPr>
      </w:pPr>
      <w:r w:rsidRPr="001D6458">
        <w:rPr>
          <w:rFonts w:ascii="Times New Roman" w:hAnsi="Times New Roman" w:cs="Times New Roman"/>
          <w:sz w:val="28"/>
          <w:szCs w:val="28"/>
          <w:lang w:eastAsia="ru-RU"/>
        </w:rPr>
        <w:t>2 театра в ведомстве Минобороны России (Драматический театр Тихоокеанского флота, г. Владивосток, и Драматический театр Дальневосточного военного округа, г. Уссурийск);</w:t>
      </w:r>
    </w:p>
    <w:p w:rsidR="001D6458" w:rsidRPr="001D6458" w:rsidRDefault="001D6458" w:rsidP="00265619">
      <w:pPr>
        <w:pStyle w:val="a9"/>
        <w:numPr>
          <w:ilvl w:val="0"/>
          <w:numId w:val="45"/>
        </w:numPr>
        <w:overflowPunct w:val="0"/>
        <w:autoSpaceDE w:val="0"/>
        <w:autoSpaceDN w:val="0"/>
        <w:spacing w:after="0" w:line="240" w:lineRule="auto"/>
        <w:jc w:val="both"/>
        <w:textAlignment w:val="baseline"/>
        <w:rPr>
          <w:rFonts w:ascii="Times New Roman" w:hAnsi="Times New Roman" w:cs="Times New Roman"/>
          <w:sz w:val="28"/>
          <w:szCs w:val="28"/>
          <w:lang w:eastAsia="ru-RU"/>
        </w:rPr>
      </w:pPr>
      <w:r w:rsidRPr="001D6458">
        <w:rPr>
          <w:rFonts w:ascii="Times New Roman" w:hAnsi="Times New Roman" w:cs="Times New Roman"/>
          <w:sz w:val="28"/>
          <w:szCs w:val="28"/>
          <w:lang w:eastAsia="ru-RU"/>
        </w:rPr>
        <w:t xml:space="preserve">6 театров в ведомстве Минкультуры России, из них: </w:t>
      </w:r>
    </w:p>
    <w:p w:rsidR="001D6458" w:rsidRPr="001D6458" w:rsidRDefault="001D6458" w:rsidP="00265619">
      <w:pPr>
        <w:pStyle w:val="a9"/>
        <w:numPr>
          <w:ilvl w:val="1"/>
          <w:numId w:val="45"/>
        </w:numPr>
        <w:overflowPunct w:val="0"/>
        <w:autoSpaceDE w:val="0"/>
        <w:autoSpaceDN w:val="0"/>
        <w:spacing w:after="0" w:line="240" w:lineRule="auto"/>
        <w:jc w:val="both"/>
        <w:textAlignment w:val="baseline"/>
        <w:rPr>
          <w:rFonts w:ascii="Times New Roman" w:hAnsi="Times New Roman" w:cs="Times New Roman"/>
          <w:sz w:val="28"/>
          <w:szCs w:val="28"/>
          <w:lang w:eastAsia="ru-RU"/>
        </w:rPr>
      </w:pPr>
      <w:r w:rsidRPr="001D6458">
        <w:rPr>
          <w:rFonts w:ascii="Times New Roman" w:hAnsi="Times New Roman" w:cs="Times New Roman"/>
          <w:sz w:val="28"/>
          <w:szCs w:val="28"/>
          <w:lang w:eastAsia="ru-RU"/>
        </w:rPr>
        <w:t>2 муниципальных: театр кукол в Находке и театр драмы Уссурийского городского округа имени В.Ф. Комиссаржевской).</w:t>
      </w:r>
    </w:p>
    <w:p w:rsidR="001D6458" w:rsidRPr="001D6458" w:rsidRDefault="001D6458" w:rsidP="00265619">
      <w:pPr>
        <w:pStyle w:val="a9"/>
        <w:numPr>
          <w:ilvl w:val="1"/>
          <w:numId w:val="45"/>
        </w:numPr>
        <w:overflowPunct w:val="0"/>
        <w:autoSpaceDE w:val="0"/>
        <w:autoSpaceDN w:val="0"/>
        <w:spacing w:after="0" w:line="240" w:lineRule="auto"/>
        <w:jc w:val="both"/>
        <w:textAlignment w:val="baseline"/>
        <w:rPr>
          <w:rFonts w:ascii="Times New Roman" w:hAnsi="Times New Roman" w:cs="Times New Roman"/>
          <w:sz w:val="28"/>
          <w:szCs w:val="28"/>
          <w:lang w:eastAsia="ru-RU"/>
        </w:rPr>
      </w:pPr>
      <w:r w:rsidRPr="001D6458">
        <w:rPr>
          <w:rFonts w:ascii="Times New Roman" w:hAnsi="Times New Roman" w:cs="Times New Roman"/>
          <w:sz w:val="28"/>
          <w:szCs w:val="28"/>
          <w:lang w:eastAsia="ru-RU"/>
        </w:rPr>
        <w:t>3 краевых: Приморский академический краевой драматический театр им. М. Горького, Приморский краевой драматический театр молодёжи, Приморский краевой театр кукол.</w:t>
      </w:r>
    </w:p>
    <w:p w:rsidR="001D6458" w:rsidRPr="001D6458" w:rsidRDefault="001D6458" w:rsidP="00265619">
      <w:pPr>
        <w:pStyle w:val="a9"/>
        <w:numPr>
          <w:ilvl w:val="1"/>
          <w:numId w:val="45"/>
        </w:numPr>
        <w:overflowPunct w:val="0"/>
        <w:autoSpaceDE w:val="0"/>
        <w:autoSpaceDN w:val="0"/>
        <w:spacing w:after="0" w:line="240" w:lineRule="auto"/>
        <w:jc w:val="both"/>
        <w:textAlignment w:val="baseline"/>
        <w:rPr>
          <w:rFonts w:ascii="Times New Roman" w:hAnsi="Times New Roman" w:cs="Times New Roman"/>
          <w:sz w:val="28"/>
          <w:szCs w:val="28"/>
          <w:lang w:eastAsia="ru-RU"/>
        </w:rPr>
      </w:pPr>
      <w:r w:rsidRPr="001D6458">
        <w:rPr>
          <w:rFonts w:ascii="Times New Roman" w:hAnsi="Times New Roman" w:cs="Times New Roman"/>
          <w:sz w:val="28"/>
          <w:szCs w:val="28"/>
          <w:lang w:eastAsia="ru-RU"/>
        </w:rPr>
        <w:t>1 федеральный: Приморский филиал Мариинского театра.</w:t>
      </w:r>
    </w:p>
    <w:p w:rsidR="001D6458" w:rsidRPr="00D30FD6" w:rsidRDefault="001D6458" w:rsidP="001D6458">
      <w:pPr>
        <w:widowControl w:val="0"/>
        <w:spacing w:after="0" w:line="240" w:lineRule="auto"/>
        <w:ind w:firstLine="709"/>
        <w:contextualSpacing/>
        <w:jc w:val="both"/>
        <w:rPr>
          <w:rFonts w:eastAsia="Times New Roman" w:cs="Times New Roman"/>
          <w:szCs w:val="28"/>
        </w:rPr>
      </w:pPr>
      <w:r w:rsidRPr="00D30FD6">
        <w:rPr>
          <w:rFonts w:eastAsia="Times New Roman" w:cs="Times New Roman"/>
          <w:szCs w:val="28"/>
          <w:lang w:eastAsia="ru-RU"/>
        </w:rPr>
        <w:t>Охват населения Приморского края к</w:t>
      </w:r>
      <w:r>
        <w:rPr>
          <w:rFonts w:eastAsia="Times New Roman" w:cs="Times New Roman"/>
          <w:szCs w:val="28"/>
          <w:lang w:eastAsia="ru-RU"/>
        </w:rPr>
        <w:t>ультурными мероприятиями в 2017 г.</w:t>
      </w:r>
      <w:r w:rsidRPr="00D30FD6">
        <w:rPr>
          <w:rFonts w:eastAsia="Times New Roman" w:cs="Times New Roman"/>
          <w:szCs w:val="28"/>
          <w:lang w:eastAsia="ru-RU"/>
        </w:rPr>
        <w:t xml:space="preserve"> составил </w:t>
      </w:r>
      <w:r>
        <w:rPr>
          <w:rFonts w:eastAsia="Times New Roman" w:cs="Times New Roman"/>
          <w:szCs w:val="28"/>
          <w:lang w:eastAsia="ru-RU"/>
        </w:rPr>
        <w:t xml:space="preserve">более </w:t>
      </w:r>
      <w:r w:rsidRPr="00D30FD6">
        <w:rPr>
          <w:rFonts w:eastAsia="Times New Roman" w:cs="Times New Roman"/>
          <w:szCs w:val="28"/>
          <w:lang w:eastAsia="ru-RU"/>
        </w:rPr>
        <w:t>752 тыс. чел</w:t>
      </w:r>
      <w:r>
        <w:rPr>
          <w:rFonts w:eastAsia="Times New Roman" w:cs="Times New Roman"/>
          <w:szCs w:val="28"/>
          <w:lang w:eastAsia="ru-RU"/>
        </w:rPr>
        <w:t>овек</w:t>
      </w:r>
      <w:r w:rsidRPr="00D30FD6">
        <w:rPr>
          <w:rFonts w:eastAsia="Times New Roman" w:cs="Times New Roman"/>
          <w:szCs w:val="28"/>
          <w:lang w:eastAsia="ru-RU"/>
        </w:rPr>
        <w:t>.</w:t>
      </w:r>
    </w:p>
    <w:p w:rsidR="001D6458" w:rsidRDefault="001D6458" w:rsidP="001D6458">
      <w:pPr>
        <w:tabs>
          <w:tab w:val="left" w:pos="709"/>
        </w:tabs>
        <w:overflowPunct w:val="0"/>
        <w:autoSpaceDE w:val="0"/>
        <w:autoSpaceDN w:val="0"/>
        <w:adjustRightInd w:val="0"/>
        <w:spacing w:after="0" w:line="240" w:lineRule="auto"/>
        <w:ind w:firstLine="709"/>
        <w:jc w:val="both"/>
        <w:textAlignment w:val="baseline"/>
        <w:rPr>
          <w:rFonts w:eastAsia="Calibri" w:cs="Times New Roman"/>
          <w:szCs w:val="28"/>
        </w:rPr>
      </w:pPr>
      <w:r>
        <w:rPr>
          <w:rFonts w:eastAsia="Calibri" w:cs="Times New Roman"/>
          <w:szCs w:val="28"/>
        </w:rPr>
        <w:t xml:space="preserve">В крае отмечается </w:t>
      </w:r>
      <w:r w:rsidRPr="00F5060A">
        <w:rPr>
          <w:rFonts w:eastAsia="Calibri" w:cs="Times New Roman"/>
          <w:szCs w:val="28"/>
        </w:rPr>
        <w:t>рост числа посетителей муниципальных и краевых государственных театров</w:t>
      </w:r>
      <w:r>
        <w:rPr>
          <w:rFonts w:eastAsia="Calibri" w:cs="Times New Roman"/>
          <w:szCs w:val="28"/>
        </w:rPr>
        <w:t>:</w:t>
      </w:r>
      <w:r w:rsidRPr="00F5060A">
        <w:rPr>
          <w:rFonts w:eastAsia="Calibri" w:cs="Times New Roman"/>
          <w:szCs w:val="28"/>
        </w:rPr>
        <w:t xml:space="preserve"> на 20,6 тыс. чел</w:t>
      </w:r>
      <w:r>
        <w:rPr>
          <w:rFonts w:eastAsia="Calibri" w:cs="Times New Roman"/>
          <w:szCs w:val="28"/>
        </w:rPr>
        <w:t>. больше</w:t>
      </w:r>
      <w:r w:rsidRPr="00F5060A">
        <w:rPr>
          <w:rFonts w:eastAsia="Calibri" w:cs="Times New Roman"/>
          <w:szCs w:val="28"/>
        </w:rPr>
        <w:t xml:space="preserve"> в 2017 </w:t>
      </w:r>
      <w:r>
        <w:rPr>
          <w:rFonts w:eastAsia="Calibri" w:cs="Times New Roman"/>
          <w:szCs w:val="28"/>
        </w:rPr>
        <w:t xml:space="preserve">г. </w:t>
      </w:r>
      <w:r w:rsidRPr="00F5060A">
        <w:rPr>
          <w:rFonts w:eastAsia="Calibri" w:cs="Times New Roman"/>
          <w:szCs w:val="28"/>
        </w:rPr>
        <w:t xml:space="preserve">по отношению к 2016 </w:t>
      </w:r>
      <w:r>
        <w:rPr>
          <w:rFonts w:eastAsia="Calibri" w:cs="Times New Roman"/>
          <w:szCs w:val="28"/>
        </w:rPr>
        <w:t>г.</w:t>
      </w:r>
      <w:r w:rsidRPr="00F5060A">
        <w:rPr>
          <w:rFonts w:eastAsia="Calibri" w:cs="Times New Roman"/>
          <w:szCs w:val="28"/>
        </w:rPr>
        <w:t xml:space="preserve"> </w:t>
      </w:r>
      <w:r>
        <w:rPr>
          <w:rFonts w:eastAsia="Calibri" w:cs="Times New Roman"/>
          <w:szCs w:val="28"/>
        </w:rPr>
        <w:t>Соответственно, вы</w:t>
      </w:r>
      <w:r w:rsidRPr="00F5060A">
        <w:rPr>
          <w:rFonts w:eastAsia="Calibri" w:cs="Times New Roman"/>
          <w:szCs w:val="28"/>
        </w:rPr>
        <w:t>рос</w:t>
      </w:r>
      <w:r>
        <w:rPr>
          <w:rFonts w:eastAsia="Calibri" w:cs="Times New Roman"/>
          <w:szCs w:val="28"/>
        </w:rPr>
        <w:t>ла и ч</w:t>
      </w:r>
      <w:r w:rsidRPr="00F5060A">
        <w:rPr>
          <w:rFonts w:eastAsia="Calibri" w:cs="Times New Roman"/>
          <w:szCs w:val="28"/>
        </w:rPr>
        <w:t>исленность зрителей театров на 1</w:t>
      </w:r>
      <w:r>
        <w:rPr>
          <w:rFonts w:eastAsia="Calibri" w:cs="Times New Roman"/>
          <w:szCs w:val="28"/>
        </w:rPr>
        <w:t> </w:t>
      </w:r>
      <w:r w:rsidRPr="00F5060A">
        <w:rPr>
          <w:rFonts w:eastAsia="Calibri" w:cs="Times New Roman"/>
          <w:szCs w:val="28"/>
        </w:rPr>
        <w:t>000 чел</w:t>
      </w:r>
      <w:r>
        <w:rPr>
          <w:rFonts w:eastAsia="Calibri" w:cs="Times New Roman"/>
          <w:szCs w:val="28"/>
        </w:rPr>
        <w:t>.</w:t>
      </w:r>
      <w:r w:rsidRPr="00F5060A">
        <w:rPr>
          <w:rFonts w:eastAsia="Calibri" w:cs="Times New Roman"/>
          <w:szCs w:val="28"/>
        </w:rPr>
        <w:t xml:space="preserve"> населения</w:t>
      </w:r>
      <w:r>
        <w:rPr>
          <w:rFonts w:eastAsia="Calibri" w:cs="Times New Roman"/>
          <w:szCs w:val="28"/>
        </w:rPr>
        <w:t>:</w:t>
      </w:r>
      <w:r w:rsidRPr="00F5060A">
        <w:rPr>
          <w:rFonts w:eastAsia="Calibri" w:cs="Times New Roman"/>
          <w:szCs w:val="28"/>
        </w:rPr>
        <w:t xml:space="preserve"> в 2016 </w:t>
      </w:r>
      <w:r>
        <w:rPr>
          <w:rFonts w:eastAsia="Calibri" w:cs="Times New Roman"/>
          <w:szCs w:val="28"/>
        </w:rPr>
        <w:t>г.</w:t>
      </w:r>
      <w:r w:rsidRPr="00F5060A">
        <w:rPr>
          <w:rFonts w:eastAsia="Calibri" w:cs="Times New Roman"/>
          <w:szCs w:val="28"/>
        </w:rPr>
        <w:t xml:space="preserve"> </w:t>
      </w:r>
      <w:r>
        <w:rPr>
          <w:rFonts w:eastAsia="Calibri" w:cs="Times New Roman"/>
          <w:szCs w:val="28"/>
        </w:rPr>
        <w:t xml:space="preserve">она </w:t>
      </w:r>
      <w:r w:rsidRPr="00F5060A">
        <w:rPr>
          <w:rFonts w:eastAsia="Calibri" w:cs="Times New Roman"/>
          <w:szCs w:val="28"/>
        </w:rPr>
        <w:t>состав</w:t>
      </w:r>
      <w:r>
        <w:rPr>
          <w:rFonts w:eastAsia="Calibri" w:cs="Times New Roman"/>
          <w:szCs w:val="28"/>
        </w:rPr>
        <w:t>ила</w:t>
      </w:r>
      <w:r w:rsidRPr="00F5060A">
        <w:rPr>
          <w:rFonts w:eastAsia="Calibri" w:cs="Times New Roman"/>
          <w:szCs w:val="28"/>
        </w:rPr>
        <w:t xml:space="preserve"> 157,5 тыс. чел</w:t>
      </w:r>
      <w:r>
        <w:rPr>
          <w:rFonts w:eastAsia="Calibri" w:cs="Times New Roman"/>
          <w:szCs w:val="28"/>
        </w:rPr>
        <w:t>.</w:t>
      </w:r>
      <w:r w:rsidRPr="00F5060A">
        <w:rPr>
          <w:rFonts w:eastAsia="Calibri" w:cs="Times New Roman"/>
          <w:szCs w:val="28"/>
        </w:rPr>
        <w:t xml:space="preserve">, в 2017 </w:t>
      </w:r>
      <w:r>
        <w:rPr>
          <w:rFonts w:eastAsia="Calibri" w:cs="Times New Roman"/>
          <w:szCs w:val="28"/>
        </w:rPr>
        <w:t>г.</w:t>
      </w:r>
      <w:r w:rsidRPr="00F5060A">
        <w:rPr>
          <w:rFonts w:eastAsia="Calibri" w:cs="Times New Roman"/>
          <w:szCs w:val="28"/>
        </w:rPr>
        <w:t xml:space="preserve"> – 168,73 тыс. чел</w:t>
      </w:r>
      <w:r>
        <w:rPr>
          <w:rFonts w:eastAsia="Calibri" w:cs="Times New Roman"/>
          <w:szCs w:val="28"/>
        </w:rPr>
        <w:t>.</w:t>
      </w:r>
    </w:p>
    <w:p w:rsidR="001D6458" w:rsidRDefault="001D6458" w:rsidP="001D6458">
      <w:pPr>
        <w:tabs>
          <w:tab w:val="left" w:pos="709"/>
        </w:tabs>
        <w:overflowPunct w:val="0"/>
        <w:autoSpaceDE w:val="0"/>
        <w:autoSpaceDN w:val="0"/>
        <w:adjustRightInd w:val="0"/>
        <w:spacing w:after="0" w:line="240" w:lineRule="auto"/>
        <w:ind w:firstLine="709"/>
        <w:jc w:val="both"/>
        <w:textAlignment w:val="baseline"/>
        <w:rPr>
          <w:rFonts w:eastAsia="Calibri" w:cs="Times New Roman"/>
          <w:szCs w:val="28"/>
        </w:rPr>
      </w:pPr>
      <w:r w:rsidRPr="00131FE3">
        <w:rPr>
          <w:rFonts w:eastAsia="Calibri" w:cs="Times New Roman"/>
          <w:szCs w:val="28"/>
        </w:rPr>
        <w:t>Муниципальными и краевыми государственными театрами ведется работа по развитию и совершенствованию репертуара, производятся постановки новых спектаклей, вводятся новые формы работы со зрителем, что способствует увеличению их числа.</w:t>
      </w:r>
    </w:p>
    <w:p w:rsidR="001D6458" w:rsidRPr="00131FE3"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w:t>
      </w:r>
      <w:r w:rsidRPr="00131FE3">
        <w:rPr>
          <w:rFonts w:eastAsia="Times New Roman" w:cs="Times New Roman"/>
          <w:szCs w:val="28"/>
          <w:lang w:eastAsia="ru-RU"/>
        </w:rPr>
        <w:t>оличество посещений музеев в Приморском крае в 2017</w:t>
      </w:r>
      <w:r>
        <w:rPr>
          <w:rFonts w:eastAsia="Times New Roman" w:cs="Times New Roman"/>
          <w:szCs w:val="28"/>
          <w:lang w:eastAsia="ru-RU"/>
        </w:rPr>
        <w:t xml:space="preserve"> г. выросло </w:t>
      </w:r>
      <w:r w:rsidRPr="00131FE3">
        <w:rPr>
          <w:rFonts w:eastAsia="Times New Roman" w:cs="Times New Roman"/>
          <w:szCs w:val="28"/>
          <w:lang w:eastAsia="ru-RU"/>
        </w:rPr>
        <w:t>на 20 тыс. чел</w:t>
      </w:r>
      <w:r>
        <w:rPr>
          <w:rFonts w:eastAsia="Times New Roman" w:cs="Times New Roman"/>
          <w:szCs w:val="28"/>
          <w:lang w:eastAsia="ru-RU"/>
        </w:rPr>
        <w:t xml:space="preserve"> по сравнению с </w:t>
      </w:r>
      <w:r w:rsidRPr="00131FE3">
        <w:rPr>
          <w:rFonts w:eastAsia="Times New Roman" w:cs="Times New Roman"/>
          <w:szCs w:val="28"/>
          <w:lang w:eastAsia="ru-RU"/>
        </w:rPr>
        <w:t>2016 г</w:t>
      </w:r>
      <w:r>
        <w:rPr>
          <w:rFonts w:eastAsia="Times New Roman" w:cs="Times New Roman"/>
          <w:szCs w:val="28"/>
          <w:lang w:eastAsia="ru-RU"/>
        </w:rPr>
        <w:t>.</w:t>
      </w:r>
      <w:r w:rsidRPr="00131FE3">
        <w:rPr>
          <w:rFonts w:eastAsia="Times New Roman" w:cs="Times New Roman"/>
          <w:szCs w:val="28"/>
          <w:lang w:eastAsia="ru-RU"/>
        </w:rPr>
        <w:t xml:space="preserve"> </w:t>
      </w:r>
      <w:r>
        <w:rPr>
          <w:rFonts w:eastAsia="Times New Roman" w:cs="Times New Roman"/>
          <w:szCs w:val="28"/>
          <w:lang w:eastAsia="ru-RU"/>
        </w:rPr>
        <w:t xml:space="preserve">(347 000 чел. в 2017 г. против </w:t>
      </w:r>
      <w:r w:rsidRPr="00131FE3">
        <w:rPr>
          <w:rFonts w:eastAsia="Times New Roman" w:cs="Times New Roman"/>
          <w:szCs w:val="28"/>
          <w:lang w:eastAsia="ru-RU"/>
        </w:rPr>
        <w:t>327</w:t>
      </w:r>
      <w:r>
        <w:rPr>
          <w:rFonts w:eastAsia="Times New Roman" w:cs="Times New Roman"/>
          <w:szCs w:val="28"/>
          <w:lang w:eastAsia="ru-RU"/>
        </w:rPr>
        <w:t> 670 чел. в 2016 г.)</w:t>
      </w:r>
      <w:r w:rsidRPr="00131FE3">
        <w:rPr>
          <w:rFonts w:eastAsia="Times New Roman" w:cs="Times New Roman"/>
          <w:szCs w:val="28"/>
          <w:lang w:eastAsia="ru-RU"/>
        </w:rPr>
        <w:t>.</w:t>
      </w:r>
      <w:r>
        <w:rPr>
          <w:rFonts w:eastAsia="Times New Roman" w:cs="Times New Roman"/>
          <w:szCs w:val="28"/>
          <w:lang w:eastAsia="ru-RU"/>
        </w:rPr>
        <w:t xml:space="preserve"> </w:t>
      </w:r>
      <w:r w:rsidRPr="00131FE3">
        <w:rPr>
          <w:rFonts w:eastAsia="Times New Roman" w:cs="Times New Roman"/>
          <w:szCs w:val="28"/>
          <w:lang w:eastAsia="ru-RU"/>
        </w:rPr>
        <w:t xml:space="preserve"> Это связано с увеличением выставок федеральных музеев с 1 до 8 в год, с активным участием муниципальных музеев во Всероссийских акциях «Ночь музеев» и «Ночь </w:t>
      </w:r>
      <w:r>
        <w:rPr>
          <w:rFonts w:eastAsia="Times New Roman" w:cs="Times New Roman"/>
          <w:szCs w:val="28"/>
          <w:lang w:eastAsia="ru-RU"/>
        </w:rPr>
        <w:t>искусств».</w:t>
      </w:r>
    </w:p>
    <w:p w:rsidR="001D6458" w:rsidRPr="00D30FD6" w:rsidRDefault="001D6458" w:rsidP="001D6458">
      <w:pPr>
        <w:tabs>
          <w:tab w:val="left" w:pos="709"/>
        </w:tabs>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Calibri" w:cs="Times New Roman"/>
          <w:szCs w:val="28"/>
        </w:rPr>
        <w:t xml:space="preserve">В декабре 2017 </w:t>
      </w:r>
      <w:r>
        <w:rPr>
          <w:rFonts w:eastAsia="Calibri" w:cs="Times New Roman"/>
          <w:szCs w:val="28"/>
        </w:rPr>
        <w:t>г.</w:t>
      </w:r>
      <w:r w:rsidRPr="00D30FD6">
        <w:rPr>
          <w:rFonts w:eastAsia="Calibri" w:cs="Times New Roman"/>
          <w:szCs w:val="28"/>
        </w:rPr>
        <w:t>, после капитального ремонта, состоялась торжественное открытие Владивостокского государственного цирка.</w:t>
      </w:r>
    </w:p>
    <w:p w:rsidR="00C97D5C"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Одной из основных проблем сферы культуры в крае является высокая степень износа </w:t>
      </w:r>
      <w:r w:rsidRPr="00F5060A">
        <w:rPr>
          <w:rFonts w:eastAsia="Times New Roman" w:cs="Times New Roman"/>
          <w:szCs w:val="28"/>
          <w:lang w:eastAsia="ru-RU"/>
        </w:rPr>
        <w:t>учреждений культурно-досугового типа</w:t>
      </w:r>
      <w:r>
        <w:rPr>
          <w:rFonts w:eastAsia="Times New Roman" w:cs="Times New Roman"/>
          <w:szCs w:val="28"/>
          <w:lang w:eastAsia="ru-RU"/>
        </w:rPr>
        <w:t xml:space="preserve">: лишь пятая часть </w:t>
      </w:r>
      <w:r w:rsidRPr="003035FC">
        <w:rPr>
          <w:rFonts w:eastAsia="Times New Roman" w:cs="Times New Roman"/>
          <w:szCs w:val="28"/>
          <w:lang w:eastAsia="ru-RU"/>
        </w:rPr>
        <w:t>зданий имеет степень износа менее 50% (</w:t>
      </w:r>
      <w:r w:rsidR="002068CE">
        <w:rPr>
          <w:rFonts w:eastAsia="Times New Roman" w:cs="Times New Roman"/>
          <w:szCs w:val="28"/>
          <w:lang w:eastAsia="ru-RU"/>
        </w:rPr>
        <w:t>табл. 1.</w:t>
      </w:r>
      <w:r w:rsidR="00F86B6E">
        <w:rPr>
          <w:rFonts w:eastAsia="Times New Roman" w:cs="Times New Roman"/>
          <w:szCs w:val="28"/>
          <w:lang w:eastAsia="ru-RU"/>
        </w:rPr>
        <w:t>4</w:t>
      </w:r>
      <w:r w:rsidR="003035FC" w:rsidRPr="003035FC">
        <w:rPr>
          <w:rFonts w:eastAsia="Times New Roman" w:cs="Times New Roman"/>
          <w:szCs w:val="28"/>
          <w:lang w:eastAsia="ru-RU"/>
        </w:rPr>
        <w:t>.3</w:t>
      </w:r>
      <w:r w:rsidR="00F86B6E">
        <w:rPr>
          <w:rFonts w:eastAsia="Times New Roman" w:cs="Times New Roman"/>
          <w:szCs w:val="28"/>
          <w:lang w:eastAsia="ru-RU"/>
        </w:rPr>
        <w:t>1</w:t>
      </w:r>
      <w:r w:rsidRPr="003035FC">
        <w:rPr>
          <w:rFonts w:eastAsia="Times New Roman" w:cs="Times New Roman"/>
          <w:szCs w:val="28"/>
          <w:lang w:eastAsia="ru-RU"/>
        </w:rPr>
        <w:t>).</w:t>
      </w:r>
    </w:p>
    <w:p w:rsidR="001D6458" w:rsidRDefault="002068CE" w:rsidP="001D6458">
      <w:pPr>
        <w:widowControl w:val="0"/>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1.</w:t>
      </w:r>
      <w:r w:rsidR="00F86B6E">
        <w:rPr>
          <w:rFonts w:eastAsia="Times New Roman" w:cs="Times New Roman"/>
          <w:szCs w:val="28"/>
          <w:lang w:eastAsia="ru-RU"/>
        </w:rPr>
        <w:t>4.31</w:t>
      </w:r>
      <w:r w:rsidR="003035FC" w:rsidRPr="003035FC">
        <w:rPr>
          <w:rFonts w:eastAsia="Times New Roman" w:cs="Times New Roman"/>
          <w:szCs w:val="28"/>
          <w:lang w:eastAsia="ru-RU"/>
        </w:rPr>
        <w:t>.</w:t>
      </w:r>
    </w:p>
    <w:p w:rsidR="001D6458" w:rsidRDefault="001D6458" w:rsidP="001D6458">
      <w:pPr>
        <w:widowControl w:val="0"/>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С</w:t>
      </w:r>
      <w:r w:rsidRPr="00B84C84">
        <w:rPr>
          <w:rFonts w:eastAsia="Times New Roman" w:cs="Times New Roman"/>
          <w:szCs w:val="28"/>
          <w:lang w:eastAsia="ru-RU"/>
        </w:rPr>
        <w:t>остоянии зданий учреждений культурно-досугового типа муниципальных образований Приморского края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2404"/>
        <w:gridCol w:w="1645"/>
        <w:gridCol w:w="1570"/>
        <w:gridCol w:w="1230"/>
        <w:gridCol w:w="2024"/>
      </w:tblGrid>
      <w:tr w:rsidR="001D6458" w:rsidRPr="00B84C84" w:rsidTr="00107106">
        <w:trPr>
          <w:trHeight w:val="1232"/>
          <w:tblHeader/>
          <w:jc w:val="center"/>
        </w:trPr>
        <w:tc>
          <w:tcPr>
            <w:tcW w:w="253"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w:t>
            </w:r>
          </w:p>
        </w:tc>
        <w:tc>
          <w:tcPr>
            <w:tcW w:w="1286"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Муниципальное образование</w:t>
            </w:r>
          </w:p>
        </w:tc>
        <w:tc>
          <w:tcPr>
            <w:tcW w:w="880"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Кол-во зданий</w:t>
            </w:r>
            <w:r>
              <w:rPr>
                <w:rFonts w:cs="Times New Roman"/>
                <w:b/>
                <w:sz w:val="22"/>
              </w:rPr>
              <w:t xml:space="preserve"> </w:t>
            </w:r>
            <w:r w:rsidRPr="00B84C84">
              <w:rPr>
                <w:rFonts w:cs="Times New Roman"/>
                <w:b/>
                <w:sz w:val="22"/>
              </w:rPr>
              <w:t>со степенью износа до 50%</w:t>
            </w:r>
          </w:p>
        </w:tc>
        <w:tc>
          <w:tcPr>
            <w:tcW w:w="840"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Кол-во зданий</w:t>
            </w:r>
            <w:r>
              <w:rPr>
                <w:rFonts w:cs="Times New Roman"/>
                <w:b/>
                <w:sz w:val="22"/>
              </w:rPr>
              <w:t xml:space="preserve"> </w:t>
            </w:r>
            <w:r w:rsidRPr="00B84C84">
              <w:rPr>
                <w:rFonts w:cs="Times New Roman"/>
                <w:b/>
                <w:sz w:val="22"/>
              </w:rPr>
              <w:t>со степенью износа от 50 до 100 %</w:t>
            </w:r>
          </w:p>
        </w:tc>
        <w:tc>
          <w:tcPr>
            <w:tcW w:w="658"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Кол-во зданий</w:t>
            </w:r>
            <w:r>
              <w:rPr>
                <w:rFonts w:cs="Times New Roman"/>
                <w:b/>
                <w:sz w:val="22"/>
              </w:rPr>
              <w:t xml:space="preserve"> </w:t>
            </w:r>
            <w:r w:rsidRPr="00B84C84">
              <w:rPr>
                <w:rFonts w:cs="Times New Roman"/>
                <w:b/>
                <w:sz w:val="22"/>
              </w:rPr>
              <w:t xml:space="preserve">со степенью износа 100 % </w:t>
            </w:r>
          </w:p>
        </w:tc>
        <w:tc>
          <w:tcPr>
            <w:tcW w:w="1083"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Кол-во учреждений, расположенных в приспособленных помещениях</w:t>
            </w:r>
          </w:p>
        </w:tc>
      </w:tr>
      <w:tr w:rsidR="001D6458" w:rsidRPr="00B84C84" w:rsidTr="00107106">
        <w:trPr>
          <w:trHeight w:val="244"/>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Арсеньевский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76"/>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Артемовский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4</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4</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76"/>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ГО Большой Камень</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r>
      <w:tr w:rsidR="001D6458" w:rsidRPr="00B84C84" w:rsidTr="00107106">
        <w:trPr>
          <w:trHeight w:val="276"/>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4</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Владивостокский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303"/>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5</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Дальнегорский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6</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Дальнереченский ГО</w:t>
            </w:r>
          </w:p>
        </w:tc>
        <w:tc>
          <w:tcPr>
            <w:tcW w:w="880" w:type="pct"/>
            <w:tcBorders>
              <w:top w:val="single" w:sz="4" w:space="0" w:color="000000"/>
              <w:left w:val="single" w:sz="4" w:space="0" w:color="000000"/>
              <w:right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840" w:type="pct"/>
            <w:tcBorders>
              <w:top w:val="single" w:sz="4" w:space="0" w:color="000000"/>
              <w:left w:val="single" w:sz="4" w:space="0" w:color="000000"/>
              <w:right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658" w:type="pct"/>
            <w:tcBorders>
              <w:top w:val="single" w:sz="4" w:space="0" w:color="000000"/>
              <w:left w:val="single" w:sz="4" w:space="0" w:color="auto"/>
              <w:right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tcBorders>
              <w:top w:val="single" w:sz="4" w:space="0" w:color="000000"/>
              <w:left w:val="single" w:sz="4" w:space="0" w:color="auto"/>
              <w:right w:val="single" w:sz="4" w:space="0" w:color="000000"/>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7</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ЛесозаводскийГО</w:t>
            </w:r>
          </w:p>
        </w:tc>
        <w:tc>
          <w:tcPr>
            <w:tcW w:w="880"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6</w:t>
            </w:r>
          </w:p>
        </w:tc>
        <w:tc>
          <w:tcPr>
            <w:tcW w:w="840"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10</w:t>
            </w:r>
          </w:p>
        </w:tc>
        <w:tc>
          <w:tcPr>
            <w:tcW w:w="658"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tcBorders>
              <w:top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r>
      <w:tr w:rsidR="001D6458" w:rsidRPr="00B84C84" w:rsidTr="00107106">
        <w:trPr>
          <w:trHeight w:val="269"/>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8</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Находкинский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4</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4</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73"/>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9</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Партизанский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4</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137"/>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10</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Спасск-Дальний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11</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Уссурийский ГО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23</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12</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г. Фокино</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125"/>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13</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Анучинский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8</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71"/>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14</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Дальнереченский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6</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75"/>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15</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Кавалеровский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12</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65"/>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16</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Кировский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14</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4</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117"/>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17</w:t>
            </w:r>
          </w:p>
        </w:tc>
        <w:tc>
          <w:tcPr>
            <w:tcW w:w="1286" w:type="pct"/>
            <w:vAlign w:val="center"/>
          </w:tcPr>
          <w:p w:rsidR="001D6458" w:rsidRPr="00B84C84" w:rsidRDefault="001D6458" w:rsidP="00107106">
            <w:pPr>
              <w:spacing w:after="0" w:line="240" w:lineRule="auto"/>
              <w:contextualSpacing/>
              <w:rPr>
                <w:rFonts w:cs="Times New Roman"/>
                <w:sz w:val="22"/>
              </w:rPr>
            </w:pPr>
            <w:r w:rsidRPr="00B84C84">
              <w:rPr>
                <w:rFonts w:cs="Times New Roman"/>
                <w:sz w:val="22"/>
              </w:rPr>
              <w:t>Красноармейский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15</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45"/>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18</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Лазовский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7</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r>
      <w:tr w:rsidR="001D6458" w:rsidRPr="00B84C84" w:rsidTr="00107106">
        <w:trPr>
          <w:trHeight w:val="249"/>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19</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Михайловский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15</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r>
      <w:tr w:rsidR="001D6458" w:rsidRPr="00B84C84" w:rsidTr="00107106">
        <w:trPr>
          <w:trHeight w:val="253"/>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20</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Надеждинский МР</w:t>
            </w:r>
          </w:p>
        </w:tc>
        <w:tc>
          <w:tcPr>
            <w:tcW w:w="880" w:type="pct"/>
            <w:vAlign w:val="center"/>
          </w:tcPr>
          <w:p w:rsidR="001D6458" w:rsidRPr="00B84C84" w:rsidRDefault="001D6458" w:rsidP="00107106">
            <w:pPr>
              <w:spacing w:after="0" w:line="240" w:lineRule="auto"/>
              <w:contextualSpacing/>
              <w:jc w:val="center"/>
              <w:rPr>
                <w:rFonts w:cs="Times New Roman"/>
                <w:iCs/>
                <w:sz w:val="22"/>
              </w:rPr>
            </w:pPr>
            <w:r w:rsidRPr="00B84C84">
              <w:rPr>
                <w:rFonts w:cs="Times New Roman"/>
                <w:iCs/>
                <w:sz w:val="22"/>
              </w:rPr>
              <w:t>5</w:t>
            </w:r>
          </w:p>
        </w:tc>
        <w:tc>
          <w:tcPr>
            <w:tcW w:w="840" w:type="pct"/>
            <w:vAlign w:val="center"/>
          </w:tcPr>
          <w:p w:rsidR="001D6458" w:rsidRPr="00B84C84" w:rsidRDefault="001D6458" w:rsidP="00107106">
            <w:pPr>
              <w:spacing w:after="0" w:line="240" w:lineRule="auto"/>
              <w:contextualSpacing/>
              <w:jc w:val="center"/>
              <w:rPr>
                <w:rFonts w:cs="Times New Roman"/>
                <w:iCs/>
                <w:sz w:val="22"/>
              </w:rPr>
            </w:pPr>
            <w:r w:rsidRPr="00B84C84">
              <w:rPr>
                <w:rFonts w:cs="Times New Roman"/>
                <w:iCs/>
                <w:sz w:val="22"/>
              </w:rPr>
              <w:t>4</w:t>
            </w:r>
          </w:p>
        </w:tc>
        <w:tc>
          <w:tcPr>
            <w:tcW w:w="658" w:type="pct"/>
            <w:vAlign w:val="center"/>
          </w:tcPr>
          <w:p w:rsidR="001D6458" w:rsidRPr="00B84C84" w:rsidRDefault="001D6458" w:rsidP="00107106">
            <w:pPr>
              <w:spacing w:after="0" w:line="240" w:lineRule="auto"/>
              <w:contextualSpacing/>
              <w:jc w:val="center"/>
              <w:rPr>
                <w:rFonts w:cs="Times New Roman"/>
                <w:iCs/>
                <w:sz w:val="22"/>
              </w:rPr>
            </w:pPr>
            <w:r w:rsidRPr="00B84C84">
              <w:rPr>
                <w:rFonts w:cs="Times New Roman"/>
                <w:iCs/>
                <w:sz w:val="22"/>
              </w:rPr>
              <w:t>3</w:t>
            </w:r>
          </w:p>
        </w:tc>
        <w:tc>
          <w:tcPr>
            <w:tcW w:w="1083" w:type="pct"/>
            <w:vAlign w:val="center"/>
          </w:tcPr>
          <w:p w:rsidR="001D6458" w:rsidRPr="00B84C84" w:rsidRDefault="001D6458" w:rsidP="00107106">
            <w:pPr>
              <w:spacing w:after="0" w:line="240" w:lineRule="auto"/>
              <w:contextualSpacing/>
              <w:jc w:val="center"/>
              <w:rPr>
                <w:rFonts w:cs="Times New Roman"/>
                <w:iCs/>
                <w:sz w:val="22"/>
              </w:rPr>
            </w:pPr>
            <w:r w:rsidRPr="00B84C84">
              <w:rPr>
                <w:rFonts w:cs="Times New Roman"/>
                <w:iCs/>
                <w:sz w:val="22"/>
              </w:rPr>
              <w:t>-</w:t>
            </w:r>
          </w:p>
        </w:tc>
      </w:tr>
      <w:tr w:rsidR="001D6458" w:rsidRPr="00B84C84" w:rsidTr="00107106">
        <w:trPr>
          <w:trHeight w:val="243"/>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21</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Октябрьский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12</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7</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47"/>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22</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Ольгинский МР</w:t>
            </w:r>
          </w:p>
        </w:tc>
        <w:tc>
          <w:tcPr>
            <w:tcW w:w="880" w:type="pct"/>
            <w:vAlign w:val="center"/>
          </w:tcPr>
          <w:p w:rsidR="001D6458" w:rsidRPr="00B84C84" w:rsidRDefault="001D6458" w:rsidP="00107106">
            <w:pPr>
              <w:pStyle w:val="afe"/>
              <w:contextualSpacing/>
              <w:jc w:val="center"/>
              <w:rPr>
                <w:rFonts w:ascii="Times New Roman" w:hAnsi="Times New Roman"/>
              </w:rPr>
            </w:pPr>
            <w:r w:rsidRPr="00B84C84">
              <w:rPr>
                <w:rFonts w:ascii="Times New Roman" w:hAnsi="Times New Roman"/>
              </w:rPr>
              <w:t>-</w:t>
            </w:r>
          </w:p>
        </w:tc>
        <w:tc>
          <w:tcPr>
            <w:tcW w:w="840" w:type="pct"/>
            <w:vAlign w:val="center"/>
          </w:tcPr>
          <w:p w:rsidR="001D6458" w:rsidRPr="00B84C84" w:rsidRDefault="001D6458" w:rsidP="00107106">
            <w:pPr>
              <w:pStyle w:val="afe"/>
              <w:contextualSpacing/>
              <w:jc w:val="center"/>
              <w:rPr>
                <w:rFonts w:ascii="Times New Roman" w:hAnsi="Times New Roman"/>
              </w:rPr>
            </w:pPr>
            <w:r w:rsidRPr="00B84C84">
              <w:rPr>
                <w:rFonts w:ascii="Times New Roman" w:hAnsi="Times New Roman"/>
              </w:rPr>
              <w:t>11</w:t>
            </w:r>
          </w:p>
        </w:tc>
        <w:tc>
          <w:tcPr>
            <w:tcW w:w="658" w:type="pct"/>
            <w:vAlign w:val="center"/>
          </w:tcPr>
          <w:p w:rsidR="001D6458" w:rsidRPr="00B84C84" w:rsidRDefault="001D6458" w:rsidP="00107106">
            <w:pPr>
              <w:pStyle w:val="afe"/>
              <w:contextualSpacing/>
              <w:jc w:val="center"/>
              <w:rPr>
                <w:rFonts w:ascii="Times New Roman" w:hAnsi="Times New Roman"/>
              </w:rPr>
            </w:pPr>
            <w:r w:rsidRPr="00B84C84">
              <w:rPr>
                <w:rFonts w:ascii="Times New Roman" w:hAnsi="Times New Roman"/>
              </w:rPr>
              <w:t>1</w:t>
            </w:r>
          </w:p>
        </w:tc>
        <w:tc>
          <w:tcPr>
            <w:tcW w:w="1083" w:type="pct"/>
            <w:vAlign w:val="center"/>
          </w:tcPr>
          <w:p w:rsidR="001D6458" w:rsidRPr="00B84C84" w:rsidRDefault="001D6458" w:rsidP="00107106">
            <w:pPr>
              <w:pStyle w:val="afe"/>
              <w:contextualSpacing/>
              <w:jc w:val="center"/>
              <w:rPr>
                <w:rFonts w:ascii="Times New Roman" w:hAnsi="Times New Roman"/>
              </w:rPr>
            </w:pPr>
            <w:r w:rsidRPr="00B84C84">
              <w:rPr>
                <w:rFonts w:ascii="Times New Roman" w:hAnsi="Times New Roman"/>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23</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Партизанский МР</w:t>
            </w:r>
          </w:p>
        </w:tc>
        <w:tc>
          <w:tcPr>
            <w:tcW w:w="880" w:type="pct"/>
            <w:tcBorders>
              <w:top w:val="single" w:sz="4" w:space="0" w:color="auto"/>
              <w:left w:val="single" w:sz="4" w:space="0" w:color="auto"/>
              <w:right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tcBorders>
              <w:top w:val="single" w:sz="4" w:space="0" w:color="auto"/>
              <w:left w:val="single" w:sz="4" w:space="0" w:color="auto"/>
              <w:right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10</w:t>
            </w:r>
          </w:p>
        </w:tc>
        <w:tc>
          <w:tcPr>
            <w:tcW w:w="658" w:type="pct"/>
            <w:tcBorders>
              <w:top w:val="single" w:sz="4" w:space="0" w:color="auto"/>
              <w:left w:val="single" w:sz="4" w:space="0" w:color="auto"/>
              <w:right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tcBorders>
              <w:top w:val="single" w:sz="4" w:space="0" w:color="auto"/>
              <w:left w:val="single" w:sz="4" w:space="0" w:color="auto"/>
              <w:right w:val="single" w:sz="4" w:space="0" w:color="auto"/>
            </w:tcBorders>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241"/>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24</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Пограничный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5</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25</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Пожарский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6</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r>
      <w:tr w:rsidR="001D6458" w:rsidRPr="00B84C84" w:rsidTr="00107106">
        <w:trPr>
          <w:trHeight w:val="235"/>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26</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Спасский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7</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10</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9</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27</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Тернейский МР</w:t>
            </w:r>
          </w:p>
        </w:tc>
        <w:tc>
          <w:tcPr>
            <w:tcW w:w="880" w:type="pct"/>
            <w:vAlign w:val="center"/>
          </w:tcPr>
          <w:p w:rsidR="001D6458" w:rsidRPr="00B84C84" w:rsidRDefault="001D6458" w:rsidP="00107106">
            <w:pPr>
              <w:spacing w:after="0" w:line="240" w:lineRule="auto"/>
              <w:ind w:left="-138" w:right="-108"/>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ind w:left="-138" w:right="-108"/>
              <w:contextualSpacing/>
              <w:jc w:val="center"/>
              <w:rPr>
                <w:rFonts w:cs="Times New Roman"/>
                <w:sz w:val="22"/>
              </w:rPr>
            </w:pPr>
            <w:r w:rsidRPr="00B84C84">
              <w:rPr>
                <w:rFonts w:cs="Times New Roman"/>
                <w:sz w:val="22"/>
              </w:rPr>
              <w:t>1</w:t>
            </w:r>
          </w:p>
        </w:tc>
        <w:tc>
          <w:tcPr>
            <w:tcW w:w="658" w:type="pct"/>
            <w:vAlign w:val="center"/>
          </w:tcPr>
          <w:p w:rsidR="001D6458" w:rsidRPr="00B84C84" w:rsidRDefault="001D6458" w:rsidP="00107106">
            <w:pPr>
              <w:spacing w:after="0" w:line="240" w:lineRule="auto"/>
              <w:ind w:left="-138" w:right="-108"/>
              <w:contextualSpacing/>
              <w:jc w:val="center"/>
              <w:rPr>
                <w:rFonts w:cs="Times New Roman"/>
                <w:sz w:val="22"/>
              </w:rPr>
            </w:pPr>
            <w:r w:rsidRPr="00B84C84">
              <w:rPr>
                <w:rFonts w:cs="Times New Roman"/>
                <w:sz w:val="22"/>
              </w:rPr>
              <w:t>6</w:t>
            </w:r>
          </w:p>
        </w:tc>
        <w:tc>
          <w:tcPr>
            <w:tcW w:w="1083" w:type="pct"/>
            <w:vAlign w:val="center"/>
          </w:tcPr>
          <w:p w:rsidR="001D6458" w:rsidRPr="00B84C84" w:rsidRDefault="001D6458" w:rsidP="00107106">
            <w:pPr>
              <w:spacing w:after="0" w:line="240" w:lineRule="auto"/>
              <w:ind w:right="-108"/>
              <w:contextualSpacing/>
              <w:jc w:val="center"/>
              <w:rPr>
                <w:rFonts w:cs="Times New Roman"/>
                <w:sz w:val="22"/>
              </w:rPr>
            </w:pPr>
            <w:r w:rsidRPr="00B84C84">
              <w:rPr>
                <w:rFonts w:cs="Times New Roman"/>
                <w:sz w:val="22"/>
              </w:rPr>
              <w:t>1</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28</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Ханкайский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8</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7</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29</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Хасанский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9</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7</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125"/>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30</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Хорольский МР</w:t>
            </w:r>
          </w:p>
        </w:tc>
        <w:tc>
          <w:tcPr>
            <w:tcW w:w="880" w:type="pct"/>
            <w:shd w:val="clear" w:color="auto" w:fill="auto"/>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shd w:val="clear" w:color="auto" w:fill="auto"/>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10</w:t>
            </w:r>
          </w:p>
        </w:tc>
        <w:tc>
          <w:tcPr>
            <w:tcW w:w="658" w:type="pct"/>
            <w:shd w:val="clear" w:color="auto" w:fill="auto"/>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shd w:val="clear" w:color="auto" w:fill="auto"/>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31</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Черниговский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10</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32</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Чугуевский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2</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13</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8</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70"/>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33</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Шкотовский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7</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r>
      <w:tr w:rsidR="001D6458" w:rsidRPr="00B84C84" w:rsidTr="00107106">
        <w:trPr>
          <w:trHeight w:val="345"/>
          <w:jc w:val="center"/>
        </w:trPr>
        <w:tc>
          <w:tcPr>
            <w:tcW w:w="25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34</w:t>
            </w:r>
          </w:p>
        </w:tc>
        <w:tc>
          <w:tcPr>
            <w:tcW w:w="1286" w:type="pct"/>
            <w:vAlign w:val="center"/>
          </w:tcPr>
          <w:p w:rsidR="001D6458" w:rsidRPr="00B84C84" w:rsidRDefault="001D6458" w:rsidP="00107106">
            <w:pPr>
              <w:spacing w:after="0" w:line="240" w:lineRule="auto"/>
              <w:contextualSpacing/>
              <w:rPr>
                <w:rFonts w:cs="Times New Roman"/>
                <w:color w:val="000000"/>
                <w:sz w:val="22"/>
              </w:rPr>
            </w:pPr>
            <w:r w:rsidRPr="00B84C84">
              <w:rPr>
                <w:rFonts w:cs="Times New Roman"/>
                <w:color w:val="000000"/>
                <w:sz w:val="22"/>
              </w:rPr>
              <w:t>Яковлевский МР</w:t>
            </w:r>
          </w:p>
        </w:tc>
        <w:tc>
          <w:tcPr>
            <w:tcW w:w="88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w:t>
            </w:r>
          </w:p>
        </w:tc>
        <w:tc>
          <w:tcPr>
            <w:tcW w:w="840"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5</w:t>
            </w:r>
          </w:p>
        </w:tc>
        <w:tc>
          <w:tcPr>
            <w:tcW w:w="658"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w:t>
            </w:r>
          </w:p>
        </w:tc>
        <w:tc>
          <w:tcPr>
            <w:tcW w:w="1083" w:type="pct"/>
            <w:vAlign w:val="center"/>
          </w:tcPr>
          <w:p w:rsidR="001D6458" w:rsidRPr="00B84C84" w:rsidRDefault="001D6458" w:rsidP="00107106">
            <w:pPr>
              <w:spacing w:after="0" w:line="240" w:lineRule="auto"/>
              <w:contextualSpacing/>
              <w:jc w:val="center"/>
              <w:rPr>
                <w:rFonts w:cs="Times New Roman"/>
                <w:sz w:val="22"/>
              </w:rPr>
            </w:pPr>
            <w:r w:rsidRPr="00B84C84">
              <w:rPr>
                <w:rFonts w:cs="Times New Roman"/>
                <w:sz w:val="22"/>
              </w:rPr>
              <w:t>12</w:t>
            </w:r>
          </w:p>
        </w:tc>
      </w:tr>
      <w:tr w:rsidR="001D6458" w:rsidRPr="00B84C84" w:rsidTr="00107106">
        <w:trPr>
          <w:trHeight w:val="70"/>
          <w:jc w:val="center"/>
        </w:trPr>
        <w:tc>
          <w:tcPr>
            <w:tcW w:w="1539" w:type="pct"/>
            <w:gridSpan w:val="2"/>
            <w:vAlign w:val="center"/>
          </w:tcPr>
          <w:p w:rsidR="001D6458" w:rsidRPr="00B84C84" w:rsidRDefault="001D6458" w:rsidP="00107106">
            <w:pPr>
              <w:spacing w:after="0" w:line="240" w:lineRule="auto"/>
              <w:contextualSpacing/>
              <w:jc w:val="center"/>
              <w:rPr>
                <w:rFonts w:cs="Times New Roman"/>
                <w:b/>
                <w:color w:val="000000"/>
                <w:sz w:val="22"/>
              </w:rPr>
            </w:pPr>
            <w:r w:rsidRPr="00B84C84">
              <w:rPr>
                <w:rFonts w:cs="Times New Roman"/>
                <w:b/>
                <w:color w:val="000000"/>
                <w:sz w:val="22"/>
              </w:rPr>
              <w:t>ИТОГО</w:t>
            </w:r>
          </w:p>
        </w:tc>
        <w:tc>
          <w:tcPr>
            <w:tcW w:w="880" w:type="pct"/>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87</w:t>
            </w:r>
          </w:p>
        </w:tc>
        <w:tc>
          <w:tcPr>
            <w:tcW w:w="840" w:type="pct"/>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224</w:t>
            </w:r>
          </w:p>
        </w:tc>
        <w:tc>
          <w:tcPr>
            <w:tcW w:w="658" w:type="pct"/>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68</w:t>
            </w:r>
          </w:p>
        </w:tc>
        <w:tc>
          <w:tcPr>
            <w:tcW w:w="1083" w:type="pct"/>
            <w:vAlign w:val="center"/>
          </w:tcPr>
          <w:p w:rsidR="001D6458" w:rsidRPr="00B84C84" w:rsidRDefault="001D6458" w:rsidP="00107106">
            <w:pPr>
              <w:spacing w:after="0" w:line="240" w:lineRule="auto"/>
              <w:contextualSpacing/>
              <w:jc w:val="center"/>
              <w:rPr>
                <w:rFonts w:cs="Times New Roman"/>
                <w:b/>
                <w:sz w:val="22"/>
              </w:rPr>
            </w:pPr>
            <w:r w:rsidRPr="00B84C84">
              <w:rPr>
                <w:rFonts w:cs="Times New Roman"/>
                <w:b/>
                <w:sz w:val="22"/>
              </w:rPr>
              <w:t>23</w:t>
            </w:r>
          </w:p>
        </w:tc>
      </w:tr>
    </w:tbl>
    <w:p w:rsidR="00F86B6E" w:rsidRDefault="00F86B6E"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1D6458" w:rsidRPr="00131FE3"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31FE3">
        <w:rPr>
          <w:rFonts w:eastAsia="Times New Roman" w:cs="Times New Roman"/>
          <w:szCs w:val="28"/>
          <w:lang w:eastAsia="ru-RU"/>
        </w:rPr>
        <w:t xml:space="preserve">В 2017-2018 гг. краевым государственным театрам предоставляются субсидии из краевого бюджета на осуществление гастрольной деятельности, а также на разработку проектно-сметной документации на реконструкцию и капитальный ремонт зданий. </w:t>
      </w:r>
    </w:p>
    <w:p w:rsidR="001D6458"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131FE3">
        <w:rPr>
          <w:rFonts w:eastAsia="Times New Roman" w:cs="Times New Roman"/>
          <w:szCs w:val="28"/>
          <w:lang w:eastAsia="ru-RU"/>
        </w:rPr>
        <w:t>В 2017-2018 гг. муниципальным театрам из федерального бюджета на условиях софинансирования из краевого и местного бюджетов предоставляются субсидии на поддержку творческой деятельности и укрепление материально-технической базы муниципальных театров в городах с численностью населения до 300 тысяч человек.</w:t>
      </w:r>
    </w:p>
    <w:p w:rsidR="001D6458" w:rsidRPr="00D30FD6"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Проведены работы по ремонту зданий ГАУК «Приморский краевой драматический театр молодежи» и ГАУК «Приморский краевой театр кукол».</w:t>
      </w:r>
      <w:r>
        <w:rPr>
          <w:rFonts w:eastAsia="Times New Roman" w:cs="Times New Roman"/>
          <w:szCs w:val="28"/>
          <w:lang w:eastAsia="ru-RU"/>
        </w:rPr>
        <w:t xml:space="preserve"> Вместе с тем, </w:t>
      </w:r>
      <w:r w:rsidRPr="00D30FD6">
        <w:rPr>
          <w:rFonts w:eastAsia="Times New Roman" w:cs="Times New Roman"/>
          <w:szCs w:val="28"/>
          <w:lang w:eastAsia="ru-RU"/>
        </w:rPr>
        <w:t>ГАУК «Приморский краевой драматический театр молодежи»</w:t>
      </w:r>
      <w:r>
        <w:rPr>
          <w:rFonts w:eastAsia="Times New Roman" w:cs="Times New Roman"/>
          <w:szCs w:val="28"/>
          <w:lang w:eastAsia="ru-RU"/>
        </w:rPr>
        <w:t xml:space="preserve"> для</w:t>
      </w:r>
      <w:r w:rsidRPr="00131FE3">
        <w:rPr>
          <w:rFonts w:eastAsia="Times New Roman" w:cs="Times New Roman"/>
          <w:szCs w:val="28"/>
          <w:lang w:eastAsia="ru-RU"/>
        </w:rPr>
        <w:t xml:space="preserve"> возможности осуществления полноценной творческой деятельности требуется комплексная реконструкция здания.</w:t>
      </w:r>
    </w:p>
    <w:p w:rsidR="001D6458" w:rsidRPr="00D30FD6" w:rsidRDefault="001D6458" w:rsidP="001D6458">
      <w:pPr>
        <w:tabs>
          <w:tab w:val="left" w:pos="709"/>
        </w:tabs>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 xml:space="preserve">Проведен ремонт пяти объектов культуры в муниципальных образованиях </w:t>
      </w:r>
      <w:r w:rsidRPr="00D30FD6">
        <w:rPr>
          <w:rFonts w:eastAsia="Times New Roman" w:cs="Times New Roman"/>
          <w:i/>
          <w:szCs w:val="28"/>
          <w:lang w:eastAsia="ru-RU"/>
        </w:rPr>
        <w:t>(2 в Артемовский городской округе; 1 в Партизанском муниципальном районе</w:t>
      </w:r>
      <w:r>
        <w:rPr>
          <w:rFonts w:eastAsia="Times New Roman" w:cs="Times New Roman"/>
          <w:i/>
          <w:szCs w:val="28"/>
          <w:lang w:eastAsia="ru-RU"/>
        </w:rPr>
        <w:t xml:space="preserve">, </w:t>
      </w:r>
      <w:r w:rsidRPr="00D30FD6">
        <w:rPr>
          <w:rFonts w:eastAsia="Times New Roman" w:cs="Times New Roman"/>
          <w:i/>
          <w:szCs w:val="28"/>
          <w:lang w:eastAsia="ru-RU"/>
        </w:rPr>
        <w:t>1 в Надеждинском муниципальном районе; 1 в Красноармейском муниципальном районе).</w:t>
      </w:r>
    </w:p>
    <w:p w:rsidR="001D6458"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D30FD6">
        <w:rPr>
          <w:rFonts w:eastAsia="Times New Roman" w:cs="Times New Roman"/>
          <w:szCs w:val="28"/>
          <w:lang w:eastAsia="ru-RU"/>
        </w:rPr>
        <w:t xml:space="preserve">Предоставлена субсидия двум муниципальным образованиям на строительство объектов культуры и приобретение объектов культуры для муниципальных нужд </w:t>
      </w:r>
      <w:r w:rsidRPr="00D30FD6">
        <w:rPr>
          <w:rFonts w:eastAsia="Times New Roman" w:cs="Times New Roman"/>
          <w:i/>
          <w:szCs w:val="28"/>
          <w:lang w:eastAsia="ru-RU"/>
        </w:rPr>
        <w:t>(Лазовское сельское поселение Лазовского муниципального района -  Строительство «Муниципального Центра культуры с. Лазо»; Шкотовский муниципальный район – Строительство Дома культуры в с. Многоудобное).</w:t>
      </w:r>
    </w:p>
    <w:p w:rsidR="001D6458" w:rsidRPr="00D30FD6" w:rsidRDefault="001D6458" w:rsidP="001D6458">
      <w:pPr>
        <w:widowControl w:val="0"/>
        <w:spacing w:after="0" w:line="240" w:lineRule="auto"/>
        <w:ind w:firstLine="709"/>
        <w:contextualSpacing/>
        <w:jc w:val="both"/>
        <w:rPr>
          <w:rFonts w:eastAsia="Times New Roman" w:cs="Times New Roman"/>
          <w:szCs w:val="28"/>
        </w:rPr>
      </w:pPr>
      <w:r>
        <w:rPr>
          <w:rFonts w:eastAsia="Times New Roman" w:cs="Times New Roman"/>
          <w:szCs w:val="28"/>
          <w:lang w:eastAsia="ru-RU"/>
        </w:rPr>
        <w:t xml:space="preserve">В </w:t>
      </w:r>
      <w:r w:rsidRPr="00D30FD6">
        <w:rPr>
          <w:rFonts w:eastAsia="Times New Roman" w:cs="Times New Roman"/>
          <w:szCs w:val="28"/>
          <w:lang w:eastAsia="ru-RU"/>
        </w:rPr>
        <w:t xml:space="preserve">2016 </w:t>
      </w:r>
      <w:r>
        <w:rPr>
          <w:rFonts w:eastAsia="Times New Roman" w:cs="Times New Roman"/>
          <w:szCs w:val="28"/>
          <w:lang w:eastAsia="ru-RU"/>
        </w:rPr>
        <w:t>г.</w:t>
      </w:r>
      <w:r w:rsidRPr="00D30FD6">
        <w:rPr>
          <w:rFonts w:eastAsia="Times New Roman" w:cs="Times New Roman"/>
          <w:szCs w:val="28"/>
          <w:lang w:eastAsia="ru-RU"/>
        </w:rPr>
        <w:t xml:space="preserve"> </w:t>
      </w:r>
      <w:r>
        <w:rPr>
          <w:rFonts w:eastAsia="Times New Roman" w:cs="Times New Roman"/>
          <w:szCs w:val="28"/>
          <w:lang w:eastAsia="ru-RU"/>
        </w:rPr>
        <w:t xml:space="preserve">в крае </w:t>
      </w:r>
      <w:r w:rsidRPr="00D30FD6">
        <w:rPr>
          <w:rFonts w:eastAsia="Times New Roman" w:cs="Times New Roman"/>
          <w:szCs w:val="28"/>
          <w:lang w:eastAsia="ru-RU"/>
        </w:rPr>
        <w:t>открылся филиал Академии Русского балета имени Агриппины Вагановой.</w:t>
      </w:r>
      <w:r w:rsidRPr="00D30FD6">
        <w:rPr>
          <w:rFonts w:eastAsia="Times New Roman" w:cs="Times New Roman"/>
          <w:szCs w:val="28"/>
        </w:rPr>
        <w:t xml:space="preserve"> За счет средств краевого бюджета в академии в 2017/2018 учебных годах обучается 10 человек.</w:t>
      </w:r>
    </w:p>
    <w:p w:rsidR="001D6458"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A236D7">
        <w:rPr>
          <w:rFonts w:eastAsia="Times New Roman" w:cs="Times New Roman"/>
          <w:szCs w:val="28"/>
          <w:lang w:eastAsia="ru-RU"/>
        </w:rPr>
        <w:t>В 2018 г. планируется продолжить работу по созданию инновационного культурного центра в г. Владивостоке (</w:t>
      </w:r>
      <w:r>
        <w:rPr>
          <w:rFonts w:eastAsia="Times New Roman" w:cs="Times New Roman"/>
          <w:szCs w:val="28"/>
          <w:lang w:eastAsia="ru-RU"/>
        </w:rPr>
        <w:t>о</w:t>
      </w:r>
      <w:r w:rsidRPr="00A236D7">
        <w:rPr>
          <w:rFonts w:eastAsia="Times New Roman" w:cs="Times New Roman"/>
          <w:szCs w:val="28"/>
          <w:lang w:eastAsia="ru-RU"/>
        </w:rPr>
        <w:t>бщая площадь 5</w:t>
      </w:r>
      <w:r>
        <w:rPr>
          <w:rFonts w:eastAsia="Times New Roman" w:cs="Times New Roman"/>
          <w:szCs w:val="28"/>
          <w:lang w:eastAsia="ru-RU"/>
        </w:rPr>
        <w:t xml:space="preserve"> 603 </w:t>
      </w:r>
      <w:r w:rsidRPr="00A236D7">
        <w:rPr>
          <w:rFonts w:eastAsia="Times New Roman" w:cs="Times New Roman"/>
          <w:szCs w:val="28"/>
          <w:lang w:eastAsia="ru-RU"/>
        </w:rPr>
        <w:t>м</w:t>
      </w:r>
      <w:r w:rsidRPr="009E0354">
        <w:rPr>
          <w:rFonts w:eastAsia="Times New Roman" w:cs="Times New Roman"/>
          <w:szCs w:val="28"/>
          <w:vertAlign w:val="superscript"/>
          <w:lang w:eastAsia="ru-RU"/>
        </w:rPr>
        <w:t>2</w:t>
      </w:r>
      <w:r>
        <w:rPr>
          <w:rFonts w:eastAsia="Times New Roman" w:cs="Times New Roman"/>
          <w:szCs w:val="28"/>
          <w:lang w:eastAsia="ru-RU"/>
        </w:rPr>
        <w:t>,</w:t>
      </w:r>
      <w:r w:rsidRPr="00A236D7">
        <w:rPr>
          <w:rFonts w:eastAsia="Times New Roman" w:cs="Times New Roman"/>
          <w:szCs w:val="28"/>
          <w:lang w:eastAsia="ru-RU"/>
        </w:rPr>
        <w:t xml:space="preserve"> </w:t>
      </w:r>
      <w:r>
        <w:rPr>
          <w:rFonts w:eastAsia="Times New Roman" w:cs="Times New Roman"/>
          <w:szCs w:val="28"/>
          <w:lang w:eastAsia="ru-RU"/>
        </w:rPr>
        <w:t>в</w:t>
      </w:r>
      <w:r w:rsidRPr="00A236D7">
        <w:rPr>
          <w:rFonts w:eastAsia="Times New Roman" w:cs="Times New Roman"/>
          <w:szCs w:val="28"/>
          <w:lang w:eastAsia="ru-RU"/>
        </w:rPr>
        <w:t>местимость з</w:t>
      </w:r>
      <w:r>
        <w:rPr>
          <w:rFonts w:eastAsia="Times New Roman" w:cs="Times New Roman"/>
          <w:szCs w:val="28"/>
          <w:lang w:eastAsia="ru-RU"/>
        </w:rPr>
        <w:t>ала 364 места,</w:t>
      </w:r>
      <w:r w:rsidRPr="00A236D7">
        <w:rPr>
          <w:rFonts w:eastAsia="Times New Roman" w:cs="Times New Roman"/>
          <w:szCs w:val="28"/>
          <w:lang w:eastAsia="ru-RU"/>
        </w:rPr>
        <w:t xml:space="preserve"> </w:t>
      </w:r>
      <w:r>
        <w:rPr>
          <w:rFonts w:eastAsia="Times New Roman" w:cs="Times New Roman"/>
          <w:szCs w:val="28"/>
          <w:lang w:eastAsia="ru-RU"/>
        </w:rPr>
        <w:t>п</w:t>
      </w:r>
      <w:r w:rsidRPr="00A236D7">
        <w:rPr>
          <w:rFonts w:eastAsia="Times New Roman" w:cs="Times New Roman"/>
          <w:szCs w:val="28"/>
          <w:lang w:eastAsia="ru-RU"/>
        </w:rPr>
        <w:t>осещаемость учреждения до 50,0 тыс. чел. в год)</w:t>
      </w:r>
      <w:r>
        <w:rPr>
          <w:rFonts w:eastAsia="Times New Roman" w:cs="Times New Roman"/>
          <w:szCs w:val="28"/>
          <w:lang w:eastAsia="ru-RU"/>
        </w:rPr>
        <w:t xml:space="preserve"> и </w:t>
      </w:r>
      <w:r w:rsidRPr="009E0354">
        <w:rPr>
          <w:rFonts w:eastAsia="Times New Roman" w:cs="Times New Roman"/>
          <w:szCs w:val="28"/>
          <w:lang w:eastAsia="ru-RU"/>
        </w:rPr>
        <w:t>реализа</w:t>
      </w:r>
      <w:r>
        <w:rPr>
          <w:rFonts w:eastAsia="Times New Roman" w:cs="Times New Roman"/>
          <w:szCs w:val="28"/>
          <w:lang w:eastAsia="ru-RU"/>
        </w:rPr>
        <w:t>ции проекта исторического парка «</w:t>
      </w:r>
      <w:r w:rsidRPr="009E0354">
        <w:rPr>
          <w:rFonts w:eastAsia="Times New Roman" w:cs="Times New Roman"/>
          <w:szCs w:val="28"/>
          <w:lang w:eastAsia="ru-RU"/>
        </w:rPr>
        <w:t>Россия -</w:t>
      </w:r>
      <w:r>
        <w:rPr>
          <w:rFonts w:eastAsia="Times New Roman" w:cs="Times New Roman"/>
          <w:szCs w:val="28"/>
          <w:lang w:eastAsia="ru-RU"/>
        </w:rPr>
        <w:t xml:space="preserve"> </w:t>
      </w:r>
      <w:r w:rsidRPr="009E0354">
        <w:rPr>
          <w:rFonts w:eastAsia="Times New Roman" w:cs="Times New Roman"/>
          <w:szCs w:val="28"/>
          <w:lang w:eastAsia="ru-RU"/>
        </w:rPr>
        <w:t>Моя истор</w:t>
      </w:r>
      <w:r>
        <w:rPr>
          <w:rFonts w:eastAsia="Times New Roman" w:cs="Times New Roman"/>
          <w:szCs w:val="28"/>
          <w:lang w:eastAsia="ru-RU"/>
        </w:rPr>
        <w:t xml:space="preserve">ия» </w:t>
      </w:r>
      <w:r w:rsidRPr="009E0354">
        <w:rPr>
          <w:rFonts w:eastAsia="Times New Roman" w:cs="Times New Roman"/>
          <w:szCs w:val="28"/>
          <w:lang w:eastAsia="ru-RU"/>
        </w:rPr>
        <w:t>в г. Владивостоке</w:t>
      </w:r>
      <w:r>
        <w:rPr>
          <w:rFonts w:eastAsia="Times New Roman" w:cs="Times New Roman"/>
          <w:szCs w:val="28"/>
          <w:lang w:eastAsia="ru-RU"/>
        </w:rPr>
        <w:t xml:space="preserve"> (реконструкция здания площадью </w:t>
      </w:r>
      <w:r w:rsidRPr="009E0354">
        <w:rPr>
          <w:rFonts w:eastAsia="Times New Roman" w:cs="Times New Roman"/>
          <w:szCs w:val="28"/>
          <w:lang w:eastAsia="ru-RU"/>
        </w:rPr>
        <w:t>6</w:t>
      </w:r>
      <w:r>
        <w:rPr>
          <w:rFonts w:eastAsia="Times New Roman" w:cs="Times New Roman"/>
          <w:szCs w:val="28"/>
          <w:lang w:eastAsia="ru-RU"/>
        </w:rPr>
        <w:t xml:space="preserve"> 704 </w:t>
      </w:r>
      <w:r w:rsidRPr="00A236D7">
        <w:rPr>
          <w:rFonts w:eastAsia="Times New Roman" w:cs="Times New Roman"/>
          <w:szCs w:val="28"/>
          <w:lang w:eastAsia="ru-RU"/>
        </w:rPr>
        <w:t>м</w:t>
      </w:r>
      <w:r w:rsidRPr="009E0354">
        <w:rPr>
          <w:rFonts w:eastAsia="Times New Roman" w:cs="Times New Roman"/>
          <w:szCs w:val="28"/>
          <w:vertAlign w:val="superscript"/>
          <w:lang w:eastAsia="ru-RU"/>
        </w:rPr>
        <w:t>2</w:t>
      </w:r>
      <w:r>
        <w:rPr>
          <w:rFonts w:eastAsia="Times New Roman" w:cs="Times New Roman"/>
          <w:szCs w:val="28"/>
          <w:lang w:eastAsia="ru-RU"/>
        </w:rPr>
        <w:t>.</w:t>
      </w:r>
    </w:p>
    <w:p w:rsidR="001D6458" w:rsidRPr="005D1FD1" w:rsidRDefault="001D6458" w:rsidP="001D6458">
      <w:pPr>
        <w:widowControl w:val="0"/>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Также необходимы работы по </w:t>
      </w:r>
      <w:r w:rsidRPr="00A236D7">
        <w:rPr>
          <w:rFonts w:eastAsia="Times New Roman" w:cs="Times New Roman"/>
          <w:szCs w:val="28"/>
          <w:lang w:eastAsia="ru-RU"/>
        </w:rPr>
        <w:t>укреплению материально-технической базы учреждений культуры муниципальных образований.</w:t>
      </w:r>
      <w:r w:rsidRPr="00D30FD6">
        <w:rPr>
          <w:rFonts w:eastAsia="Times New Roman" w:cs="Times New Roman"/>
          <w:szCs w:val="28"/>
          <w:lang w:eastAsia="ru-RU"/>
        </w:rPr>
        <w:t xml:space="preserve"> </w:t>
      </w:r>
      <w:r>
        <w:rPr>
          <w:rFonts w:eastAsia="Times New Roman" w:cs="Times New Roman"/>
          <w:szCs w:val="28"/>
          <w:lang w:eastAsia="ru-RU"/>
        </w:rPr>
        <w:t>Для этого запланировано строительство</w:t>
      </w:r>
      <w:r w:rsidRPr="00452871">
        <w:rPr>
          <w:rFonts w:eastAsia="Times New Roman" w:cs="Times New Roman"/>
          <w:szCs w:val="28"/>
          <w:lang w:eastAsia="ru-RU"/>
        </w:rPr>
        <w:t xml:space="preserve"> модульных центров культуры на территории муниципальных образований</w:t>
      </w:r>
      <w:r w:rsidR="00F86B6E">
        <w:rPr>
          <w:rFonts w:eastAsia="Times New Roman" w:cs="Times New Roman"/>
          <w:szCs w:val="28"/>
          <w:lang w:eastAsia="ru-RU"/>
        </w:rPr>
        <w:t>.</w:t>
      </w:r>
    </w:p>
    <w:p w:rsidR="001D6458" w:rsidRPr="00D30FD6" w:rsidRDefault="001D6458" w:rsidP="001D6458">
      <w:pPr>
        <w:overflowPunct w:val="0"/>
        <w:autoSpaceDE w:val="0"/>
        <w:autoSpaceDN w:val="0"/>
        <w:spacing w:after="0" w:line="240" w:lineRule="auto"/>
        <w:ind w:firstLine="709"/>
        <w:jc w:val="both"/>
        <w:textAlignment w:val="baseline"/>
        <w:rPr>
          <w:rFonts w:cs="Times New Roman"/>
          <w:szCs w:val="28"/>
          <w:lang w:eastAsia="ru-RU"/>
        </w:rPr>
      </w:pPr>
      <w:r w:rsidRPr="00D30FD6">
        <w:rPr>
          <w:rFonts w:cs="Times New Roman"/>
          <w:szCs w:val="28"/>
          <w:lang w:eastAsia="ru-RU"/>
        </w:rPr>
        <w:t xml:space="preserve">Важнейшим направлением реализации </w:t>
      </w:r>
      <w:r w:rsidRPr="00D30FD6">
        <w:rPr>
          <w:rFonts w:cs="Times New Roman"/>
          <w:szCs w:val="28"/>
        </w:rPr>
        <w:t xml:space="preserve">государственной культурной политики в Приморском крае будет создание среды для поддержки </w:t>
      </w:r>
      <w:r w:rsidRPr="00D30FD6">
        <w:rPr>
          <w:rFonts w:cs="Times New Roman"/>
          <w:szCs w:val="28"/>
          <w:lang w:eastAsia="ru-RU"/>
        </w:rPr>
        <w:t xml:space="preserve">желания жить полной жизнью, гармонично сочетая творческие новации на стыке разных культур и бережное отношение к отечественным традициям, российскому классическому наследию.  </w:t>
      </w:r>
    </w:p>
    <w:p w:rsidR="001D6458" w:rsidRPr="00D30FD6" w:rsidRDefault="001D6458" w:rsidP="001D6458">
      <w:pPr>
        <w:spacing w:after="0" w:line="240" w:lineRule="auto"/>
        <w:ind w:firstLine="708"/>
        <w:jc w:val="both"/>
        <w:rPr>
          <w:rFonts w:cs="Times New Roman"/>
          <w:szCs w:val="28"/>
        </w:rPr>
      </w:pPr>
      <w:r w:rsidRPr="00D30FD6">
        <w:rPr>
          <w:rFonts w:cs="Times New Roman"/>
          <w:szCs w:val="28"/>
          <w:lang w:eastAsia="ru-RU"/>
        </w:rPr>
        <w:t xml:space="preserve">В этой связи особое значение отводится </w:t>
      </w:r>
      <w:r w:rsidRPr="00D30FD6">
        <w:rPr>
          <w:rFonts w:cs="Times New Roman"/>
          <w:szCs w:val="28"/>
        </w:rPr>
        <w:t>созданию во Владивостоке</w:t>
      </w:r>
      <w:r>
        <w:rPr>
          <w:rFonts w:cs="Times New Roman"/>
          <w:szCs w:val="28"/>
        </w:rPr>
        <w:t xml:space="preserve"> </w:t>
      </w:r>
      <w:r w:rsidRPr="00D30FD6">
        <w:rPr>
          <w:rFonts w:cs="Times New Roman"/>
          <w:szCs w:val="28"/>
        </w:rPr>
        <w:t>федерального культурно-образовательного и музейного комплекса, в который войдут</w:t>
      </w:r>
      <w:r>
        <w:rPr>
          <w:rFonts w:cs="Times New Roman"/>
          <w:szCs w:val="28"/>
        </w:rPr>
        <w:t xml:space="preserve"> </w:t>
      </w:r>
      <w:r w:rsidRPr="00D30FD6">
        <w:rPr>
          <w:rFonts w:cs="Times New Roman"/>
          <w:szCs w:val="28"/>
        </w:rPr>
        <w:t xml:space="preserve">филиал Академии русского балета им. А.Я. Вагановой, театрально-образовательный комплекс Высшей школы музыкального и театрального искусства Приморской сцены Мариинского театра при участии Дальневосточного института искусств. Единый музейный комплекс будет представлен филиалами Эрмитажа, Третьяковской галереи и Русского музея, создавая дополнительные возможности для экспозиционной деятельности местных учреждений, обеспечивая продвижение российской культуры в странах Большой Евразии и АТР. </w:t>
      </w:r>
    </w:p>
    <w:p w:rsidR="001D6458" w:rsidRPr="00D30FD6" w:rsidRDefault="001D6458" w:rsidP="001D6458">
      <w:pPr>
        <w:spacing w:after="0" w:line="240" w:lineRule="auto"/>
        <w:ind w:firstLine="708"/>
        <w:jc w:val="both"/>
        <w:rPr>
          <w:rFonts w:cs="Times New Roman"/>
          <w:szCs w:val="28"/>
          <w:lang w:eastAsia="ru-RU"/>
        </w:rPr>
      </w:pPr>
      <w:r>
        <w:rPr>
          <w:rFonts w:cs="Times New Roman"/>
          <w:szCs w:val="28"/>
        </w:rPr>
        <w:t>В</w:t>
      </w:r>
      <w:r w:rsidRPr="00D30FD6">
        <w:rPr>
          <w:rFonts w:cs="Times New Roman"/>
          <w:szCs w:val="28"/>
        </w:rPr>
        <w:t xml:space="preserve">месте с филиалом мультимедийного исторического парка «Россия – моя история» и высокотехнологичным Центром культуры Востока они будут способствовать международному воспитанию жителей Приморского края, что особенно важно </w:t>
      </w:r>
      <w:r w:rsidRPr="00D30FD6">
        <w:rPr>
          <w:rFonts w:cs="Times New Roman"/>
          <w:szCs w:val="28"/>
          <w:lang w:eastAsia="ru-RU"/>
        </w:rPr>
        <w:t xml:space="preserve">и в плане укрепления </w:t>
      </w:r>
      <w:r>
        <w:rPr>
          <w:rFonts w:cs="Times New Roman"/>
          <w:szCs w:val="28"/>
        </w:rPr>
        <w:t xml:space="preserve">их общероссийской идентичности, </w:t>
      </w:r>
      <w:r w:rsidRPr="00D30FD6">
        <w:rPr>
          <w:rFonts w:cs="Times New Roman"/>
          <w:szCs w:val="28"/>
          <w:lang w:eastAsia="ru-RU"/>
        </w:rPr>
        <w:t xml:space="preserve">и в части привлечения туристических потоков, создания новых центров притяжения туристов. </w:t>
      </w:r>
    </w:p>
    <w:p w:rsidR="001D6458" w:rsidRPr="00D30FD6" w:rsidRDefault="001D6458" w:rsidP="001D6458">
      <w:pPr>
        <w:overflowPunct w:val="0"/>
        <w:autoSpaceDE w:val="0"/>
        <w:autoSpaceDN w:val="0"/>
        <w:spacing w:after="0" w:line="240" w:lineRule="auto"/>
        <w:ind w:firstLine="709"/>
        <w:jc w:val="both"/>
        <w:textAlignment w:val="baseline"/>
        <w:rPr>
          <w:rFonts w:cs="Times New Roman"/>
          <w:szCs w:val="28"/>
          <w:lang w:eastAsia="ru-RU"/>
        </w:rPr>
      </w:pPr>
      <w:r>
        <w:rPr>
          <w:rFonts w:cs="Times New Roman"/>
          <w:szCs w:val="28"/>
          <w:lang w:eastAsia="ru-RU"/>
        </w:rPr>
        <w:t>Э</w:t>
      </w:r>
      <w:r w:rsidRPr="00D30FD6">
        <w:rPr>
          <w:rFonts w:cs="Times New Roman"/>
          <w:szCs w:val="28"/>
          <w:lang w:eastAsia="ru-RU"/>
        </w:rPr>
        <w:t>то будет способствовать выходу культуры и искусства Приморского края на мировой уровень, формированию партнерства между культурами, религиями и цивилизациями стран региона в рамке российских духовно-нравственных ценностей.</w:t>
      </w:r>
    </w:p>
    <w:p w:rsidR="00F8776C" w:rsidRDefault="00F8776C" w:rsidP="00B254F5">
      <w:pPr>
        <w:spacing w:after="0" w:line="240" w:lineRule="auto"/>
        <w:ind w:firstLine="709"/>
        <w:jc w:val="both"/>
        <w:rPr>
          <w:rFonts w:cs="Times New Roman"/>
          <w:szCs w:val="28"/>
        </w:rPr>
      </w:pPr>
    </w:p>
    <w:p w:rsidR="00F8776C" w:rsidRPr="002F1537" w:rsidRDefault="002068CE" w:rsidP="002068CE">
      <w:pPr>
        <w:spacing w:after="0" w:line="240" w:lineRule="auto"/>
        <w:ind w:firstLine="709"/>
        <w:jc w:val="center"/>
        <w:outlineLvl w:val="2"/>
        <w:rPr>
          <w:rFonts w:cs="Times New Roman"/>
          <w:b/>
          <w:szCs w:val="28"/>
        </w:rPr>
      </w:pPr>
      <w:bookmarkStart w:id="39" w:name="_Toc523415571"/>
      <w:r>
        <w:rPr>
          <w:rFonts w:cs="Times New Roman"/>
          <w:b/>
          <w:szCs w:val="28"/>
        </w:rPr>
        <w:t>1.</w:t>
      </w:r>
      <w:r w:rsidR="00365D29">
        <w:rPr>
          <w:rFonts w:cs="Times New Roman"/>
          <w:b/>
          <w:szCs w:val="28"/>
        </w:rPr>
        <w:t>4</w:t>
      </w:r>
      <w:r w:rsidR="00E93DCF">
        <w:rPr>
          <w:rFonts w:cs="Times New Roman"/>
          <w:b/>
          <w:szCs w:val="28"/>
        </w:rPr>
        <w:t>.8</w:t>
      </w:r>
      <w:r w:rsidR="002F1537" w:rsidRPr="002F1537">
        <w:rPr>
          <w:rFonts w:cs="Times New Roman"/>
          <w:b/>
          <w:szCs w:val="28"/>
        </w:rPr>
        <w:t xml:space="preserve">. </w:t>
      </w:r>
      <w:r w:rsidR="00F8776C" w:rsidRPr="002F1537">
        <w:rPr>
          <w:rFonts w:cs="Times New Roman"/>
          <w:b/>
          <w:szCs w:val="28"/>
        </w:rPr>
        <w:t>Спорт</w:t>
      </w:r>
      <w:bookmarkEnd w:id="39"/>
    </w:p>
    <w:p w:rsidR="00DD0C56" w:rsidRPr="00DD0C56" w:rsidRDefault="00DD0C56" w:rsidP="003D374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 xml:space="preserve">Высокий уровень жизни всегда базируется как на экономических, так и на спортивных и культурных достижениях. Сегодня можно по праву сказать, что на спортивной карте страны </w:t>
      </w:r>
      <w:r>
        <w:rPr>
          <w:rFonts w:eastAsia="Times New Roman" w:cs="Times New Roman"/>
          <w:szCs w:val="28"/>
          <w:lang w:eastAsia="ru-RU"/>
        </w:rPr>
        <w:t>Приморский край занимает достойное место:</w:t>
      </w:r>
      <w:r w:rsidRPr="00D30FD6">
        <w:rPr>
          <w:rFonts w:eastAsia="Times New Roman" w:cs="Times New Roman"/>
          <w:szCs w:val="28"/>
          <w:lang w:eastAsia="ru-RU"/>
        </w:rPr>
        <w:t xml:space="preserve"> </w:t>
      </w:r>
      <w:r w:rsidR="00F86B6E">
        <w:rPr>
          <w:rFonts w:eastAsia="Times New Roman" w:cs="Times New Roman"/>
          <w:szCs w:val="28"/>
          <w:lang w:eastAsia="ru-RU"/>
        </w:rPr>
        <w:t>х</w:t>
      </w:r>
      <w:r w:rsidRPr="00DD0C56">
        <w:rPr>
          <w:rFonts w:eastAsia="Times New Roman" w:cs="Times New Roman"/>
          <w:szCs w:val="28"/>
          <w:lang w:eastAsia="ru-RU"/>
        </w:rPr>
        <w:t>оккейный клуб с мячом «Восток» (Арсеньев)</w:t>
      </w:r>
      <w:r w:rsidR="003D3740">
        <w:rPr>
          <w:rFonts w:eastAsia="Times New Roman" w:cs="Times New Roman"/>
          <w:szCs w:val="28"/>
          <w:lang w:eastAsia="ru-RU"/>
        </w:rPr>
        <w:t>,</w:t>
      </w:r>
      <w:r w:rsidR="003D3740" w:rsidRPr="00DD0C56">
        <w:rPr>
          <w:rFonts w:eastAsia="Calibri" w:cs="Times New Roman"/>
          <w:szCs w:val="28"/>
          <w:lang w:eastAsia="ru-RU"/>
        </w:rPr>
        <w:t xml:space="preserve"> </w:t>
      </w:r>
      <w:r w:rsidR="00F86B6E">
        <w:rPr>
          <w:rFonts w:eastAsia="Calibri" w:cs="Times New Roman"/>
          <w:szCs w:val="28"/>
          <w:lang w:eastAsia="ru-RU"/>
        </w:rPr>
        <w:t>х</w:t>
      </w:r>
      <w:r w:rsidRPr="00DD0C56">
        <w:rPr>
          <w:rFonts w:eastAsia="Calibri" w:cs="Times New Roman"/>
          <w:szCs w:val="28"/>
          <w:lang w:eastAsia="ru-RU"/>
        </w:rPr>
        <w:t>оккейный клуб «Адмирал»</w:t>
      </w:r>
      <w:r w:rsidR="003D3740">
        <w:rPr>
          <w:rFonts w:eastAsia="Calibri" w:cs="Times New Roman"/>
          <w:szCs w:val="28"/>
          <w:lang w:eastAsia="ru-RU"/>
        </w:rPr>
        <w:t>,</w:t>
      </w:r>
      <w:r w:rsidRPr="00DD0C56">
        <w:rPr>
          <w:rFonts w:eastAsia="Calibri" w:cs="Times New Roman"/>
          <w:szCs w:val="28"/>
          <w:lang w:eastAsia="ru-RU"/>
        </w:rPr>
        <w:t xml:space="preserve"> </w:t>
      </w:r>
      <w:r w:rsidR="00F86B6E">
        <w:rPr>
          <w:rFonts w:eastAsia="Times New Roman" w:cs="Times New Roman"/>
          <w:szCs w:val="28"/>
          <w:lang w:eastAsia="ru-RU"/>
        </w:rPr>
        <w:t>б</w:t>
      </w:r>
      <w:r w:rsidRPr="00DD0C56">
        <w:rPr>
          <w:rFonts w:eastAsia="Times New Roman" w:cs="Times New Roman"/>
          <w:szCs w:val="28"/>
          <w:lang w:eastAsia="ru-RU"/>
        </w:rPr>
        <w:t>аскетбольный клуб «Спартак-Приморье» (Владивосток)</w:t>
      </w:r>
      <w:r w:rsidR="003D3740">
        <w:rPr>
          <w:rFonts w:eastAsia="Times New Roman" w:cs="Times New Roman"/>
          <w:szCs w:val="28"/>
          <w:lang w:eastAsia="ru-RU"/>
        </w:rPr>
        <w:t xml:space="preserve">, </w:t>
      </w:r>
      <w:r w:rsidR="00F86B6E">
        <w:rPr>
          <w:rFonts w:eastAsia="Times New Roman" w:cs="Times New Roman"/>
          <w:szCs w:val="28"/>
          <w:lang w:eastAsia="ru-RU"/>
        </w:rPr>
        <w:t>в</w:t>
      </w:r>
      <w:r w:rsidR="003D3740">
        <w:rPr>
          <w:rFonts w:eastAsia="Calibri" w:cs="Times New Roman"/>
          <w:szCs w:val="28"/>
          <w:lang w:eastAsia="ru-RU"/>
        </w:rPr>
        <w:t xml:space="preserve">олейбольный клуб «Приморочка», </w:t>
      </w:r>
      <w:r w:rsidR="00F86B6E">
        <w:rPr>
          <w:rFonts w:eastAsia="Times New Roman" w:cs="Times New Roman"/>
          <w:szCs w:val="28"/>
          <w:lang w:eastAsia="ru-RU"/>
        </w:rPr>
        <w:t>ф</w:t>
      </w:r>
      <w:r w:rsidRPr="00DD0C56">
        <w:rPr>
          <w:rFonts w:eastAsia="Times New Roman" w:cs="Times New Roman"/>
          <w:szCs w:val="28"/>
          <w:lang w:eastAsia="ru-RU"/>
        </w:rPr>
        <w:t>утбольный клуб «Луч-Энергия» (Владивосток)</w:t>
      </w:r>
      <w:r w:rsidR="003D3740">
        <w:rPr>
          <w:rFonts w:eastAsia="Times New Roman" w:cs="Times New Roman"/>
          <w:szCs w:val="28"/>
          <w:lang w:eastAsia="ru-RU"/>
        </w:rPr>
        <w:t xml:space="preserve">, </w:t>
      </w:r>
      <w:r w:rsidR="00F86B6E">
        <w:rPr>
          <w:rFonts w:eastAsia="Times New Roman" w:cs="Times New Roman"/>
          <w:szCs w:val="28"/>
          <w:lang w:eastAsia="ru-RU"/>
        </w:rPr>
        <w:t>б</w:t>
      </w:r>
      <w:r w:rsidRPr="00DD0C56">
        <w:rPr>
          <w:rFonts w:eastAsia="Times New Roman" w:cs="Times New Roman"/>
          <w:szCs w:val="28"/>
          <w:lang w:eastAsia="ru-RU"/>
        </w:rPr>
        <w:t>админтонный клуб «Приморье» (Владивосток)</w:t>
      </w:r>
      <w:r w:rsidR="003D3740">
        <w:rPr>
          <w:rFonts w:eastAsia="Times New Roman" w:cs="Times New Roman"/>
          <w:szCs w:val="28"/>
          <w:lang w:eastAsia="ru-RU"/>
        </w:rPr>
        <w:t xml:space="preserve"> хорошо известны спортивной общественности и болельщикам России и являются важной частью спортивной жизни страны.</w:t>
      </w:r>
    </w:p>
    <w:p w:rsidR="00DD0C56" w:rsidRPr="00D30FD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 xml:space="preserve">Спортсменами Приморского края </w:t>
      </w:r>
      <w:r>
        <w:rPr>
          <w:rFonts w:eastAsia="Times New Roman" w:cs="Times New Roman"/>
          <w:szCs w:val="28"/>
          <w:lang w:eastAsia="ru-RU"/>
        </w:rPr>
        <w:t xml:space="preserve">в 2017 г. </w:t>
      </w:r>
      <w:r w:rsidRPr="00D30FD6">
        <w:rPr>
          <w:rFonts w:eastAsia="Times New Roman" w:cs="Times New Roman"/>
          <w:szCs w:val="28"/>
          <w:lang w:eastAsia="ru-RU"/>
        </w:rPr>
        <w:t xml:space="preserve">занято 329 призовых мест на всероссийских соревнованиях, что выше достигнутого уровня 2016 </w:t>
      </w:r>
      <w:r>
        <w:rPr>
          <w:rFonts w:eastAsia="Times New Roman" w:cs="Times New Roman"/>
          <w:szCs w:val="28"/>
          <w:lang w:eastAsia="ru-RU"/>
        </w:rPr>
        <w:t>г.</w:t>
      </w:r>
      <w:r w:rsidRPr="00D30FD6">
        <w:rPr>
          <w:rFonts w:eastAsia="Times New Roman" w:cs="Times New Roman"/>
          <w:szCs w:val="28"/>
          <w:lang w:eastAsia="ru-RU"/>
        </w:rPr>
        <w:t xml:space="preserve"> на 21 единицу.</w:t>
      </w:r>
    </w:p>
    <w:p w:rsidR="00DD0C56" w:rsidRPr="003035FC"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Ежегодно увеличивается доля населения Приморского края, систематически занимающегося</w:t>
      </w:r>
      <w:r>
        <w:rPr>
          <w:rFonts w:eastAsia="Times New Roman" w:cs="Times New Roman"/>
          <w:szCs w:val="28"/>
          <w:lang w:eastAsia="ru-RU"/>
        </w:rPr>
        <w:t xml:space="preserve"> физической культурой и спорт</w:t>
      </w:r>
      <w:r w:rsidRPr="003035FC">
        <w:rPr>
          <w:rFonts w:eastAsia="Times New Roman" w:cs="Times New Roman"/>
          <w:szCs w:val="28"/>
          <w:lang w:eastAsia="ru-RU"/>
        </w:rPr>
        <w:t>ом: в 2017 г. она составила 32,4% (</w:t>
      </w:r>
      <w:r w:rsidR="002068CE">
        <w:rPr>
          <w:rFonts w:eastAsia="Times New Roman" w:cs="Times New Roman"/>
          <w:szCs w:val="28"/>
          <w:lang w:eastAsia="ru-RU"/>
        </w:rPr>
        <w:t>табл. 1.</w:t>
      </w:r>
      <w:r w:rsidR="00F86B6E">
        <w:rPr>
          <w:rFonts w:eastAsia="Times New Roman" w:cs="Times New Roman"/>
          <w:szCs w:val="28"/>
          <w:lang w:eastAsia="ru-RU"/>
        </w:rPr>
        <w:t>4</w:t>
      </w:r>
      <w:r w:rsidR="00BA00C3">
        <w:rPr>
          <w:rFonts w:eastAsia="Times New Roman" w:cs="Times New Roman"/>
          <w:szCs w:val="28"/>
          <w:lang w:eastAsia="ru-RU"/>
        </w:rPr>
        <w:t>.3</w:t>
      </w:r>
      <w:r w:rsidR="00F86B6E">
        <w:rPr>
          <w:rFonts w:eastAsia="Times New Roman" w:cs="Times New Roman"/>
          <w:szCs w:val="28"/>
          <w:lang w:eastAsia="ru-RU"/>
        </w:rPr>
        <w:t>2</w:t>
      </w:r>
      <w:r w:rsidRPr="003035FC">
        <w:rPr>
          <w:rFonts w:eastAsia="Times New Roman" w:cs="Times New Roman"/>
          <w:szCs w:val="28"/>
          <w:lang w:eastAsia="ru-RU"/>
        </w:rPr>
        <w:t>) от общего числа жителей края (в возрасте 3-79 лет), что на 0,3% выше показателя 2016 г., но ниже среднероссийского значения в 36,6%</w:t>
      </w:r>
    </w:p>
    <w:p w:rsidR="00F86B6E"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3035FC">
        <w:rPr>
          <w:rFonts w:eastAsia="Times New Roman" w:cs="Times New Roman"/>
          <w:szCs w:val="28"/>
          <w:lang w:eastAsia="ru-RU"/>
        </w:rPr>
        <w:t>В 2017 г. за счет средств краевого бюджета приобретено 13 комплектов оборудования для универсальных спортивных площадок в 11 муниципальных образованиях края. Уровень обеспеченности населения Приморского края спортивными сооружениями в 2017 г. достиг 41,3%, что также ниже среднероссийского значения в 49,9%</w:t>
      </w:r>
      <w:r w:rsidR="00F86B6E">
        <w:rPr>
          <w:rFonts w:eastAsia="Times New Roman" w:cs="Times New Roman"/>
          <w:szCs w:val="28"/>
          <w:lang w:eastAsia="ru-RU"/>
        </w:rPr>
        <w:t>.</w:t>
      </w:r>
    </w:p>
    <w:p w:rsidR="00F86B6E" w:rsidRDefault="00F86B6E">
      <w:pPr>
        <w:rPr>
          <w:rFonts w:eastAsia="Times New Roman" w:cs="Times New Roman"/>
          <w:szCs w:val="28"/>
          <w:lang w:eastAsia="ru-RU"/>
        </w:rPr>
      </w:pPr>
      <w:r>
        <w:rPr>
          <w:rFonts w:eastAsia="Times New Roman" w:cs="Times New Roman"/>
          <w:szCs w:val="28"/>
          <w:lang w:eastAsia="ru-RU"/>
        </w:rPr>
        <w:br w:type="page"/>
      </w:r>
    </w:p>
    <w:p w:rsidR="00DD0C56" w:rsidRDefault="002068CE" w:rsidP="00DD0C56">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1.</w:t>
      </w:r>
      <w:r w:rsidR="00F86B6E">
        <w:rPr>
          <w:rFonts w:eastAsia="Times New Roman" w:cs="Times New Roman"/>
          <w:szCs w:val="28"/>
          <w:lang w:eastAsia="ru-RU"/>
        </w:rPr>
        <w:t>4</w:t>
      </w:r>
      <w:r w:rsidR="003035FC" w:rsidRPr="003035FC">
        <w:rPr>
          <w:rFonts w:eastAsia="Times New Roman" w:cs="Times New Roman"/>
          <w:szCs w:val="28"/>
          <w:lang w:eastAsia="ru-RU"/>
        </w:rPr>
        <w:t>.3</w:t>
      </w:r>
      <w:r w:rsidR="00F86B6E">
        <w:rPr>
          <w:rFonts w:eastAsia="Times New Roman" w:cs="Times New Roman"/>
          <w:szCs w:val="28"/>
          <w:lang w:eastAsia="ru-RU"/>
        </w:rPr>
        <w:t>2</w:t>
      </w:r>
    </w:p>
    <w:p w:rsidR="00DD0C56" w:rsidRDefault="00DD0C56" w:rsidP="00DD0C56">
      <w:pPr>
        <w:overflowPunct w:val="0"/>
        <w:autoSpaceDE w:val="0"/>
        <w:autoSpaceDN w:val="0"/>
        <w:adjustRightInd w:val="0"/>
        <w:spacing w:after="0" w:line="240" w:lineRule="auto"/>
        <w:jc w:val="center"/>
        <w:textAlignment w:val="baseline"/>
        <w:rPr>
          <w:rFonts w:eastAsia="Times New Roman" w:cs="Times New Roman"/>
          <w:szCs w:val="28"/>
          <w:lang w:eastAsia="ru-RU"/>
        </w:rPr>
      </w:pPr>
      <w:r w:rsidRPr="00BE34A1">
        <w:rPr>
          <w:rFonts w:eastAsia="Times New Roman" w:cs="Times New Roman"/>
          <w:szCs w:val="28"/>
          <w:lang w:eastAsia="ru-RU"/>
        </w:rPr>
        <w:t>Сравнительные статистические показатели развития физической культуры и спорта</w:t>
      </w:r>
      <w:r>
        <w:rPr>
          <w:rFonts w:eastAsia="Times New Roman" w:cs="Times New Roman"/>
          <w:szCs w:val="28"/>
          <w:lang w:eastAsia="ru-RU"/>
        </w:rPr>
        <w:t xml:space="preserve"> (ФКиС) </w:t>
      </w:r>
      <w:r w:rsidRPr="00BE34A1">
        <w:rPr>
          <w:rFonts w:eastAsia="Times New Roman" w:cs="Times New Roman"/>
          <w:szCs w:val="28"/>
          <w:lang w:eastAsia="ru-RU"/>
        </w:rPr>
        <w:t xml:space="preserve">в муниципальных образованиях Приморского края за 2016-2017 </w:t>
      </w:r>
      <w:r>
        <w:rPr>
          <w:rFonts w:eastAsia="Times New Roman" w:cs="Times New Roman"/>
          <w:szCs w:val="28"/>
          <w:lang w:eastAsia="ru-RU"/>
        </w:rPr>
        <w:t>гг.</w:t>
      </w:r>
    </w:p>
    <w:tbl>
      <w:tblPr>
        <w:tblW w:w="55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565"/>
        <w:gridCol w:w="852"/>
        <w:gridCol w:w="568"/>
        <w:gridCol w:w="852"/>
        <w:gridCol w:w="427"/>
        <w:gridCol w:w="852"/>
        <w:gridCol w:w="711"/>
        <w:gridCol w:w="709"/>
        <w:gridCol w:w="709"/>
        <w:gridCol w:w="711"/>
        <w:gridCol w:w="711"/>
        <w:gridCol w:w="709"/>
      </w:tblGrid>
      <w:tr w:rsidR="00DD0C56" w:rsidRPr="00BE34A1" w:rsidTr="00DD0C56">
        <w:trPr>
          <w:trHeight w:val="421"/>
          <w:tblHeader/>
          <w:jc w:val="center"/>
        </w:trPr>
        <w:tc>
          <w:tcPr>
            <w:tcW w:w="959" w:type="pct"/>
            <w:vMerge w:val="restart"/>
            <w:shd w:val="clear" w:color="auto" w:fill="auto"/>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Муниципальное образование</w:t>
            </w:r>
          </w:p>
        </w:tc>
        <w:tc>
          <w:tcPr>
            <w:tcW w:w="1986" w:type="pct"/>
            <w:gridSpan w:val="6"/>
            <w:shd w:val="clear" w:color="auto" w:fill="auto"/>
            <w:noWrap/>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Спортивные сооружения</w:t>
            </w:r>
          </w:p>
        </w:tc>
        <w:tc>
          <w:tcPr>
            <w:tcW w:w="685" w:type="pct"/>
            <w:gridSpan w:val="2"/>
            <w:vMerge w:val="restar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Доля населения, систематически занимающегося ФКиС</w:t>
            </w:r>
          </w:p>
        </w:tc>
        <w:tc>
          <w:tcPr>
            <w:tcW w:w="685" w:type="pct"/>
            <w:gridSpan w:val="2"/>
            <w:vMerge w:val="restar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 занимающихся</w:t>
            </w:r>
            <w:r w:rsidRPr="00BE34A1">
              <w:rPr>
                <w:rFonts w:eastAsia="Times New Roman" w:cs="Times New Roman"/>
                <w:b/>
                <w:sz w:val="20"/>
                <w:szCs w:val="20"/>
                <w:lang w:eastAsia="ru-RU"/>
              </w:rPr>
              <w:br/>
              <w:t>детей и подростков</w:t>
            </w:r>
          </w:p>
        </w:tc>
        <w:tc>
          <w:tcPr>
            <w:tcW w:w="685" w:type="pct"/>
            <w:gridSpan w:val="2"/>
            <w:vMerge w:val="restar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 xml:space="preserve">Доля обучающихся, систематически занимающихся ФКиС, </w:t>
            </w:r>
            <w:r w:rsidRPr="00BE34A1">
              <w:rPr>
                <w:rFonts w:eastAsia="Times New Roman" w:cs="Times New Roman"/>
                <w:b/>
                <w:sz w:val="20"/>
                <w:szCs w:val="20"/>
                <w:lang w:eastAsia="ru-RU"/>
              </w:rPr>
              <w:br/>
              <w:t>в общей численности обучающихся</w:t>
            </w:r>
          </w:p>
        </w:tc>
      </w:tr>
      <w:tr w:rsidR="00DD0C56" w:rsidRPr="00BE34A1" w:rsidTr="00DD0C56">
        <w:trPr>
          <w:trHeight w:val="1984"/>
          <w:tblHeader/>
          <w:jc w:val="center"/>
        </w:trPr>
        <w:tc>
          <w:tcPr>
            <w:tcW w:w="959" w:type="pct"/>
            <w:vMerge/>
            <w:vAlign w:val="center"/>
            <w:hideMark/>
          </w:tcPr>
          <w:p w:rsidR="00DD0C56" w:rsidRPr="00BE34A1" w:rsidRDefault="00DD0C56" w:rsidP="005C0BB1">
            <w:pPr>
              <w:spacing w:after="0" w:line="240" w:lineRule="auto"/>
              <w:ind w:left="-118" w:right="-31"/>
              <w:contextualSpacing/>
              <w:rPr>
                <w:rFonts w:eastAsia="Times New Roman" w:cs="Times New Roman"/>
                <w:b/>
                <w:sz w:val="20"/>
                <w:szCs w:val="20"/>
                <w:lang w:eastAsia="ru-RU"/>
              </w:rPr>
            </w:pPr>
          </w:p>
        </w:tc>
        <w:tc>
          <w:tcPr>
            <w:tcW w:w="273" w:type="pc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всего</w:t>
            </w:r>
          </w:p>
        </w:tc>
        <w:tc>
          <w:tcPr>
            <w:tcW w:w="411" w:type="pc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Единовременна пропускная способность</w:t>
            </w:r>
          </w:p>
        </w:tc>
        <w:tc>
          <w:tcPr>
            <w:tcW w:w="274" w:type="pc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всего</w:t>
            </w:r>
          </w:p>
        </w:tc>
        <w:tc>
          <w:tcPr>
            <w:tcW w:w="411" w:type="pc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Единовременна пропускная способность</w:t>
            </w:r>
          </w:p>
        </w:tc>
        <w:tc>
          <w:tcPr>
            <w:tcW w:w="206" w:type="pc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всего</w:t>
            </w:r>
          </w:p>
        </w:tc>
        <w:tc>
          <w:tcPr>
            <w:tcW w:w="411" w:type="pct"/>
            <w:shd w:val="clear" w:color="auto" w:fill="auto"/>
            <w:textDirection w:val="btLr"/>
            <w:vAlign w:val="center"/>
            <w:hideMark/>
          </w:tcPr>
          <w:p w:rsidR="00DD0C56" w:rsidRPr="00BE34A1" w:rsidRDefault="00DD0C56" w:rsidP="005C0BB1">
            <w:pPr>
              <w:spacing w:after="0" w:line="240" w:lineRule="auto"/>
              <w:ind w:left="-118" w:right="-31"/>
              <w:contextualSpacing/>
              <w:jc w:val="center"/>
              <w:rPr>
                <w:rFonts w:eastAsia="Times New Roman" w:cs="Times New Roman"/>
                <w:b/>
                <w:sz w:val="20"/>
                <w:szCs w:val="20"/>
                <w:lang w:eastAsia="ru-RU"/>
              </w:rPr>
            </w:pPr>
            <w:r w:rsidRPr="00BE34A1">
              <w:rPr>
                <w:rFonts w:eastAsia="Times New Roman" w:cs="Times New Roman"/>
                <w:b/>
                <w:sz w:val="20"/>
                <w:szCs w:val="20"/>
                <w:lang w:eastAsia="ru-RU"/>
              </w:rPr>
              <w:t>Единовременна пропускная способность</w:t>
            </w:r>
          </w:p>
        </w:tc>
        <w:tc>
          <w:tcPr>
            <w:tcW w:w="685" w:type="pct"/>
            <w:gridSpan w:val="2"/>
            <w:vMerge/>
            <w:vAlign w:val="center"/>
            <w:hideMark/>
          </w:tcPr>
          <w:p w:rsidR="00DD0C56" w:rsidRPr="00BE34A1" w:rsidRDefault="00DD0C56" w:rsidP="005C0BB1">
            <w:pPr>
              <w:spacing w:after="0" w:line="240" w:lineRule="auto"/>
              <w:ind w:left="-118" w:right="-31"/>
              <w:contextualSpacing/>
              <w:rPr>
                <w:rFonts w:eastAsia="Times New Roman" w:cs="Times New Roman"/>
                <w:b/>
                <w:sz w:val="20"/>
                <w:szCs w:val="20"/>
                <w:lang w:eastAsia="ru-RU"/>
              </w:rPr>
            </w:pPr>
          </w:p>
        </w:tc>
        <w:tc>
          <w:tcPr>
            <w:tcW w:w="685" w:type="pct"/>
            <w:gridSpan w:val="2"/>
            <w:vMerge/>
            <w:vAlign w:val="center"/>
            <w:hideMark/>
          </w:tcPr>
          <w:p w:rsidR="00DD0C56" w:rsidRPr="00BE34A1" w:rsidRDefault="00DD0C56" w:rsidP="005C0BB1">
            <w:pPr>
              <w:spacing w:after="0" w:line="240" w:lineRule="auto"/>
              <w:ind w:left="-118" w:right="-31"/>
              <w:contextualSpacing/>
              <w:rPr>
                <w:rFonts w:eastAsia="Times New Roman" w:cs="Times New Roman"/>
                <w:b/>
                <w:sz w:val="20"/>
                <w:szCs w:val="20"/>
                <w:lang w:eastAsia="ru-RU"/>
              </w:rPr>
            </w:pPr>
          </w:p>
        </w:tc>
        <w:tc>
          <w:tcPr>
            <w:tcW w:w="685" w:type="pct"/>
            <w:gridSpan w:val="2"/>
            <w:vMerge/>
            <w:vAlign w:val="center"/>
            <w:hideMark/>
          </w:tcPr>
          <w:p w:rsidR="00DD0C56" w:rsidRPr="00BE34A1" w:rsidRDefault="00DD0C56" w:rsidP="005C0BB1">
            <w:pPr>
              <w:spacing w:after="0" w:line="240" w:lineRule="auto"/>
              <w:ind w:left="-118" w:right="-31"/>
              <w:contextualSpacing/>
              <w:rPr>
                <w:rFonts w:eastAsia="Times New Roman" w:cs="Times New Roman"/>
                <w:b/>
                <w:sz w:val="20"/>
                <w:szCs w:val="20"/>
                <w:lang w:eastAsia="ru-RU"/>
              </w:rPr>
            </w:pPr>
          </w:p>
        </w:tc>
      </w:tr>
      <w:tr w:rsidR="00DD0C56" w:rsidRPr="00B26AB0" w:rsidTr="00DD0C56">
        <w:trPr>
          <w:trHeight w:val="271"/>
          <w:jc w:val="center"/>
        </w:trPr>
        <w:tc>
          <w:tcPr>
            <w:tcW w:w="959" w:type="pct"/>
            <w:shd w:val="clear" w:color="auto" w:fill="auto"/>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 </w:t>
            </w:r>
          </w:p>
        </w:tc>
        <w:tc>
          <w:tcPr>
            <w:tcW w:w="273"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2016</w:t>
            </w:r>
          </w:p>
        </w:tc>
        <w:tc>
          <w:tcPr>
            <w:tcW w:w="411"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2016</w:t>
            </w:r>
          </w:p>
        </w:tc>
        <w:tc>
          <w:tcPr>
            <w:tcW w:w="274"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2017</w:t>
            </w:r>
          </w:p>
        </w:tc>
        <w:tc>
          <w:tcPr>
            <w:tcW w:w="411"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2017</w:t>
            </w:r>
          </w:p>
        </w:tc>
        <w:tc>
          <w:tcPr>
            <w:tcW w:w="617" w:type="pct"/>
            <w:gridSpan w:val="2"/>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2017-2016</w:t>
            </w:r>
          </w:p>
        </w:tc>
        <w:tc>
          <w:tcPr>
            <w:tcW w:w="343"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2016</w:t>
            </w:r>
          </w:p>
        </w:tc>
        <w:tc>
          <w:tcPr>
            <w:tcW w:w="342"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2017</w:t>
            </w:r>
          </w:p>
        </w:tc>
        <w:tc>
          <w:tcPr>
            <w:tcW w:w="342"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2016</w:t>
            </w:r>
          </w:p>
        </w:tc>
        <w:tc>
          <w:tcPr>
            <w:tcW w:w="343"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2017</w:t>
            </w:r>
          </w:p>
        </w:tc>
        <w:tc>
          <w:tcPr>
            <w:tcW w:w="343"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2016</w:t>
            </w:r>
          </w:p>
        </w:tc>
        <w:tc>
          <w:tcPr>
            <w:tcW w:w="342" w:type="pct"/>
            <w:shd w:val="clear" w:color="auto" w:fill="auto"/>
            <w:vAlign w:val="center"/>
            <w:hideMark/>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2017</w:t>
            </w:r>
          </w:p>
        </w:tc>
      </w:tr>
      <w:tr w:rsidR="00DD0C56" w:rsidRPr="00BE34A1" w:rsidTr="00DD0C56">
        <w:trPr>
          <w:trHeight w:val="263"/>
          <w:jc w:val="center"/>
        </w:trPr>
        <w:tc>
          <w:tcPr>
            <w:tcW w:w="5000" w:type="pct"/>
            <w:gridSpan w:val="13"/>
            <w:shd w:val="clear" w:color="auto" w:fill="auto"/>
            <w:noWrap/>
            <w:vAlign w:val="center"/>
          </w:tcPr>
          <w:p w:rsidR="00DD0C56" w:rsidRPr="00B26AB0" w:rsidRDefault="00DD0C56" w:rsidP="005C0BB1">
            <w:pPr>
              <w:spacing w:after="0" w:line="240" w:lineRule="auto"/>
              <w:ind w:left="-118" w:right="-31"/>
              <w:contextualSpacing/>
              <w:jc w:val="center"/>
              <w:rPr>
                <w:rFonts w:eastAsia="Times New Roman" w:cs="Times New Roman"/>
                <w:b/>
                <w:i/>
                <w:sz w:val="20"/>
                <w:szCs w:val="20"/>
                <w:lang w:eastAsia="ru-RU"/>
              </w:rPr>
            </w:pPr>
            <w:r w:rsidRPr="00B26AB0">
              <w:rPr>
                <w:rFonts w:eastAsia="Times New Roman" w:cs="Times New Roman"/>
                <w:b/>
                <w:i/>
                <w:sz w:val="20"/>
                <w:szCs w:val="20"/>
                <w:lang w:eastAsia="ru-RU"/>
              </w:rPr>
              <w:t>Городские округа</w:t>
            </w:r>
          </w:p>
        </w:tc>
      </w:tr>
      <w:tr w:rsidR="00DD0C56" w:rsidRPr="00BE34A1" w:rsidTr="00DD0C56">
        <w:trPr>
          <w:trHeight w:val="255"/>
          <w:jc w:val="center"/>
        </w:trPr>
        <w:tc>
          <w:tcPr>
            <w:tcW w:w="959" w:type="pct"/>
            <w:shd w:val="clear" w:color="auto" w:fill="auto"/>
            <w:noWrap/>
            <w:vAlign w:val="bottom"/>
            <w:hideMark/>
          </w:tcPr>
          <w:p w:rsidR="00DD0C56" w:rsidRPr="00BE34A1" w:rsidRDefault="00DD0C56" w:rsidP="005C0BB1">
            <w:pPr>
              <w:spacing w:after="0" w:line="240" w:lineRule="auto"/>
              <w:ind w:left="-118" w:right="-31"/>
              <w:contextualSpacing/>
              <w:rPr>
                <w:rFonts w:eastAsia="Times New Roman" w:cs="Times New Roman"/>
                <w:sz w:val="20"/>
                <w:szCs w:val="20"/>
                <w:lang w:eastAsia="ru-RU"/>
              </w:rPr>
            </w:pPr>
            <w:r w:rsidRPr="00BE34A1">
              <w:rPr>
                <w:rFonts w:eastAsia="Times New Roman" w:cs="Times New Roman"/>
                <w:sz w:val="20"/>
                <w:szCs w:val="20"/>
                <w:lang w:eastAsia="ru-RU"/>
              </w:rPr>
              <w:t>Арсеньев</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168</w:t>
            </w:r>
          </w:p>
        </w:tc>
        <w:tc>
          <w:tcPr>
            <w:tcW w:w="411" w:type="pct"/>
            <w:shd w:val="clear" w:color="auto" w:fill="auto"/>
            <w:vAlign w:val="center"/>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5 551</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168</w:t>
            </w:r>
          </w:p>
        </w:tc>
        <w:tc>
          <w:tcPr>
            <w:tcW w:w="411" w:type="pct"/>
            <w:shd w:val="clear" w:color="auto" w:fill="auto"/>
            <w:vAlign w:val="center"/>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5 514</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46,617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48,234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0,000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0,000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96,755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95,662</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Артем</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10 418</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218</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10 465</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29,149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32,234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40,780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35,180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61,950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76,648</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Большой Камень</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1 119</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1 119</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29,164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30,354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16,776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15,582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73,477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63,295</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Владивосток</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572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19 496</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578</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19 641</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145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39,653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40,819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16,537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24,194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78,314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79,297</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Дальнегорск</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2 574</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2 574</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19,511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20,168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48,669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46,185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53,104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77,756</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Дальнереченск</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28</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715</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777</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29,531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31,293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11,529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12,660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77,606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84,518</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Лесозаводск</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1 920</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1 936</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28,186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29,665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10,015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9,893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51,517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54,055</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Находка</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184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4 378</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180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4 418</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26,292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27,345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18,477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19,030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63,898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64,269</w:t>
            </w:r>
          </w:p>
        </w:tc>
      </w:tr>
      <w:tr w:rsidR="00DD0C56" w:rsidRPr="00BE34A1" w:rsidTr="00DD0C56">
        <w:trPr>
          <w:trHeight w:val="255"/>
          <w:jc w:val="center"/>
        </w:trPr>
        <w:tc>
          <w:tcPr>
            <w:tcW w:w="959" w:type="pct"/>
            <w:shd w:val="clear" w:color="auto" w:fill="auto"/>
            <w:noWrap/>
            <w:vAlign w:val="bottom"/>
            <w:hideMark/>
          </w:tcPr>
          <w:p w:rsidR="00DD0C56" w:rsidRPr="00BE34A1" w:rsidRDefault="00DD0C56" w:rsidP="005C0BB1">
            <w:pPr>
              <w:spacing w:after="0" w:line="240" w:lineRule="auto"/>
              <w:ind w:left="-118" w:right="-31"/>
              <w:contextualSpacing/>
              <w:rPr>
                <w:rFonts w:eastAsia="Times New Roman" w:cs="Times New Roman"/>
                <w:sz w:val="20"/>
                <w:szCs w:val="20"/>
                <w:lang w:eastAsia="ru-RU"/>
              </w:rPr>
            </w:pPr>
            <w:r w:rsidRPr="00BE34A1">
              <w:rPr>
                <w:rFonts w:eastAsia="Times New Roman" w:cs="Times New Roman"/>
                <w:sz w:val="20"/>
                <w:szCs w:val="20"/>
                <w:lang w:eastAsia="ru-RU"/>
              </w:rPr>
              <w:t xml:space="preserve">Партизанск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37</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2 444</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2 454</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19,411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11,035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22,009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5,741</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59,882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29,809</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Спасск-Дальний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2 003</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83</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2 042</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29,780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30,922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32,216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32,044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65,760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67,011</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Уссурийск</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429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8 574</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429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8 670</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40,863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41,594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25,999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26,731</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75,085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73,766</w:t>
            </w:r>
          </w:p>
        </w:tc>
      </w:tr>
      <w:tr w:rsidR="00DD0C56" w:rsidRPr="00BE34A1" w:rsidTr="00DD0C56">
        <w:trPr>
          <w:trHeight w:val="270"/>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Фокино</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1 011</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1 011</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12,036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12,870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27,170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31,348</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27,084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28,406</w:t>
            </w:r>
          </w:p>
        </w:tc>
      </w:tr>
      <w:tr w:rsidR="00DD0C56" w:rsidRPr="00BE34A1" w:rsidTr="00DD0C56">
        <w:trPr>
          <w:trHeight w:val="255"/>
          <w:jc w:val="center"/>
        </w:trPr>
        <w:tc>
          <w:tcPr>
            <w:tcW w:w="959" w:type="pct"/>
            <w:shd w:val="clear" w:color="auto" w:fill="auto"/>
            <w:noWrap/>
            <w:hideMark/>
          </w:tcPr>
          <w:p w:rsidR="00DD0C56" w:rsidRPr="00BE34A1" w:rsidRDefault="00DD0C56" w:rsidP="005C0BB1">
            <w:pPr>
              <w:spacing w:after="0" w:line="240" w:lineRule="auto"/>
              <w:ind w:left="-118" w:right="-31"/>
              <w:contextualSpacing/>
              <w:jc w:val="both"/>
              <w:rPr>
                <w:rFonts w:eastAsia="Times New Roman" w:cs="Times New Roman"/>
                <w:b/>
                <w:bCs/>
                <w:i/>
                <w:iCs/>
                <w:sz w:val="20"/>
                <w:szCs w:val="20"/>
                <w:lang w:eastAsia="ru-RU"/>
              </w:rPr>
            </w:pPr>
            <w:r w:rsidRPr="00BE34A1">
              <w:rPr>
                <w:rFonts w:eastAsia="Times New Roman" w:cs="Times New Roman"/>
                <w:b/>
                <w:bCs/>
                <w:i/>
                <w:iCs/>
                <w:sz w:val="20"/>
                <w:szCs w:val="20"/>
                <w:lang w:eastAsia="ru-RU"/>
              </w:rPr>
              <w:t>Итого ГО</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2 005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60 203</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2 023</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60 621</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18</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418</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34,777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35,764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21,232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23,269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71,946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73,051</w:t>
            </w:r>
          </w:p>
        </w:tc>
      </w:tr>
      <w:tr w:rsidR="00DD0C56" w:rsidRPr="00BE34A1" w:rsidTr="00DD0C56">
        <w:trPr>
          <w:trHeight w:val="205"/>
          <w:jc w:val="center"/>
        </w:trPr>
        <w:tc>
          <w:tcPr>
            <w:tcW w:w="5000" w:type="pct"/>
            <w:gridSpan w:val="13"/>
            <w:shd w:val="clear" w:color="auto" w:fill="auto"/>
            <w:noWrap/>
            <w:vAlign w:val="center"/>
          </w:tcPr>
          <w:p w:rsidR="00DD0C56" w:rsidRPr="00B26AB0" w:rsidRDefault="00DD0C56" w:rsidP="005C0BB1">
            <w:pPr>
              <w:spacing w:after="0" w:line="240" w:lineRule="auto"/>
              <w:ind w:left="-118" w:right="-31"/>
              <w:contextualSpacing/>
              <w:jc w:val="center"/>
              <w:rPr>
                <w:rFonts w:eastAsia="Times New Roman" w:cs="Times New Roman"/>
                <w:b/>
                <w:bCs/>
                <w:i/>
                <w:iCs/>
                <w:sz w:val="20"/>
                <w:szCs w:val="20"/>
                <w:lang w:eastAsia="ru-RU"/>
              </w:rPr>
            </w:pPr>
            <w:r w:rsidRPr="00B26AB0">
              <w:rPr>
                <w:rFonts w:eastAsia="Times New Roman" w:cs="Times New Roman"/>
                <w:b/>
                <w:bCs/>
                <w:i/>
                <w:iCs/>
                <w:sz w:val="20"/>
                <w:szCs w:val="20"/>
                <w:lang w:eastAsia="ru-RU"/>
              </w:rPr>
              <w:t>Муниципальные районы</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Анучинский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1 160</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47</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1 303</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143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29,763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31,858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21,154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20,480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73,493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78,898</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Дальнереченский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727</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727</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18,645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23,099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20,795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21,172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48,512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56,010</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Кавалеровский р-он</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951</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951</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27,308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27,898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39,412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23,953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78,527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62,539</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Кировский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2 004</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77</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2 129</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125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15,701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16,251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31,839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31,370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44,471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44,294</w:t>
            </w:r>
          </w:p>
        </w:tc>
      </w:tr>
      <w:tr w:rsidR="00DD0C56" w:rsidRPr="00BE34A1" w:rsidTr="00DD0C56">
        <w:trPr>
          <w:trHeight w:val="270"/>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Красноармейский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38</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1 085</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1 135</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21,162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25,316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19,332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19,612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67,631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63,587</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Лазовский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739</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739</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25,207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26,051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25,035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25,556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74,939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76,993</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Михайловский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98</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2 251</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98</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1 561</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-690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29,377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31,062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24,017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22,935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78,878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83,616</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Надеждинский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1 146</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1 217</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71</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24,320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24,219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9,362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9,084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60,804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60,270</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Октябрьский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2 166</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2 166</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22,396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23,999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22,823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24,823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57,500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60,732</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Ольгинский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1 226</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885</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-341</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12,472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27,396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29,868</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39,890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32,522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70,760</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Партизанский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1 050</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1 005</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16,194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14,823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27,230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25,665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37,353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36,749</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Пограничный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47</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1 056</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332</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-724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14,249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16,746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12,143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25,108</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33,708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37,550</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Пожарский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1 520</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1 447</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16,159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17,863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12,570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14,034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47,805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40,088</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Спасский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2 110</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1 534</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-576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18,329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20,557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4,015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4,501</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47,899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54,014</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Тернейский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471</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467</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21,829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22,618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19,933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18,899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57,374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58,659</w:t>
            </w:r>
          </w:p>
        </w:tc>
      </w:tr>
      <w:tr w:rsidR="00DD0C56" w:rsidRPr="00BE34A1" w:rsidTr="00DD0C56">
        <w:trPr>
          <w:trHeight w:val="255"/>
          <w:jc w:val="center"/>
        </w:trPr>
        <w:tc>
          <w:tcPr>
            <w:tcW w:w="959" w:type="pct"/>
            <w:shd w:val="clear" w:color="auto" w:fill="auto"/>
            <w:noWrap/>
            <w:vAlign w:val="bottom"/>
            <w:hideMark/>
          </w:tcPr>
          <w:p w:rsidR="00DD0C56" w:rsidRPr="00BE34A1" w:rsidRDefault="00DD0C56" w:rsidP="005C0BB1">
            <w:pPr>
              <w:spacing w:after="0" w:line="240" w:lineRule="auto"/>
              <w:ind w:left="-118" w:right="-31"/>
              <w:contextualSpacing/>
              <w:rPr>
                <w:rFonts w:eastAsia="Times New Roman" w:cs="Times New Roman"/>
                <w:sz w:val="20"/>
                <w:szCs w:val="20"/>
                <w:lang w:eastAsia="ru-RU"/>
              </w:rPr>
            </w:pPr>
            <w:r w:rsidRPr="00BE34A1">
              <w:rPr>
                <w:rFonts w:eastAsia="Times New Roman" w:cs="Times New Roman"/>
                <w:sz w:val="20"/>
                <w:szCs w:val="20"/>
                <w:lang w:eastAsia="ru-RU"/>
              </w:rPr>
              <w:t>Ханкайский р-он</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2 452</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780</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-1 672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21,710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21,066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16,122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17,545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43,843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51,474</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Хасанский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63</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1 408</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63</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1 444</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22,937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23,989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26,942</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26,363</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47,358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50,770</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Хорольский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1 639</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1 629</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24,951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24,527</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27,177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31,095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65,509</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57,028</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Черниговский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94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2 395</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105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2 175</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-220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25,725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26,580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21,116</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19,495</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66,398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67,730</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Чугуевский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4 306</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75</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4 306</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23,382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25,083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19,039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18,864</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61,342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64,151</w:t>
            </w:r>
          </w:p>
        </w:tc>
      </w:tr>
      <w:tr w:rsidR="00DD0C56" w:rsidRPr="00BE34A1" w:rsidTr="00DD0C56">
        <w:trPr>
          <w:trHeight w:val="255"/>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Шкотовский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1 803</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59</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1 803</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15,043</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14,510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0,000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0,000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37,968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35,473</w:t>
            </w:r>
          </w:p>
        </w:tc>
      </w:tr>
      <w:tr w:rsidR="00DD0C56" w:rsidRPr="00BE34A1" w:rsidTr="00DD0C56">
        <w:trPr>
          <w:trHeight w:val="270"/>
          <w:jc w:val="center"/>
        </w:trPr>
        <w:tc>
          <w:tcPr>
            <w:tcW w:w="959" w:type="pct"/>
            <w:shd w:val="clear" w:color="auto" w:fill="auto"/>
            <w:hideMark/>
          </w:tcPr>
          <w:p w:rsidR="00DD0C56" w:rsidRPr="00BE34A1" w:rsidRDefault="00DD0C56" w:rsidP="005C0BB1">
            <w:pPr>
              <w:spacing w:after="0" w:line="240" w:lineRule="auto"/>
              <w:ind w:left="-118" w:right="-31"/>
              <w:contextualSpacing/>
              <w:jc w:val="both"/>
              <w:rPr>
                <w:rFonts w:eastAsia="Times New Roman" w:cs="Times New Roman"/>
                <w:sz w:val="20"/>
                <w:szCs w:val="20"/>
                <w:lang w:eastAsia="ru-RU"/>
              </w:rPr>
            </w:pPr>
            <w:r w:rsidRPr="00BE34A1">
              <w:rPr>
                <w:rFonts w:eastAsia="Times New Roman" w:cs="Times New Roman"/>
                <w:sz w:val="20"/>
                <w:szCs w:val="20"/>
                <w:lang w:eastAsia="ru-RU"/>
              </w:rPr>
              <w:t xml:space="preserve">Яковлевский р-н </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1 487</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42</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688</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0</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-799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21,204</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21,910</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28,057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39,017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49,922</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sz w:val="20"/>
                <w:szCs w:val="20"/>
                <w:lang w:eastAsia="ru-RU"/>
              </w:rPr>
            </w:pPr>
            <w:r w:rsidRPr="00BE34A1">
              <w:rPr>
                <w:rFonts w:eastAsia="Times New Roman" w:cs="Times New Roman"/>
                <w:sz w:val="20"/>
                <w:szCs w:val="20"/>
                <w:lang w:eastAsia="ru-RU"/>
              </w:rPr>
              <w:t>53,918</w:t>
            </w:r>
          </w:p>
        </w:tc>
      </w:tr>
      <w:tr w:rsidR="00DD0C56" w:rsidRPr="00BE34A1" w:rsidTr="00DD0C56">
        <w:trPr>
          <w:trHeight w:val="255"/>
          <w:jc w:val="center"/>
        </w:trPr>
        <w:tc>
          <w:tcPr>
            <w:tcW w:w="959" w:type="pct"/>
            <w:shd w:val="clear" w:color="auto" w:fill="auto"/>
            <w:noWrap/>
            <w:vAlign w:val="bottom"/>
            <w:hideMark/>
          </w:tcPr>
          <w:p w:rsidR="00DD0C56" w:rsidRPr="00BE34A1" w:rsidRDefault="00DD0C56" w:rsidP="005C0BB1">
            <w:pPr>
              <w:spacing w:after="0" w:line="240" w:lineRule="auto"/>
              <w:ind w:left="-118" w:right="-31"/>
              <w:contextualSpacing/>
              <w:rPr>
                <w:rFonts w:eastAsia="Times New Roman" w:cs="Times New Roman"/>
                <w:b/>
                <w:bCs/>
                <w:i/>
                <w:iCs/>
                <w:sz w:val="20"/>
                <w:szCs w:val="20"/>
                <w:lang w:eastAsia="ru-RU"/>
              </w:rPr>
            </w:pPr>
            <w:r w:rsidRPr="00BE34A1">
              <w:rPr>
                <w:rFonts w:eastAsia="Times New Roman" w:cs="Times New Roman"/>
                <w:b/>
                <w:bCs/>
                <w:i/>
                <w:iCs/>
                <w:sz w:val="20"/>
                <w:szCs w:val="20"/>
                <w:lang w:eastAsia="ru-RU"/>
              </w:rPr>
              <w:t>Итого МР</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1 231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35 152</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1 224</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30 423</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-7</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-4 729</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21,605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22,836</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20,160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20,691</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54,935</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i/>
                <w:iCs/>
                <w:sz w:val="20"/>
                <w:szCs w:val="20"/>
                <w:lang w:eastAsia="ru-RU"/>
              </w:rPr>
            </w:pPr>
            <w:r w:rsidRPr="00BE34A1">
              <w:rPr>
                <w:rFonts w:eastAsia="Times New Roman" w:cs="Times New Roman"/>
                <w:b/>
                <w:bCs/>
                <w:i/>
                <w:iCs/>
                <w:sz w:val="20"/>
                <w:szCs w:val="20"/>
                <w:lang w:eastAsia="ru-RU"/>
              </w:rPr>
              <w:t>56,231</w:t>
            </w:r>
          </w:p>
        </w:tc>
      </w:tr>
      <w:tr w:rsidR="00DD0C56" w:rsidRPr="00BE34A1" w:rsidTr="00DD0C56">
        <w:trPr>
          <w:trHeight w:val="255"/>
          <w:jc w:val="center"/>
        </w:trPr>
        <w:tc>
          <w:tcPr>
            <w:tcW w:w="959" w:type="pct"/>
            <w:shd w:val="clear" w:color="auto" w:fill="auto"/>
            <w:noWrap/>
            <w:vAlign w:val="bottom"/>
            <w:hideMark/>
          </w:tcPr>
          <w:p w:rsidR="00DD0C56" w:rsidRPr="00BE34A1" w:rsidRDefault="00DD0C56" w:rsidP="005C0BB1">
            <w:pPr>
              <w:spacing w:after="0" w:line="240" w:lineRule="auto"/>
              <w:ind w:left="-118" w:right="-31"/>
              <w:contextualSpacing/>
              <w:rPr>
                <w:rFonts w:eastAsia="Times New Roman" w:cs="Times New Roman"/>
                <w:b/>
                <w:bCs/>
                <w:sz w:val="20"/>
                <w:szCs w:val="20"/>
                <w:lang w:eastAsia="ru-RU"/>
              </w:rPr>
            </w:pPr>
            <w:r w:rsidRPr="00BE34A1">
              <w:rPr>
                <w:rFonts w:eastAsia="Times New Roman" w:cs="Times New Roman"/>
                <w:b/>
                <w:bCs/>
                <w:sz w:val="20"/>
                <w:szCs w:val="20"/>
                <w:lang w:eastAsia="ru-RU"/>
              </w:rPr>
              <w:t>ВСЕГО</w:t>
            </w:r>
          </w:p>
        </w:tc>
        <w:tc>
          <w:tcPr>
            <w:tcW w:w="27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3 236</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95 355</w:t>
            </w:r>
          </w:p>
        </w:tc>
        <w:tc>
          <w:tcPr>
            <w:tcW w:w="274"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3 247</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91 044</w:t>
            </w:r>
          </w:p>
        </w:tc>
        <w:tc>
          <w:tcPr>
            <w:tcW w:w="206"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11</w:t>
            </w:r>
          </w:p>
        </w:tc>
        <w:tc>
          <w:tcPr>
            <w:tcW w:w="411"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-4 311</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31,351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32,421</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20,907</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22,500</w:t>
            </w:r>
          </w:p>
        </w:tc>
        <w:tc>
          <w:tcPr>
            <w:tcW w:w="343"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67,578</w:t>
            </w:r>
          </w:p>
        </w:tc>
        <w:tc>
          <w:tcPr>
            <w:tcW w:w="342" w:type="pct"/>
            <w:shd w:val="clear" w:color="auto" w:fill="auto"/>
            <w:noWrap/>
            <w:vAlign w:val="bottom"/>
            <w:hideMark/>
          </w:tcPr>
          <w:p w:rsidR="00DD0C56" w:rsidRPr="00BE34A1" w:rsidRDefault="00DD0C56" w:rsidP="005C0BB1">
            <w:pPr>
              <w:spacing w:after="0" w:line="240" w:lineRule="auto"/>
              <w:ind w:left="-118" w:right="-31"/>
              <w:contextualSpacing/>
              <w:jc w:val="right"/>
              <w:rPr>
                <w:rFonts w:eastAsia="Times New Roman" w:cs="Times New Roman"/>
                <w:b/>
                <w:bCs/>
                <w:sz w:val="20"/>
                <w:szCs w:val="20"/>
                <w:lang w:eastAsia="ru-RU"/>
              </w:rPr>
            </w:pPr>
            <w:r w:rsidRPr="00BE34A1">
              <w:rPr>
                <w:rFonts w:eastAsia="Times New Roman" w:cs="Times New Roman"/>
                <w:b/>
                <w:bCs/>
                <w:sz w:val="20"/>
                <w:szCs w:val="20"/>
                <w:lang w:eastAsia="ru-RU"/>
              </w:rPr>
              <w:t>68,723</w:t>
            </w:r>
          </w:p>
        </w:tc>
      </w:tr>
    </w:tbl>
    <w:p w:rsidR="00DD0C56" w:rsidRPr="00D30FD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 xml:space="preserve">В </w:t>
      </w:r>
      <w:r>
        <w:rPr>
          <w:rFonts w:eastAsia="Times New Roman" w:cs="Times New Roman"/>
          <w:szCs w:val="28"/>
          <w:lang w:eastAsia="ru-RU"/>
        </w:rPr>
        <w:t xml:space="preserve">2017 г. </w:t>
      </w:r>
      <w:r w:rsidRPr="00D30FD6">
        <w:rPr>
          <w:rFonts w:eastAsia="Times New Roman" w:cs="Times New Roman"/>
          <w:szCs w:val="28"/>
          <w:lang w:eastAsia="ru-RU"/>
        </w:rPr>
        <w:t>организовано и проведено 295 официальных физкультурных и спортивных мероприятий.</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 xml:space="preserve">В 2017 </w:t>
      </w:r>
      <w:r>
        <w:rPr>
          <w:rFonts w:eastAsia="Times New Roman" w:cs="Times New Roman"/>
          <w:szCs w:val="28"/>
          <w:lang w:eastAsia="ru-RU"/>
        </w:rPr>
        <w:t>г.</w:t>
      </w:r>
      <w:r w:rsidRPr="00D30FD6">
        <w:rPr>
          <w:rFonts w:eastAsia="Times New Roman" w:cs="Times New Roman"/>
          <w:szCs w:val="28"/>
          <w:lang w:eastAsia="ru-RU"/>
        </w:rPr>
        <w:t xml:space="preserve"> обеспечена подготовка и участие приморских спортсменов в 257 официальных межрегиональных, всероссийских и международных физкультурных и спортивных мероприятиях. По результатам участия спортсменами сборных команд Приморского края завоёвано 784 медали различного достоинства. </w:t>
      </w:r>
    </w:p>
    <w:p w:rsidR="00DD0C56" w:rsidRPr="00D30FD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Приоритетом в сфере физической культуры и спорта будет формирование удобной для жителей, прежде всего семей с детьми, спортивной и физкультурной инфраструктуры, продвижение физической культуры и спорта как важнейшей составляющей здорового образа жизни.</w:t>
      </w:r>
    </w:p>
    <w:p w:rsidR="00DD0C56" w:rsidRPr="00D30FD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Для р</w:t>
      </w:r>
      <w:r w:rsidRPr="00D30FD6">
        <w:rPr>
          <w:rFonts w:eastAsia="Times New Roman" w:cs="Times New Roman"/>
          <w:szCs w:val="28"/>
          <w:lang w:eastAsia="ru-RU"/>
        </w:rPr>
        <w:t>азвити</w:t>
      </w:r>
      <w:r>
        <w:rPr>
          <w:rFonts w:eastAsia="Times New Roman" w:cs="Times New Roman"/>
          <w:szCs w:val="28"/>
          <w:lang w:eastAsia="ru-RU"/>
        </w:rPr>
        <w:t>я</w:t>
      </w:r>
      <w:r w:rsidRPr="00D30FD6">
        <w:rPr>
          <w:rFonts w:eastAsia="Times New Roman" w:cs="Times New Roman"/>
          <w:szCs w:val="28"/>
          <w:lang w:eastAsia="ru-RU"/>
        </w:rPr>
        <w:t xml:space="preserve"> спортивной базы в Приморском крае в текущем году осуществляется</w:t>
      </w:r>
      <w:r>
        <w:rPr>
          <w:rFonts w:eastAsia="Times New Roman" w:cs="Times New Roman"/>
          <w:szCs w:val="28"/>
          <w:lang w:eastAsia="ru-RU"/>
        </w:rPr>
        <w:t xml:space="preserve"> </w:t>
      </w:r>
      <w:r w:rsidRPr="00D30FD6">
        <w:rPr>
          <w:rFonts w:eastAsia="Times New Roman" w:cs="Times New Roman"/>
          <w:szCs w:val="28"/>
          <w:lang w:eastAsia="ru-RU"/>
        </w:rPr>
        <w:t>реконструкци</w:t>
      </w:r>
      <w:r>
        <w:rPr>
          <w:rFonts w:eastAsia="Times New Roman" w:cs="Times New Roman"/>
          <w:szCs w:val="28"/>
          <w:lang w:eastAsia="ru-RU"/>
        </w:rPr>
        <w:t>я</w:t>
      </w:r>
      <w:r w:rsidRPr="00D30FD6">
        <w:rPr>
          <w:rFonts w:eastAsia="Times New Roman" w:cs="Times New Roman"/>
          <w:szCs w:val="28"/>
          <w:lang w:eastAsia="ru-RU"/>
        </w:rPr>
        <w:t xml:space="preserve"> двух спортивных объектов в г. Дальнегорске</w:t>
      </w:r>
      <w:r>
        <w:rPr>
          <w:rFonts w:eastAsia="Times New Roman" w:cs="Times New Roman"/>
          <w:szCs w:val="28"/>
          <w:lang w:eastAsia="ru-RU"/>
        </w:rPr>
        <w:t xml:space="preserve">, </w:t>
      </w:r>
      <w:r w:rsidRPr="00D30FD6">
        <w:rPr>
          <w:rFonts w:eastAsia="Times New Roman" w:cs="Times New Roman"/>
          <w:szCs w:val="28"/>
          <w:lang w:eastAsia="ru-RU"/>
        </w:rPr>
        <w:t>строительство крытого ледового катка в г. Находке и строительство ФОКа в пгт</w:t>
      </w:r>
      <w:r>
        <w:rPr>
          <w:rFonts w:eastAsia="Times New Roman" w:cs="Times New Roman"/>
          <w:szCs w:val="28"/>
          <w:lang w:eastAsia="ru-RU"/>
        </w:rPr>
        <w:t>.</w:t>
      </w:r>
      <w:r w:rsidRPr="00D30FD6">
        <w:rPr>
          <w:rFonts w:eastAsia="Times New Roman" w:cs="Times New Roman"/>
          <w:szCs w:val="28"/>
          <w:lang w:eastAsia="ru-RU"/>
        </w:rPr>
        <w:t xml:space="preserve"> Лучегорск</w:t>
      </w:r>
      <w:r>
        <w:rPr>
          <w:rFonts w:eastAsia="Times New Roman" w:cs="Times New Roman"/>
          <w:szCs w:val="28"/>
          <w:lang w:eastAsia="ru-RU"/>
        </w:rPr>
        <w:t xml:space="preserve">е, </w:t>
      </w:r>
      <w:r w:rsidRPr="00D30FD6">
        <w:rPr>
          <w:rFonts w:eastAsia="Times New Roman" w:cs="Times New Roman"/>
          <w:szCs w:val="28"/>
          <w:lang w:eastAsia="ru-RU"/>
        </w:rPr>
        <w:t xml:space="preserve">проектно-изыскательские работы по реконструкции гребной базы в </w:t>
      </w:r>
      <w:r>
        <w:rPr>
          <w:rFonts w:eastAsia="Times New Roman" w:cs="Times New Roman"/>
          <w:szCs w:val="28"/>
          <w:lang w:eastAsia="ru-RU"/>
        </w:rPr>
        <w:t xml:space="preserve">г. </w:t>
      </w:r>
      <w:r w:rsidRPr="00D30FD6">
        <w:rPr>
          <w:rFonts w:eastAsia="Times New Roman" w:cs="Times New Roman"/>
          <w:szCs w:val="28"/>
          <w:lang w:eastAsia="ru-RU"/>
        </w:rPr>
        <w:t>Партизанск</w:t>
      </w:r>
      <w:r>
        <w:rPr>
          <w:rFonts w:eastAsia="Times New Roman" w:cs="Times New Roman"/>
          <w:szCs w:val="28"/>
          <w:lang w:eastAsia="ru-RU"/>
        </w:rPr>
        <w:t>е</w:t>
      </w:r>
      <w:r w:rsidRPr="00D30FD6">
        <w:rPr>
          <w:rFonts w:eastAsia="Times New Roman" w:cs="Times New Roman"/>
          <w:szCs w:val="28"/>
          <w:lang w:eastAsia="ru-RU"/>
        </w:rPr>
        <w:t>.</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Также реализуется новое мероприятие по предоставлению субсидий организациям, обеспечивающим подготовку спортивного резерва для команд профессиональных спортивных клубов по игровым видам спорта и новое мероприятие по координации учреждений, осуществляющих спортивную подготовку в Приморском крае.</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Основной проблемой сферы физической культуры и спорта является то, что её развитие в крае хуже, чем в среднем по стране (показатели</w:t>
      </w:r>
      <w:r w:rsidRPr="009626DF">
        <w:rPr>
          <w:rFonts w:eastAsia="Times New Roman" w:cs="Times New Roman"/>
          <w:szCs w:val="28"/>
          <w:lang w:eastAsia="ru-RU"/>
        </w:rPr>
        <w:t xml:space="preserve">, характеризующие эффективное развитие физической культуры и спорта, </w:t>
      </w:r>
      <w:r>
        <w:rPr>
          <w:rFonts w:eastAsia="Times New Roman" w:cs="Times New Roman"/>
          <w:szCs w:val="28"/>
          <w:lang w:eastAsia="ru-RU"/>
        </w:rPr>
        <w:t xml:space="preserve">в крае </w:t>
      </w:r>
      <w:r w:rsidRPr="009626DF">
        <w:rPr>
          <w:rFonts w:eastAsia="Times New Roman" w:cs="Times New Roman"/>
          <w:szCs w:val="28"/>
          <w:lang w:eastAsia="ru-RU"/>
        </w:rPr>
        <w:t>ниже среднероссийских показателей</w:t>
      </w:r>
      <w:r>
        <w:rPr>
          <w:rFonts w:eastAsia="Times New Roman" w:cs="Times New Roman"/>
          <w:szCs w:val="28"/>
          <w:lang w:eastAsia="ru-RU"/>
        </w:rPr>
        <w:t>)</w:t>
      </w:r>
      <w:r w:rsidRPr="009626DF">
        <w:rPr>
          <w:rFonts w:eastAsia="Times New Roman" w:cs="Times New Roman"/>
          <w:szCs w:val="28"/>
          <w:lang w:eastAsia="ru-RU"/>
        </w:rPr>
        <w:t>.</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9626DF">
        <w:rPr>
          <w:rFonts w:eastAsia="Times New Roman" w:cs="Times New Roman"/>
          <w:szCs w:val="28"/>
          <w:lang w:eastAsia="ru-RU"/>
        </w:rPr>
        <w:t>Также регион в настоящее время не обеспечен бассейнами доступными для всех категорий граждан, а также всесезонными крытыми спортивными объектами.</w:t>
      </w:r>
    </w:p>
    <w:p w:rsidR="00DD0C56" w:rsidRPr="00F07093"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w:t>
      </w:r>
      <w:r w:rsidRPr="00F07093">
        <w:rPr>
          <w:rFonts w:eastAsia="Times New Roman" w:cs="Times New Roman"/>
          <w:szCs w:val="28"/>
          <w:lang w:eastAsia="ru-RU"/>
        </w:rPr>
        <w:t xml:space="preserve">ля </w:t>
      </w:r>
      <w:r>
        <w:rPr>
          <w:rFonts w:eastAsia="Times New Roman" w:cs="Times New Roman"/>
          <w:szCs w:val="28"/>
          <w:lang w:eastAsia="ru-RU"/>
        </w:rPr>
        <w:t xml:space="preserve">решения этих проблем </w:t>
      </w:r>
      <w:r w:rsidRPr="00F07093">
        <w:rPr>
          <w:rFonts w:eastAsia="Times New Roman" w:cs="Times New Roman"/>
          <w:szCs w:val="28"/>
          <w:lang w:eastAsia="ru-RU"/>
        </w:rPr>
        <w:t xml:space="preserve">в Приморском крае </w:t>
      </w:r>
      <w:r>
        <w:rPr>
          <w:rFonts w:eastAsia="Times New Roman" w:cs="Times New Roman"/>
          <w:szCs w:val="28"/>
          <w:lang w:eastAsia="ru-RU"/>
        </w:rPr>
        <w:t>в настоящее время</w:t>
      </w:r>
      <w:r w:rsidRPr="00F07093">
        <w:rPr>
          <w:rFonts w:eastAsia="Times New Roman" w:cs="Times New Roman"/>
          <w:szCs w:val="28"/>
          <w:lang w:eastAsia="ru-RU"/>
        </w:rPr>
        <w:t xml:space="preserve"> вносятся предложения по включению мероприятий по строительству/реконструкции объектов спорта в Перечень дополнительных мероприятий, планируемых к софинансированию за счет средств федерального бюджета в рамках реализации Плана социального развития центров экономического роста Приморского края до 2025 г. </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Для исправления ситуации потребуется и осуществление следующих мер:</w:t>
      </w:r>
    </w:p>
    <w:p w:rsidR="00DD0C56" w:rsidRPr="00DD0C56" w:rsidRDefault="00DD0C56" w:rsidP="00265619">
      <w:pPr>
        <w:pStyle w:val="a9"/>
        <w:numPr>
          <w:ilvl w:val="0"/>
          <w:numId w:val="48"/>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DD0C56">
        <w:rPr>
          <w:rFonts w:ascii="Times New Roman" w:eastAsia="Times New Roman" w:hAnsi="Times New Roman" w:cs="Times New Roman"/>
          <w:sz w:val="28"/>
          <w:szCs w:val="28"/>
          <w:lang w:eastAsia="ru-RU"/>
        </w:rPr>
        <w:t>увеличить число универсальных спортивных залов, плавательных бассейнов, физкультурно-оздоровительных комплексов;</w:t>
      </w:r>
    </w:p>
    <w:p w:rsidR="00DD0C56" w:rsidRPr="00DD0C56" w:rsidRDefault="00DD0C56" w:rsidP="00265619">
      <w:pPr>
        <w:pStyle w:val="a9"/>
        <w:numPr>
          <w:ilvl w:val="0"/>
          <w:numId w:val="48"/>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DD0C56">
        <w:rPr>
          <w:rFonts w:ascii="Times New Roman" w:eastAsia="Times New Roman" w:hAnsi="Times New Roman" w:cs="Times New Roman"/>
          <w:sz w:val="28"/>
          <w:szCs w:val="28"/>
          <w:lang w:eastAsia="ru-RU"/>
        </w:rPr>
        <w:t>создавать условия для привлечения частных инвестиций в строительство и реконструкцию спортивной инфраструктуры края;</w:t>
      </w:r>
    </w:p>
    <w:p w:rsidR="00DD0C56" w:rsidRPr="00DD0C56" w:rsidRDefault="00DD0C56" w:rsidP="00265619">
      <w:pPr>
        <w:pStyle w:val="a9"/>
        <w:numPr>
          <w:ilvl w:val="0"/>
          <w:numId w:val="48"/>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DD0C56">
        <w:rPr>
          <w:rFonts w:ascii="Times New Roman" w:eastAsia="Times New Roman" w:hAnsi="Times New Roman" w:cs="Times New Roman"/>
          <w:sz w:val="28"/>
          <w:szCs w:val="28"/>
          <w:lang w:eastAsia="ru-RU"/>
        </w:rPr>
        <w:t>увеличить объем субсидий юридическим лицам на возмещение недополученных доходов при предоставлении физкультурно-спортивных услуг населению;</w:t>
      </w:r>
    </w:p>
    <w:p w:rsidR="00DD0C56" w:rsidRPr="00DD0C56" w:rsidRDefault="00DD0C56" w:rsidP="00265619">
      <w:pPr>
        <w:pStyle w:val="a9"/>
        <w:numPr>
          <w:ilvl w:val="0"/>
          <w:numId w:val="48"/>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DD0C56">
        <w:rPr>
          <w:rFonts w:ascii="Times New Roman" w:eastAsia="Times New Roman" w:hAnsi="Times New Roman" w:cs="Times New Roman"/>
          <w:sz w:val="28"/>
          <w:szCs w:val="28"/>
          <w:lang w:eastAsia="ru-RU"/>
        </w:rPr>
        <w:t>осуществлять подготовку спортивного резерва в соответствии с федеральными стандартами спортивной подготовки.</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При этом с</w:t>
      </w:r>
      <w:r w:rsidRPr="00F07093">
        <w:rPr>
          <w:rFonts w:eastAsia="Times New Roman" w:cs="Times New Roman"/>
          <w:szCs w:val="28"/>
          <w:lang w:eastAsia="ru-RU"/>
        </w:rPr>
        <w:t>троительство спортивных объектов являет</w:t>
      </w:r>
      <w:r>
        <w:rPr>
          <w:rFonts w:eastAsia="Times New Roman" w:cs="Times New Roman"/>
          <w:szCs w:val="28"/>
          <w:lang w:eastAsia="ru-RU"/>
        </w:rPr>
        <w:t>ся высокозатратным мероприятием,</w:t>
      </w:r>
      <w:r w:rsidRPr="00F07093">
        <w:rPr>
          <w:rFonts w:eastAsia="Times New Roman" w:cs="Times New Roman"/>
          <w:szCs w:val="28"/>
          <w:lang w:eastAsia="ru-RU"/>
        </w:rPr>
        <w:t xml:space="preserve"> бюджетные ресурсы </w:t>
      </w:r>
      <w:r>
        <w:rPr>
          <w:rFonts w:eastAsia="Times New Roman" w:cs="Times New Roman"/>
          <w:szCs w:val="28"/>
          <w:lang w:eastAsia="ru-RU"/>
        </w:rPr>
        <w:t xml:space="preserve">края </w:t>
      </w:r>
      <w:r w:rsidRPr="00F07093">
        <w:rPr>
          <w:rFonts w:eastAsia="Times New Roman" w:cs="Times New Roman"/>
          <w:szCs w:val="28"/>
          <w:lang w:eastAsia="ru-RU"/>
        </w:rPr>
        <w:t>не позволяют в полной мере выполнить поставленные задачи.</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Поэтому, помимо привлечения</w:t>
      </w:r>
      <w:r w:rsidRPr="00F07093">
        <w:rPr>
          <w:rFonts w:eastAsia="Times New Roman" w:cs="Times New Roman"/>
          <w:szCs w:val="28"/>
          <w:lang w:eastAsia="ru-RU"/>
        </w:rPr>
        <w:t xml:space="preserve"> федеральных средств в рамках реализации </w:t>
      </w:r>
      <w:r w:rsidR="00973872">
        <w:rPr>
          <w:rFonts w:eastAsia="Times New Roman" w:cs="Times New Roman"/>
          <w:szCs w:val="28"/>
          <w:lang w:eastAsia="ru-RU"/>
        </w:rPr>
        <w:t>комплексного п</w:t>
      </w:r>
      <w:r w:rsidRPr="00F07093">
        <w:rPr>
          <w:rFonts w:eastAsia="Times New Roman" w:cs="Times New Roman"/>
          <w:szCs w:val="28"/>
          <w:lang w:eastAsia="ru-RU"/>
        </w:rPr>
        <w:t>лана социального развития центров экономического роста Приморского края до 2025 г</w:t>
      </w:r>
      <w:r w:rsidR="00EA74D6">
        <w:rPr>
          <w:rFonts w:eastAsia="Times New Roman" w:cs="Times New Roman"/>
          <w:szCs w:val="28"/>
          <w:lang w:eastAsia="ru-RU"/>
        </w:rPr>
        <w:t>.</w:t>
      </w:r>
      <w:r>
        <w:rPr>
          <w:rFonts w:eastAsia="Times New Roman" w:cs="Times New Roman"/>
          <w:szCs w:val="28"/>
          <w:lang w:eastAsia="ru-RU"/>
        </w:rPr>
        <w:t>, ведё</w:t>
      </w:r>
      <w:r w:rsidRPr="00F07093">
        <w:rPr>
          <w:rFonts w:eastAsia="Times New Roman" w:cs="Times New Roman"/>
          <w:szCs w:val="28"/>
          <w:lang w:eastAsia="ru-RU"/>
        </w:rPr>
        <w:t>тся работа по привлечению внебюджетных средств для строительства 20 спортивных универсальных площадок на территории края в рамках реализации программы «Газпром-детям»</w:t>
      </w:r>
      <w:r>
        <w:rPr>
          <w:rFonts w:eastAsia="Times New Roman" w:cs="Times New Roman"/>
          <w:szCs w:val="28"/>
          <w:lang w:eastAsia="ru-RU"/>
        </w:rPr>
        <w:t>.</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Всего в</w:t>
      </w:r>
      <w:r w:rsidRPr="00F07093">
        <w:rPr>
          <w:rFonts w:eastAsia="Times New Roman" w:cs="Times New Roman"/>
          <w:szCs w:val="28"/>
          <w:lang w:eastAsia="ru-RU"/>
        </w:rPr>
        <w:t xml:space="preserve"> 2018 </w:t>
      </w:r>
      <w:r>
        <w:rPr>
          <w:rFonts w:eastAsia="Times New Roman" w:cs="Times New Roman"/>
          <w:szCs w:val="28"/>
          <w:lang w:eastAsia="ru-RU"/>
        </w:rPr>
        <w:t>г.</w:t>
      </w:r>
      <w:r w:rsidRPr="00F07093">
        <w:rPr>
          <w:rFonts w:eastAsia="Times New Roman" w:cs="Times New Roman"/>
          <w:szCs w:val="28"/>
          <w:lang w:eastAsia="ru-RU"/>
        </w:rPr>
        <w:t xml:space="preserve"> запланировано строительство и реконструкция 6 объектов спорта (2 – государственных, 4 муниципальных), в </w:t>
      </w:r>
      <w:r>
        <w:rPr>
          <w:rFonts w:eastAsia="Times New Roman" w:cs="Times New Roman"/>
          <w:szCs w:val="28"/>
          <w:lang w:eastAsia="ru-RU"/>
        </w:rPr>
        <w:t xml:space="preserve">т.ч. в рамках Комплексного плана. </w:t>
      </w:r>
      <w:r w:rsidRPr="00F07093">
        <w:rPr>
          <w:rFonts w:eastAsia="Times New Roman" w:cs="Times New Roman"/>
          <w:szCs w:val="28"/>
          <w:lang w:eastAsia="ru-RU"/>
        </w:rPr>
        <w:t>Вед</w:t>
      </w:r>
      <w:r>
        <w:rPr>
          <w:rFonts w:eastAsia="Times New Roman" w:cs="Times New Roman"/>
          <w:szCs w:val="28"/>
          <w:lang w:eastAsia="ru-RU"/>
        </w:rPr>
        <w:t>ё</w:t>
      </w:r>
      <w:r w:rsidRPr="00F07093">
        <w:rPr>
          <w:rFonts w:eastAsia="Times New Roman" w:cs="Times New Roman"/>
          <w:szCs w:val="28"/>
          <w:lang w:eastAsia="ru-RU"/>
        </w:rPr>
        <w:t>тся работа по включению в резервный раздел Компле</w:t>
      </w:r>
      <w:r>
        <w:rPr>
          <w:rFonts w:eastAsia="Times New Roman" w:cs="Times New Roman"/>
          <w:szCs w:val="28"/>
          <w:lang w:eastAsia="ru-RU"/>
        </w:rPr>
        <w:t>ксного плана 2 объектов спорта.</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F07093">
        <w:rPr>
          <w:rFonts w:eastAsia="Times New Roman" w:cs="Times New Roman"/>
          <w:szCs w:val="28"/>
          <w:lang w:eastAsia="ru-RU"/>
        </w:rPr>
        <w:t>Также на перспективу прорабатывается вопрос по включению в Комплексный план 40 объектов спорта государственной</w:t>
      </w:r>
      <w:r>
        <w:rPr>
          <w:rFonts w:eastAsia="Times New Roman" w:cs="Times New Roman"/>
          <w:szCs w:val="28"/>
          <w:lang w:eastAsia="ru-RU"/>
        </w:rPr>
        <w:t xml:space="preserve"> и муниципальной собственности.</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F07093">
        <w:rPr>
          <w:rFonts w:eastAsia="Times New Roman" w:cs="Times New Roman"/>
          <w:szCs w:val="28"/>
          <w:lang w:eastAsia="ru-RU"/>
        </w:rPr>
        <w:t>Кроме того</w:t>
      </w:r>
      <w:r>
        <w:rPr>
          <w:rFonts w:eastAsia="Times New Roman" w:cs="Times New Roman"/>
          <w:szCs w:val="28"/>
          <w:lang w:eastAsia="ru-RU"/>
        </w:rPr>
        <w:t>,</w:t>
      </w:r>
      <w:r w:rsidRPr="00F07093">
        <w:rPr>
          <w:rFonts w:eastAsia="Times New Roman" w:cs="Times New Roman"/>
          <w:szCs w:val="28"/>
          <w:lang w:eastAsia="ru-RU"/>
        </w:rPr>
        <w:t xml:space="preserve"> проведена работа с Минспортом России и с полномочным представителем Президента Р</w:t>
      </w:r>
      <w:r>
        <w:rPr>
          <w:rFonts w:eastAsia="Times New Roman" w:cs="Times New Roman"/>
          <w:szCs w:val="28"/>
          <w:lang w:eastAsia="ru-RU"/>
        </w:rPr>
        <w:t xml:space="preserve">оссийской </w:t>
      </w:r>
      <w:r w:rsidRPr="00F07093">
        <w:rPr>
          <w:rFonts w:eastAsia="Times New Roman" w:cs="Times New Roman"/>
          <w:szCs w:val="28"/>
          <w:lang w:eastAsia="ru-RU"/>
        </w:rPr>
        <w:t>Ф</w:t>
      </w:r>
      <w:r>
        <w:rPr>
          <w:rFonts w:eastAsia="Times New Roman" w:cs="Times New Roman"/>
          <w:szCs w:val="28"/>
          <w:lang w:eastAsia="ru-RU"/>
        </w:rPr>
        <w:t>едерации</w:t>
      </w:r>
      <w:r w:rsidRPr="00F07093">
        <w:rPr>
          <w:rFonts w:eastAsia="Times New Roman" w:cs="Times New Roman"/>
          <w:szCs w:val="28"/>
          <w:lang w:eastAsia="ru-RU"/>
        </w:rPr>
        <w:t xml:space="preserve"> по оказании содействия по строительству объектов филиал-базы «Олимпийская» в г. Партизанске и </w:t>
      </w:r>
      <w:r>
        <w:rPr>
          <w:rFonts w:eastAsia="Times New Roman" w:cs="Times New Roman"/>
          <w:szCs w:val="28"/>
          <w:lang w:eastAsia="ru-RU"/>
        </w:rPr>
        <w:t>по реконструкции СК «Олимпиец».</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З</w:t>
      </w:r>
      <w:r w:rsidRPr="00F07093">
        <w:rPr>
          <w:rFonts w:eastAsia="Times New Roman" w:cs="Times New Roman"/>
          <w:szCs w:val="28"/>
          <w:lang w:eastAsia="ru-RU"/>
        </w:rPr>
        <w:t>апланирована разработка ПСД по строительству пассажирской канатной дороги на горнолыжной базе</w:t>
      </w:r>
      <w:r w:rsidR="00973872">
        <w:rPr>
          <w:rFonts w:eastAsia="Times New Roman" w:cs="Times New Roman"/>
          <w:szCs w:val="28"/>
          <w:lang w:eastAsia="ru-RU"/>
        </w:rPr>
        <w:t xml:space="preserve"> -</w:t>
      </w:r>
      <w:r w:rsidRPr="00F07093">
        <w:rPr>
          <w:rFonts w:eastAsia="Times New Roman" w:cs="Times New Roman"/>
          <w:szCs w:val="28"/>
          <w:lang w:eastAsia="ru-RU"/>
        </w:rPr>
        <w:t xml:space="preserve"> филиал</w:t>
      </w:r>
      <w:r w:rsidR="00973872">
        <w:rPr>
          <w:rFonts w:eastAsia="Times New Roman" w:cs="Times New Roman"/>
          <w:szCs w:val="28"/>
          <w:lang w:eastAsia="ru-RU"/>
        </w:rPr>
        <w:t xml:space="preserve">е </w:t>
      </w:r>
      <w:r w:rsidRPr="00F07093">
        <w:rPr>
          <w:rFonts w:eastAsia="Times New Roman" w:cs="Times New Roman"/>
          <w:szCs w:val="28"/>
          <w:lang w:eastAsia="ru-RU"/>
        </w:rPr>
        <w:t>базы зимних видов спорта краевого государственного автономного учреждения «Краевая спортивная школа» в г. Арсеньеве.</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F07093">
        <w:rPr>
          <w:rFonts w:eastAsia="Times New Roman" w:cs="Times New Roman"/>
          <w:szCs w:val="28"/>
          <w:lang w:eastAsia="ru-RU"/>
        </w:rPr>
        <w:t>Прорабатывается вопрос по реализации в г. Владивостоке масштабного инвестиционного проекта в рамках ГЧП по строительству 6 сп</w:t>
      </w:r>
      <w:r>
        <w:rPr>
          <w:rFonts w:eastAsia="Times New Roman" w:cs="Times New Roman"/>
          <w:szCs w:val="28"/>
          <w:lang w:eastAsia="ru-RU"/>
        </w:rPr>
        <w:t>ортивно-туристических объектов.</w:t>
      </w:r>
    </w:p>
    <w:p w:rsidR="00DD0C56" w:rsidRDefault="00DD0C56" w:rsidP="00DD0C56">
      <w:pPr>
        <w:overflowPunct w:val="0"/>
        <w:autoSpaceDE w:val="0"/>
        <w:autoSpaceDN w:val="0"/>
        <w:adjustRightInd w:val="0"/>
        <w:spacing w:after="0" w:line="240" w:lineRule="auto"/>
        <w:ind w:firstLine="709"/>
        <w:jc w:val="both"/>
        <w:textAlignment w:val="baseline"/>
      </w:pPr>
      <w:r>
        <w:t xml:space="preserve">В марте 2018 г. обсуждался вопрос по созданию спортивной базы Федерации керлинга России в Приморье. В настоящий момент принято решение о строительстве нового ледового центра, ведётся </w:t>
      </w:r>
      <w:r w:rsidRPr="00B26AB0">
        <w:t>работ</w:t>
      </w:r>
      <w:r>
        <w:t>а</w:t>
      </w:r>
      <w:r w:rsidRPr="00B26AB0">
        <w:t xml:space="preserve"> по выбору земельного участка во Владивостоке.</w:t>
      </w:r>
      <w:r w:rsidR="00973872">
        <w:t xml:space="preserve"> </w:t>
      </w:r>
      <w:r w:rsidRPr="008A0A00">
        <w:t>Наиболее удачное место для его размещения — Нагорный парк.</w:t>
      </w:r>
    </w:p>
    <w:p w:rsidR="00DD0C56" w:rsidRDefault="00DD0C56" w:rsidP="00DD0C56">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t>Кёрлинговый центр будет способствовать не только развитию спорта в крае, но и служить тренировочным центром сборной России по керлингу для подготовки и адаптации перед Олимпийскими и Паралимпийскими играми 2022 г. в Пекине.</w:t>
      </w:r>
    </w:p>
    <w:p w:rsidR="00F8776C" w:rsidRPr="00AE6C10" w:rsidRDefault="00F8776C" w:rsidP="00AE6C10">
      <w:pPr>
        <w:overflowPunct w:val="0"/>
        <w:autoSpaceDE w:val="0"/>
        <w:autoSpaceDN w:val="0"/>
        <w:adjustRightInd w:val="0"/>
        <w:spacing w:after="0" w:line="240" w:lineRule="auto"/>
        <w:ind w:firstLine="709"/>
        <w:jc w:val="both"/>
        <w:textAlignment w:val="baseline"/>
      </w:pPr>
    </w:p>
    <w:p w:rsidR="00E93DCF" w:rsidRPr="002068CE" w:rsidRDefault="002068CE" w:rsidP="002068CE">
      <w:pPr>
        <w:pStyle w:val="2"/>
        <w:ind w:firstLine="709"/>
        <w:jc w:val="center"/>
        <w:rPr>
          <w:sz w:val="28"/>
        </w:rPr>
      </w:pPr>
      <w:bookmarkStart w:id="40" w:name="_Toc523415572"/>
      <w:r>
        <w:rPr>
          <w:sz w:val="28"/>
        </w:rPr>
        <w:t>1.</w:t>
      </w:r>
      <w:r w:rsidR="00365D29">
        <w:rPr>
          <w:sz w:val="28"/>
        </w:rPr>
        <w:t>5</w:t>
      </w:r>
      <w:r w:rsidR="00E93DCF" w:rsidRPr="002068CE">
        <w:rPr>
          <w:sz w:val="28"/>
        </w:rPr>
        <w:t>. Окружающая среда и безопасность жизнедеятельности</w:t>
      </w:r>
      <w:bookmarkEnd w:id="40"/>
    </w:p>
    <w:p w:rsidR="001F162A" w:rsidRPr="002F1537" w:rsidRDefault="002068CE" w:rsidP="002068CE">
      <w:pPr>
        <w:spacing w:after="0" w:line="240" w:lineRule="auto"/>
        <w:ind w:firstLine="709"/>
        <w:jc w:val="center"/>
        <w:outlineLvl w:val="2"/>
        <w:rPr>
          <w:rFonts w:cs="Times New Roman"/>
          <w:b/>
          <w:szCs w:val="28"/>
        </w:rPr>
      </w:pPr>
      <w:bookmarkStart w:id="41" w:name="_Toc523415573"/>
      <w:r>
        <w:rPr>
          <w:rFonts w:cs="Times New Roman"/>
          <w:b/>
          <w:szCs w:val="28"/>
        </w:rPr>
        <w:t>1.</w:t>
      </w:r>
      <w:r w:rsidR="00365D29">
        <w:rPr>
          <w:rFonts w:cs="Times New Roman"/>
          <w:b/>
          <w:szCs w:val="28"/>
        </w:rPr>
        <w:t>5</w:t>
      </w:r>
      <w:r w:rsidR="002F1537" w:rsidRPr="002F1537">
        <w:rPr>
          <w:rFonts w:cs="Times New Roman"/>
          <w:b/>
          <w:szCs w:val="28"/>
        </w:rPr>
        <w:t xml:space="preserve">.1. </w:t>
      </w:r>
      <w:r w:rsidR="00E93DCF">
        <w:rPr>
          <w:rFonts w:cs="Times New Roman"/>
          <w:b/>
          <w:szCs w:val="28"/>
        </w:rPr>
        <w:t>Охрана окружающей среды</w:t>
      </w:r>
      <w:bookmarkEnd w:id="41"/>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Приморский край уникален по природным ресурсам и биологическому разнообразию как континентального, так и океанического характера, является наиболее зеленым регионом Дальневосточного федерального округа с особо охраняемыми природными территориями и морскими акваториями. Поэтому для края актуальным является вопрос экологической безопасности, которая заключается, прежде всего, в рациональном использовании территории региона для обеспечения стандартов жизни и высоких качеств окружающей среды, воспроизводства и сохранения уникального природно-ресурсного потенциала и биоразнообразия.</w:t>
      </w:r>
    </w:p>
    <w:p w:rsidR="00CC73E4" w:rsidRDefault="00CC73E4" w:rsidP="00CC73E4">
      <w:pPr>
        <w:tabs>
          <w:tab w:val="num" w:pos="0"/>
        </w:tabs>
        <w:spacing w:after="0" w:line="240" w:lineRule="auto"/>
        <w:ind w:firstLine="709"/>
        <w:contextualSpacing/>
        <w:jc w:val="both"/>
        <w:rPr>
          <w:rFonts w:cs="Times New Roman"/>
          <w:szCs w:val="28"/>
        </w:rPr>
      </w:pPr>
      <w:r w:rsidRPr="00337DD4">
        <w:rPr>
          <w:rFonts w:cs="Times New Roman"/>
          <w:szCs w:val="28"/>
        </w:rPr>
        <w:t>На сегодняшний день, на территории Приморского края находятся предприятия энергетической отрасли, горнодобывающей и горноперерабатывающей промышленности, машиностроения, транспорта, предприятия сельскохозяйственного и</w:t>
      </w:r>
      <w:r>
        <w:rPr>
          <w:rFonts w:cs="Times New Roman"/>
          <w:szCs w:val="28"/>
        </w:rPr>
        <w:t xml:space="preserve"> пищевого производства, жилищно</w:t>
      </w:r>
      <w:r w:rsidRPr="00337DD4">
        <w:rPr>
          <w:rFonts w:cs="Times New Roman"/>
          <w:szCs w:val="28"/>
        </w:rPr>
        <w:t>–коммунальной сферы, а также</w:t>
      </w:r>
      <w:r>
        <w:rPr>
          <w:rFonts w:cs="Times New Roman"/>
          <w:szCs w:val="28"/>
        </w:rPr>
        <w:t xml:space="preserve"> радиационно – опасные объекты.</w:t>
      </w:r>
    </w:p>
    <w:p w:rsidR="00CC73E4" w:rsidRPr="00337DD4" w:rsidRDefault="00CC73E4" w:rsidP="00CC73E4">
      <w:pPr>
        <w:tabs>
          <w:tab w:val="num" w:pos="0"/>
        </w:tabs>
        <w:spacing w:after="0" w:line="240" w:lineRule="auto"/>
        <w:ind w:firstLine="709"/>
        <w:contextualSpacing/>
        <w:jc w:val="both"/>
        <w:rPr>
          <w:rFonts w:cs="Times New Roman"/>
          <w:szCs w:val="28"/>
        </w:rPr>
      </w:pPr>
      <w:r w:rsidRPr="00337DD4">
        <w:rPr>
          <w:rFonts w:cs="Times New Roman"/>
          <w:szCs w:val="28"/>
        </w:rPr>
        <w:t>В последние годы на территории края интенсивно развивается нефтегазовая промышленность в процессе производства которой, не исключены риски, связанные с химической опасностью.</w:t>
      </w:r>
    </w:p>
    <w:p w:rsidR="00CC73E4" w:rsidRPr="00337DD4" w:rsidRDefault="00CC73E4" w:rsidP="00CC73E4">
      <w:pPr>
        <w:tabs>
          <w:tab w:val="num" w:pos="0"/>
        </w:tabs>
        <w:spacing w:after="0" w:line="240" w:lineRule="auto"/>
        <w:ind w:firstLine="709"/>
        <w:contextualSpacing/>
        <w:jc w:val="both"/>
        <w:rPr>
          <w:rFonts w:cs="Times New Roman"/>
          <w:szCs w:val="28"/>
        </w:rPr>
      </w:pPr>
      <w:r>
        <w:rPr>
          <w:rFonts w:cs="Times New Roman"/>
          <w:szCs w:val="28"/>
        </w:rPr>
        <w:t>Кроме того, физико–</w:t>
      </w:r>
      <w:r w:rsidRPr="00337DD4">
        <w:rPr>
          <w:rFonts w:cs="Times New Roman"/>
          <w:szCs w:val="28"/>
        </w:rPr>
        <w:t>географическое расположение Приморского края не исключает негативного химического и радиационного воздействия на население края в процессе трансграничных переносов с территорий приграничн</w:t>
      </w:r>
      <w:r>
        <w:rPr>
          <w:rFonts w:cs="Times New Roman"/>
          <w:szCs w:val="28"/>
        </w:rPr>
        <w:t>ых и близлежащих стран Азиатско–</w:t>
      </w:r>
      <w:r w:rsidRPr="00337DD4">
        <w:rPr>
          <w:rFonts w:cs="Times New Roman"/>
          <w:szCs w:val="28"/>
        </w:rPr>
        <w:t>Тихоокеанского региона.</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Из-за интенсивного развития</w:t>
      </w:r>
      <w:r w:rsidRPr="00337DD4">
        <w:rPr>
          <w:rFonts w:cs="Times New Roman"/>
          <w:szCs w:val="28"/>
        </w:rPr>
        <w:t xml:space="preserve"> </w:t>
      </w:r>
      <w:r>
        <w:rPr>
          <w:rFonts w:cs="Times New Roman"/>
          <w:szCs w:val="28"/>
        </w:rPr>
        <w:t>в крае</w:t>
      </w:r>
      <w:r w:rsidRPr="00337DD4">
        <w:rPr>
          <w:rFonts w:cs="Times New Roman"/>
          <w:szCs w:val="28"/>
        </w:rPr>
        <w:t xml:space="preserve"> агропромышленного и сельскохозяйственного секторов экономики не исключено загрязнение почвы токсикантами промышленного </w:t>
      </w:r>
      <w:r>
        <w:rPr>
          <w:rFonts w:cs="Times New Roman"/>
          <w:szCs w:val="28"/>
        </w:rPr>
        <w:t xml:space="preserve">происхождения и пестицидами.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целом экологическая ситуация в Приморском крае характеризуется как стабильная, но достаточно напряжённая.</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Данное обстоятельство обусловлено значительным увеличением автотранспорта и большими объемами выбросов загрязняющих веществ от производственных объектов, технически устаревших и изношенных, а также связано со сбросами неочищенных сточных вод или недостаточно очищенных сточных вод в водные объекты по причине ненормативной работы очистных сооружений: устаревшая технология очистки; перегруз по гидравлике; перегруз по концентрации; неудовлетворительная эксплуатация; несоответствие технологии очистки составу подаваемых стоков.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Часть очистных сооружений нуждается в капитальном ремонте и модернизации, но из-за отсутствия средств, особенно по муниципальным организациям водопроводно-канализационного хозяйства, в ряде муниципальных образований края очистные работают в ненормативном режиме и не достигают установленных нормативов.</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Основная антропогенная нагрузка приходится на крупные города Приморского края: Владивосток, Уссурийск, Находку, Артём, Дальнегорск, Лучегорск, Арсеньев, где сосредоточены основные промышленные предприятия и проходят основные транспортные магистрали.</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то же время, реализация на территории края мероприятий экологической направленности способствовала улучшению экологической обстановки в крае.</w:t>
      </w:r>
    </w:p>
    <w:p w:rsidR="00CC73E4" w:rsidRPr="00337DD4" w:rsidRDefault="00CC73E4" w:rsidP="00CC73E4">
      <w:pPr>
        <w:tabs>
          <w:tab w:val="num" w:pos="0"/>
        </w:tabs>
        <w:spacing w:after="0" w:line="240" w:lineRule="auto"/>
        <w:ind w:firstLine="709"/>
        <w:contextualSpacing/>
        <w:jc w:val="both"/>
        <w:rPr>
          <w:rFonts w:cs="Times New Roman"/>
          <w:szCs w:val="28"/>
        </w:rPr>
      </w:pPr>
      <w:r>
        <w:rPr>
          <w:rFonts w:cs="Times New Roman"/>
          <w:szCs w:val="28"/>
        </w:rPr>
        <w:t>При этом о</w:t>
      </w:r>
      <w:r w:rsidRPr="00337DD4">
        <w:rPr>
          <w:rFonts w:cs="Times New Roman"/>
          <w:szCs w:val="28"/>
        </w:rPr>
        <w:t>сновной проблемой экологического мониторинга на территории Приморского края является недостаточное аппаратурно-техническое оснащение. Используются в основном лабораторные методы контроля, основанные на «ручном» отборе проб и их анализе на устаревшем оборудовании.</w:t>
      </w:r>
    </w:p>
    <w:p w:rsidR="00CC73E4" w:rsidRPr="00337DD4" w:rsidRDefault="00CC73E4" w:rsidP="00CC73E4">
      <w:pPr>
        <w:tabs>
          <w:tab w:val="num" w:pos="0"/>
        </w:tabs>
        <w:spacing w:after="0" w:line="240" w:lineRule="auto"/>
        <w:ind w:firstLine="709"/>
        <w:contextualSpacing/>
        <w:jc w:val="both"/>
        <w:rPr>
          <w:rFonts w:cs="Times New Roman"/>
          <w:szCs w:val="28"/>
        </w:rPr>
      </w:pPr>
      <w:r w:rsidRPr="00337DD4">
        <w:rPr>
          <w:rFonts w:cs="Times New Roman"/>
          <w:szCs w:val="28"/>
        </w:rPr>
        <w:t>Практически отсутствуют:</w:t>
      </w:r>
    </w:p>
    <w:p w:rsidR="00CC73E4" w:rsidRPr="00337DD4" w:rsidRDefault="00CC73E4" w:rsidP="00265619">
      <w:pPr>
        <w:pStyle w:val="a9"/>
        <w:numPr>
          <w:ilvl w:val="0"/>
          <w:numId w:val="10"/>
        </w:numPr>
        <w:tabs>
          <w:tab w:val="num" w:pos="0"/>
        </w:tabs>
        <w:spacing w:after="0" w:line="240" w:lineRule="auto"/>
        <w:jc w:val="both"/>
        <w:rPr>
          <w:rFonts w:ascii="Times New Roman" w:hAnsi="Times New Roman" w:cs="Times New Roman"/>
          <w:sz w:val="28"/>
          <w:szCs w:val="28"/>
        </w:rPr>
      </w:pPr>
      <w:r w:rsidRPr="00337DD4">
        <w:rPr>
          <w:rFonts w:ascii="Times New Roman" w:hAnsi="Times New Roman" w:cs="Times New Roman"/>
          <w:sz w:val="28"/>
          <w:szCs w:val="28"/>
        </w:rPr>
        <w:t>современные мобильные средства контроля;</w:t>
      </w:r>
    </w:p>
    <w:p w:rsidR="00CC73E4" w:rsidRPr="00337DD4" w:rsidRDefault="00CC73E4" w:rsidP="00265619">
      <w:pPr>
        <w:pStyle w:val="a9"/>
        <w:numPr>
          <w:ilvl w:val="0"/>
          <w:numId w:val="10"/>
        </w:numPr>
        <w:tabs>
          <w:tab w:val="num" w:pos="0"/>
        </w:tabs>
        <w:spacing w:after="0" w:line="240" w:lineRule="auto"/>
        <w:jc w:val="both"/>
        <w:rPr>
          <w:rFonts w:ascii="Times New Roman" w:hAnsi="Times New Roman" w:cs="Times New Roman"/>
          <w:sz w:val="28"/>
          <w:szCs w:val="28"/>
        </w:rPr>
      </w:pPr>
      <w:r w:rsidRPr="00337DD4">
        <w:rPr>
          <w:rFonts w:ascii="Times New Roman" w:hAnsi="Times New Roman" w:cs="Times New Roman"/>
          <w:sz w:val="28"/>
          <w:szCs w:val="28"/>
        </w:rPr>
        <w:t>автоматизированные средства контроля за выбросами, сбросами загрязняющих веществ и состоянием окружающей среды;</w:t>
      </w:r>
    </w:p>
    <w:p w:rsidR="00CC73E4" w:rsidRPr="00337DD4" w:rsidRDefault="00CC73E4" w:rsidP="00265619">
      <w:pPr>
        <w:pStyle w:val="a9"/>
        <w:numPr>
          <w:ilvl w:val="0"/>
          <w:numId w:val="10"/>
        </w:numPr>
        <w:tabs>
          <w:tab w:val="num" w:pos="0"/>
        </w:tabs>
        <w:spacing w:after="0" w:line="240" w:lineRule="auto"/>
        <w:jc w:val="both"/>
        <w:rPr>
          <w:rFonts w:ascii="Times New Roman" w:hAnsi="Times New Roman" w:cs="Times New Roman"/>
          <w:sz w:val="28"/>
          <w:szCs w:val="28"/>
        </w:rPr>
      </w:pPr>
      <w:r w:rsidRPr="00337DD4">
        <w:rPr>
          <w:rFonts w:ascii="Times New Roman" w:hAnsi="Times New Roman" w:cs="Times New Roman"/>
          <w:sz w:val="28"/>
          <w:szCs w:val="28"/>
        </w:rPr>
        <w:t>современные программно-аппаратные комплексы сбора, обработки данных мониторинга, формирования прогнозов и поддержки принятия управленческих решений.</w:t>
      </w:r>
    </w:p>
    <w:p w:rsidR="00BA00C3" w:rsidRDefault="00BA00C3"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Состояние поверхностных вод</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Наибольшая нагрузка по загрязняющим веществам приходится на бассейн рек Японского моря.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Основное антропогенное влияние в результате сброса загрязненных сточных вод испытывают реки Раздольная, Партизанская, Уссури, Спассовка, Рудная, а также Амурский залив, Уссурийский залив, залив Находка Японского моря.</w:t>
      </w:r>
    </w:p>
    <w:p w:rsidR="00CC73E4" w:rsidRDefault="00CC73E4" w:rsidP="00CC73E4">
      <w:pPr>
        <w:tabs>
          <w:tab w:val="num" w:pos="0"/>
        </w:tabs>
        <w:spacing w:after="0" w:line="240" w:lineRule="auto"/>
        <w:ind w:firstLine="709"/>
        <w:contextualSpacing/>
        <w:jc w:val="both"/>
        <w:rPr>
          <w:rFonts w:cs="Times New Roman"/>
          <w:szCs w:val="28"/>
        </w:rPr>
      </w:pPr>
      <w:r w:rsidRPr="00873606">
        <w:rPr>
          <w:rFonts w:cs="Times New Roman"/>
          <w:szCs w:val="28"/>
        </w:rPr>
        <w:t>В 20</w:t>
      </w:r>
      <w:r>
        <w:rPr>
          <w:rFonts w:cs="Times New Roman"/>
          <w:szCs w:val="28"/>
        </w:rPr>
        <w:t xml:space="preserve">17 г. наблюдения за состоянием </w:t>
      </w:r>
      <w:r w:rsidRPr="00873606">
        <w:rPr>
          <w:rFonts w:cs="Times New Roman"/>
          <w:szCs w:val="28"/>
        </w:rPr>
        <w:t>поверхностных вод суши по гидрохимическим показателям проводились на 22 реках, озере Ханка и Артёмовском водохранилище.</w:t>
      </w:r>
    </w:p>
    <w:p w:rsidR="00CC73E4" w:rsidRDefault="00CC73E4" w:rsidP="00CC73E4">
      <w:pPr>
        <w:tabs>
          <w:tab w:val="num" w:pos="0"/>
        </w:tabs>
        <w:spacing w:after="0" w:line="240" w:lineRule="auto"/>
        <w:ind w:firstLine="709"/>
        <w:contextualSpacing/>
        <w:jc w:val="both"/>
        <w:rPr>
          <w:rFonts w:cs="Times New Roman"/>
          <w:szCs w:val="28"/>
        </w:rPr>
      </w:pPr>
      <w:r w:rsidRPr="00873606">
        <w:rPr>
          <w:rFonts w:cs="Times New Roman"/>
          <w:szCs w:val="28"/>
        </w:rPr>
        <w:t>В 2017 г. в поверхностные водные объекты по П</w:t>
      </w:r>
      <w:r>
        <w:rPr>
          <w:rFonts w:cs="Times New Roman"/>
          <w:szCs w:val="28"/>
        </w:rPr>
        <w:t xml:space="preserve">риморскому краю было сброшено </w:t>
      </w:r>
      <w:r w:rsidRPr="00873606">
        <w:rPr>
          <w:rFonts w:cs="Times New Roman"/>
          <w:szCs w:val="28"/>
        </w:rPr>
        <w:t xml:space="preserve">447,63 млн. </w:t>
      </w:r>
      <w:r w:rsidR="009F1766">
        <w:rPr>
          <w:rFonts w:cs="Times New Roman"/>
          <w:szCs w:val="28"/>
        </w:rPr>
        <w:t xml:space="preserve">куб. </w:t>
      </w:r>
      <w:r w:rsidRPr="00873606">
        <w:rPr>
          <w:rFonts w:cs="Times New Roman"/>
          <w:szCs w:val="28"/>
        </w:rPr>
        <w:t xml:space="preserve">м сточных вод, что на 7,86% больше, чем в прошлом </w:t>
      </w:r>
      <w:r>
        <w:rPr>
          <w:rFonts w:cs="Times New Roman"/>
          <w:szCs w:val="28"/>
        </w:rPr>
        <w:t>году. Из них без очистки</w:t>
      </w:r>
      <w:r w:rsidRPr="00873606">
        <w:rPr>
          <w:rFonts w:cs="Times New Roman"/>
          <w:szCs w:val="28"/>
        </w:rPr>
        <w:t xml:space="preserve"> – 238,36 млн. </w:t>
      </w:r>
      <w:r w:rsidR="009F1766">
        <w:rPr>
          <w:rFonts w:cs="Times New Roman"/>
          <w:szCs w:val="28"/>
        </w:rPr>
        <w:t xml:space="preserve">куб. </w:t>
      </w:r>
      <w:r w:rsidRPr="00873606">
        <w:rPr>
          <w:rFonts w:cs="Times New Roman"/>
          <w:szCs w:val="28"/>
        </w:rPr>
        <w:t>м/год, недостаточно очищенных – 37,31 млн.</w:t>
      </w:r>
      <w:r w:rsidR="009F1766">
        <w:rPr>
          <w:rFonts w:cs="Times New Roman"/>
          <w:szCs w:val="28"/>
        </w:rPr>
        <w:t xml:space="preserve"> куб. </w:t>
      </w:r>
      <w:r w:rsidRPr="00873606">
        <w:rPr>
          <w:rFonts w:cs="Times New Roman"/>
          <w:szCs w:val="28"/>
        </w:rPr>
        <w:t>м.</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Основными источниками загрязнения поверхностных вод являются сточные воды предприятий коммунального хозяйства, угольной промышленности, цветной металлургии, транспорта, а также поверхностный сток с загрязнённой площади водосбора.</w:t>
      </w:r>
    </w:p>
    <w:p w:rsidR="00BA00C3" w:rsidRDefault="00BA00C3"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Водоснабжение населенных мест</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Водоснабжение населенных пунктов края осуществляется как за счет подземных, так и поверхностных вод. При этом доля использования подземных вод в общем балансе хозяйственно-питьевого водоснабжения в целом по краю составила 23% в 2017 г.</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Приоритетное использование подземных источников для хозяйственно-питьевого водоснабжения (от 88 до 100%) по-прежнему характерно для северных и центральных районов края.</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На юге же Приморья основным источником водоснабжения населения остаются поверхностные воды водохранилищ, доля использования подземных вод в южных районах составляет от 1 до 13%. Исключением являются Партизанский, Шкотовский, Хасанский районы и Находкинский городской округ, где доля подземных вод близка к 100%.</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При многолетнем наблюдении за состоянием водоснабжения в Приморском крае отмечается положительная динамика по снижению удельного веса источников централизованного хозяйственно-питьевого водоснабжения, не отвечающих санитарным нормам и правилам.</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По-прежнему актуальной является проблема оборудования и надлежащего состояния зон санитарной охраны водоисточников. </w:t>
      </w:r>
      <w:r w:rsidRPr="00C97A22">
        <w:rPr>
          <w:rFonts w:cs="Times New Roman"/>
          <w:szCs w:val="28"/>
        </w:rPr>
        <w:t>Наибольшее количество источников, не отвечающих требованиям санитарных норм и правилам, в т.ч. из-за отсутствия ЗСО находятся на территории Черниговского, Надеждинского, Партизанского, Тернейского, Анучинского и Лазовского районов.</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Загрязнение </w:t>
      </w:r>
      <w:r>
        <w:rPr>
          <w:rFonts w:cs="Times New Roman"/>
          <w:i/>
          <w:szCs w:val="28"/>
        </w:rPr>
        <w:t>подземных вод</w:t>
      </w:r>
      <w:r>
        <w:rPr>
          <w:rFonts w:cs="Times New Roman"/>
          <w:szCs w:val="28"/>
        </w:rPr>
        <w:t xml:space="preserve"> происходит как через поверхностные водотоки, с которыми они имеют тесную гидравлическую связь, так и через зону аэрации с атмосферными осадками на территории населенных пунктов. Основными источниками загрязнения являются сточные воды предприятий коммунального хозяйства, угольной промышленности, цветной металлургии. Основные загрязняющие ингредиенты: соединения азота, фенолы, СПАВ, органические вещества, нефтепродукты.</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Загрязнение подземных вод (в том числе и микробное) постоянно отмечается на скважинных и галерейных водозаборах, эксплуатирующихся для водоснабжения гг.</w:t>
      </w:r>
      <w:r w:rsidR="00F95408">
        <w:rPr>
          <w:rFonts w:cs="Times New Roman"/>
          <w:szCs w:val="28"/>
        </w:rPr>
        <w:t xml:space="preserve"> </w:t>
      </w:r>
      <w:r>
        <w:rPr>
          <w:rFonts w:cs="Times New Roman"/>
          <w:szCs w:val="28"/>
        </w:rPr>
        <w:t>Владивосток, Находка, Дальнереченск, Дальнегорск.</w:t>
      </w:r>
    </w:p>
    <w:p w:rsidR="00CC73E4" w:rsidRDefault="00CC73E4" w:rsidP="00CC73E4">
      <w:pPr>
        <w:tabs>
          <w:tab w:val="num" w:pos="0"/>
        </w:tabs>
        <w:spacing w:after="0" w:line="240" w:lineRule="auto"/>
        <w:ind w:firstLine="709"/>
        <w:contextualSpacing/>
        <w:jc w:val="both"/>
        <w:rPr>
          <w:rFonts w:cs="Times New Roman"/>
          <w:szCs w:val="28"/>
        </w:rPr>
      </w:pPr>
      <w:r>
        <w:rPr>
          <w:szCs w:val="28"/>
        </w:rPr>
        <w:t>В 2017 г. бактериальное загрязнение подземных вод на водозаборах не зафиксировано.</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Наиболее неудовлетворительное положение с качеством питьевой воды нецентрализованных источников водоснабжения сохраняется на территориях:</w:t>
      </w:r>
    </w:p>
    <w:p w:rsidR="00CC73E4" w:rsidRDefault="00CC73E4" w:rsidP="00265619">
      <w:pPr>
        <w:pStyle w:val="a9"/>
        <w:numPr>
          <w:ilvl w:val="0"/>
          <w:numId w:val="2"/>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 санитарно-химическим показателям: в Михайловском, Октябрьском, Пограничном, Яковлевском, Черниговском, Кировском, Шкотовском и Анучинском районах;</w:t>
      </w:r>
    </w:p>
    <w:p w:rsidR="00CC73E4" w:rsidRDefault="00CC73E4" w:rsidP="00265619">
      <w:pPr>
        <w:pStyle w:val="a9"/>
        <w:numPr>
          <w:ilvl w:val="0"/>
          <w:numId w:val="2"/>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 микробиологическим показателям: в гг. Владивосток, Артем, Спасск-Дальний, Шкотовском, Михайловском, Октябрьском, Хасанском, Черниговском, Надеждинском и Пограничном районах.</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настоящее время существует реальная угроза загрязнения нефтепродуктами водоносного горизонта в районе Находкинского водозабора.</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Экологическое состояние месторождений минеральных вод в настоящее время остается удовлетворительным.</w:t>
      </w:r>
    </w:p>
    <w:p w:rsidR="005C5E1C" w:rsidRDefault="00CC73E4" w:rsidP="00CC73E4">
      <w:pPr>
        <w:tabs>
          <w:tab w:val="num" w:pos="0"/>
        </w:tabs>
        <w:spacing w:after="0" w:line="240" w:lineRule="auto"/>
        <w:ind w:firstLine="709"/>
        <w:contextualSpacing/>
        <w:jc w:val="both"/>
        <w:rPr>
          <w:rFonts w:cs="Times New Roman"/>
          <w:szCs w:val="28"/>
        </w:rPr>
      </w:pPr>
      <w:r>
        <w:rPr>
          <w:rFonts w:cs="Times New Roman"/>
          <w:szCs w:val="28"/>
        </w:rPr>
        <w:t>Напряженная ситуация сложилась в связи с интенсивным развитием рисоводства. Выращивание риса связано с применением хлорорганических ядохимикатов, период полураспада которых составляет от 30 до 50 лет. В современных условиях хозяйствования технология применения ядохимикатов как правило, не соблюдается (во всех рисоводческих хозяйствах выращиванием риса занимаю</w:t>
      </w:r>
      <w:r w:rsidR="005C5E1C">
        <w:rPr>
          <w:rFonts w:cs="Times New Roman"/>
          <w:szCs w:val="28"/>
        </w:rPr>
        <w:t>тся, в основном, граждане КНР).</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Бесконтрольное применение ядохимикатов ведет к загрязнению почв, поверхностных и подземных вод. Как правило, мелиоративные системы, использующиеся при выращивании риса, располагаются в долинах рек, где отложения не защищены от поверхностного загрязнения. В зону потенциального загрязнения попадают водозаборы с.с. Жариково, Вадимовка, Мельгуновка, Камень-Рыболов, Хороль, Сиваковка и др. населенных пунктов.</w:t>
      </w:r>
    </w:p>
    <w:p w:rsidR="00CC73E4" w:rsidRPr="00C97A22" w:rsidRDefault="00CC73E4" w:rsidP="00CC73E4">
      <w:pPr>
        <w:tabs>
          <w:tab w:val="num" w:pos="0"/>
        </w:tabs>
        <w:spacing w:after="0" w:line="240" w:lineRule="auto"/>
        <w:ind w:firstLine="709"/>
        <w:contextualSpacing/>
        <w:jc w:val="both"/>
        <w:rPr>
          <w:rFonts w:cs="Times New Roman"/>
          <w:szCs w:val="28"/>
        </w:rPr>
      </w:pPr>
      <w:r w:rsidRPr="00C97A22">
        <w:rPr>
          <w:rFonts w:cs="Times New Roman"/>
          <w:szCs w:val="28"/>
        </w:rPr>
        <w:t xml:space="preserve">К </w:t>
      </w:r>
      <w:r>
        <w:rPr>
          <w:rFonts w:cs="Times New Roman"/>
          <w:szCs w:val="28"/>
        </w:rPr>
        <w:t xml:space="preserve">основным </w:t>
      </w:r>
      <w:r w:rsidRPr="00C97A22">
        <w:rPr>
          <w:rFonts w:cs="Times New Roman"/>
          <w:szCs w:val="28"/>
        </w:rPr>
        <w:t>причинам несоответствия качества питьевой воды нормативным требованиям относятся природообусловленные концентрации элементов в воде водоисточников, существующая несовершенная система очистных сооружений водопроводов, либ</w:t>
      </w:r>
      <w:r>
        <w:rPr>
          <w:rFonts w:cs="Times New Roman"/>
          <w:szCs w:val="28"/>
        </w:rPr>
        <w:t>о их полное отсутствие, а также</w:t>
      </w:r>
      <w:r w:rsidRPr="00C97A22">
        <w:rPr>
          <w:rFonts w:cs="Times New Roman"/>
          <w:szCs w:val="28"/>
        </w:rPr>
        <w:t xml:space="preserve"> вторичное загрязнение воды в водопроводных сетях из-за неудовлетворительного санитарно- технического состояния.</w:t>
      </w:r>
    </w:p>
    <w:p w:rsidR="00CC73E4" w:rsidRDefault="00CC73E4" w:rsidP="00CC73E4">
      <w:pPr>
        <w:tabs>
          <w:tab w:val="num" w:pos="0"/>
        </w:tabs>
        <w:spacing w:after="0" w:line="240" w:lineRule="auto"/>
        <w:ind w:firstLine="709"/>
        <w:contextualSpacing/>
        <w:jc w:val="both"/>
        <w:rPr>
          <w:rFonts w:cs="Times New Roman"/>
          <w:szCs w:val="28"/>
        </w:rPr>
      </w:pPr>
      <w:r w:rsidRPr="00C97A22">
        <w:rPr>
          <w:rFonts w:cs="Times New Roman"/>
          <w:szCs w:val="28"/>
        </w:rPr>
        <w:t xml:space="preserve">В </w:t>
      </w:r>
      <w:r>
        <w:rPr>
          <w:rFonts w:cs="Times New Roman"/>
          <w:szCs w:val="28"/>
        </w:rPr>
        <w:t xml:space="preserve">2017 г. </w:t>
      </w:r>
      <w:r w:rsidR="00F95408">
        <w:rPr>
          <w:rFonts w:cs="Times New Roman"/>
          <w:szCs w:val="28"/>
        </w:rPr>
        <w:t xml:space="preserve">в </w:t>
      </w:r>
      <w:r w:rsidRPr="00C97A22">
        <w:rPr>
          <w:rFonts w:cs="Times New Roman"/>
          <w:szCs w:val="28"/>
        </w:rPr>
        <w:t xml:space="preserve">Приморском крае </w:t>
      </w:r>
      <w:r>
        <w:rPr>
          <w:rFonts w:cs="Times New Roman"/>
          <w:szCs w:val="28"/>
        </w:rPr>
        <w:t xml:space="preserve">были </w:t>
      </w:r>
      <w:r w:rsidRPr="00C97A22">
        <w:rPr>
          <w:rFonts w:cs="Times New Roman"/>
          <w:szCs w:val="28"/>
        </w:rPr>
        <w:t>обеспечены питьевой водой надлежащего качества 1 668 502 человека (90,1 %), в 2016 г - 1 629 794 человека (87,7 %); в 2015 г - 1 630 540 человека.</w:t>
      </w:r>
    </w:p>
    <w:p w:rsidR="00CC73E4" w:rsidRPr="00C97A22" w:rsidRDefault="00CC73E4" w:rsidP="00CC73E4">
      <w:pPr>
        <w:tabs>
          <w:tab w:val="num" w:pos="0"/>
        </w:tabs>
        <w:spacing w:after="0" w:line="240" w:lineRule="auto"/>
        <w:ind w:firstLine="709"/>
        <w:contextualSpacing/>
        <w:jc w:val="both"/>
        <w:rPr>
          <w:rFonts w:cs="Times New Roman"/>
          <w:szCs w:val="28"/>
        </w:rPr>
      </w:pPr>
      <w:r w:rsidRPr="00C97A22">
        <w:rPr>
          <w:rFonts w:cs="Times New Roman"/>
          <w:szCs w:val="28"/>
        </w:rPr>
        <w:t>В городских поселениях доля населения обеспеченного питьевой водой надлежащего качества в 2017 г составляет 95,1% (2016 г - 91,8%, 2015 г - 91,4%), в сельских поселениях - 73,7% (2016 г - 74,7%, 2015 г - 75,2%).</w:t>
      </w:r>
    </w:p>
    <w:p w:rsidR="00CC73E4" w:rsidRPr="00C97A22" w:rsidRDefault="00CC73E4" w:rsidP="00CC73E4">
      <w:pPr>
        <w:tabs>
          <w:tab w:val="num" w:pos="0"/>
        </w:tabs>
        <w:spacing w:after="0" w:line="240" w:lineRule="auto"/>
        <w:ind w:firstLine="709"/>
        <w:contextualSpacing/>
        <w:jc w:val="both"/>
        <w:rPr>
          <w:rFonts w:cs="Times New Roman"/>
          <w:szCs w:val="28"/>
        </w:rPr>
      </w:pPr>
      <w:r w:rsidRPr="00C97A22">
        <w:rPr>
          <w:rFonts w:cs="Times New Roman"/>
          <w:szCs w:val="28"/>
        </w:rPr>
        <w:t>В 2017 г. количество населенных пунктов, обеспеченных питьевой водой надлежащего качества (доброкачественной и условн</w:t>
      </w:r>
      <w:r>
        <w:rPr>
          <w:rFonts w:cs="Times New Roman"/>
          <w:szCs w:val="28"/>
        </w:rPr>
        <w:t xml:space="preserve">о доброкачественной), составило </w:t>
      </w:r>
      <w:r w:rsidRPr="00C97A22">
        <w:rPr>
          <w:rFonts w:cs="Times New Roman"/>
          <w:szCs w:val="28"/>
        </w:rPr>
        <w:t xml:space="preserve">267 (50,5 %), в 2016г </w:t>
      </w:r>
      <w:r>
        <w:rPr>
          <w:rFonts w:cs="Times New Roman"/>
          <w:szCs w:val="28"/>
        </w:rPr>
        <w:t>–</w:t>
      </w:r>
      <w:r w:rsidRPr="00C97A22">
        <w:rPr>
          <w:rFonts w:cs="Times New Roman"/>
          <w:szCs w:val="28"/>
        </w:rPr>
        <w:t xml:space="preserve"> 49,5%, </w:t>
      </w:r>
      <w:r>
        <w:rPr>
          <w:rFonts w:cs="Times New Roman"/>
          <w:szCs w:val="28"/>
        </w:rPr>
        <w:t xml:space="preserve">в </w:t>
      </w:r>
      <w:r w:rsidRPr="00C97A22">
        <w:rPr>
          <w:rFonts w:cs="Times New Roman"/>
          <w:szCs w:val="28"/>
        </w:rPr>
        <w:t>2015 г</w:t>
      </w:r>
      <w:r>
        <w:rPr>
          <w:rFonts w:cs="Times New Roman"/>
          <w:szCs w:val="28"/>
        </w:rPr>
        <w:t xml:space="preserve"> – </w:t>
      </w:r>
      <w:r w:rsidRPr="00C97A22">
        <w:rPr>
          <w:rFonts w:cs="Times New Roman"/>
          <w:szCs w:val="28"/>
        </w:rPr>
        <w:t>51%.</w:t>
      </w:r>
    </w:p>
    <w:p w:rsidR="00CC73E4" w:rsidRDefault="00CC73E4" w:rsidP="00CC73E4">
      <w:pPr>
        <w:tabs>
          <w:tab w:val="num" w:pos="0"/>
        </w:tabs>
        <w:spacing w:after="0" w:line="240" w:lineRule="auto"/>
        <w:ind w:firstLine="709"/>
        <w:contextualSpacing/>
        <w:jc w:val="both"/>
        <w:rPr>
          <w:rFonts w:cs="Times New Roman"/>
          <w:szCs w:val="28"/>
        </w:rPr>
      </w:pPr>
      <w:r w:rsidRPr="00C97A22">
        <w:rPr>
          <w:rFonts w:cs="Times New Roman"/>
          <w:szCs w:val="28"/>
        </w:rPr>
        <w:t>Из общего количества населенных пунктов доля населенных пунктов городского типа, обеспеченных питьевой водой надлежащего качества, составляет 87,5% (2016 г - 71,9%, 2015 г - 71,1%), сельских поселений - 50,6% (2016 г - 48,2%, 2015 г - 47,9%).</w:t>
      </w:r>
    </w:p>
    <w:p w:rsidR="00BA00C3" w:rsidRDefault="00BA00C3"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Атмосферный воздух</w:t>
      </w:r>
    </w:p>
    <w:p w:rsidR="00CC73E4" w:rsidRPr="000C74EB" w:rsidRDefault="00CC73E4" w:rsidP="00CC73E4">
      <w:pPr>
        <w:tabs>
          <w:tab w:val="num" w:pos="0"/>
        </w:tabs>
        <w:spacing w:after="0" w:line="240" w:lineRule="auto"/>
        <w:ind w:firstLine="709"/>
        <w:contextualSpacing/>
        <w:jc w:val="both"/>
        <w:rPr>
          <w:rFonts w:cs="Times New Roman"/>
          <w:szCs w:val="28"/>
        </w:rPr>
      </w:pPr>
      <w:r>
        <w:rPr>
          <w:rFonts w:cs="Times New Roman"/>
          <w:szCs w:val="28"/>
        </w:rPr>
        <w:t>За последние годы видна сильная позитивная динамик</w:t>
      </w:r>
      <w:r w:rsidRPr="000C74EB">
        <w:rPr>
          <w:rFonts w:cs="Times New Roman"/>
          <w:szCs w:val="28"/>
        </w:rPr>
        <w:t>а сокращения выброса вредных веществ в атмосферу в целом по краю – на 20% по сравнению с 2010 г. (</w:t>
      </w:r>
      <w:r w:rsidR="002068CE">
        <w:rPr>
          <w:rFonts w:cs="Times New Roman"/>
          <w:szCs w:val="28"/>
        </w:rPr>
        <w:t>табл. 1.</w:t>
      </w:r>
      <w:r w:rsidR="00AE6C10">
        <w:rPr>
          <w:rFonts w:cs="Times New Roman"/>
          <w:szCs w:val="28"/>
        </w:rPr>
        <w:t>5</w:t>
      </w:r>
      <w:r w:rsidR="000C74EB" w:rsidRPr="000C74EB">
        <w:rPr>
          <w:rFonts w:cs="Times New Roman"/>
          <w:szCs w:val="28"/>
        </w:rPr>
        <w:t>.</w:t>
      </w:r>
      <w:r w:rsidR="00BA00C3">
        <w:rPr>
          <w:rFonts w:cs="Times New Roman"/>
          <w:szCs w:val="28"/>
        </w:rPr>
        <w:t>1</w:t>
      </w:r>
      <w:r w:rsidRPr="000C74EB">
        <w:rPr>
          <w:rFonts w:cs="Times New Roman"/>
          <w:szCs w:val="28"/>
        </w:rPr>
        <w:t>). Во многом такой эффект вызван сокращением загрязнений атмосферы во Владивостоке за счёт мероприятий по газификации ТЭЦ – абсолютные значения сокращения выбросов в крае и Владивостоке почти совпадают (46,6 тыс. т и 50,5 тыс. т за период 2010-2017 гг. соответственно).</w:t>
      </w:r>
    </w:p>
    <w:p w:rsidR="00CC73E4" w:rsidRPr="000C74EB" w:rsidRDefault="00CC73E4" w:rsidP="00CC73E4">
      <w:pPr>
        <w:tabs>
          <w:tab w:val="num" w:pos="0"/>
        </w:tabs>
        <w:spacing w:after="0" w:line="240" w:lineRule="auto"/>
        <w:ind w:firstLine="709"/>
        <w:contextualSpacing/>
        <w:jc w:val="both"/>
        <w:rPr>
          <w:rFonts w:cs="Times New Roman"/>
          <w:szCs w:val="28"/>
        </w:rPr>
      </w:pPr>
      <w:r w:rsidRPr="000C74EB">
        <w:rPr>
          <w:rFonts w:cs="Times New Roman"/>
          <w:szCs w:val="28"/>
        </w:rPr>
        <w:t>Основными источниками загрязнения атмосферы на территории Приморского края являются: предприятия электроэнергетики, легкой и пищевой промышленности, судоремонтные и рыбоперерабатывающие предприятия, ТЭЦ, а также автомобильный, железнодорожный и морской транспорт.</w:t>
      </w:r>
    </w:p>
    <w:p w:rsidR="00CC73E4" w:rsidRDefault="00CC73E4" w:rsidP="00CC73E4">
      <w:pPr>
        <w:tabs>
          <w:tab w:val="num" w:pos="0"/>
        </w:tabs>
        <w:spacing w:after="0" w:line="240" w:lineRule="auto"/>
        <w:ind w:firstLine="709"/>
        <w:contextualSpacing/>
        <w:jc w:val="both"/>
        <w:rPr>
          <w:rFonts w:cs="Times New Roman"/>
          <w:szCs w:val="28"/>
        </w:rPr>
      </w:pPr>
      <w:r w:rsidRPr="000C74EB">
        <w:rPr>
          <w:szCs w:val="28"/>
        </w:rPr>
        <w:t>За 2017 г. количество автотранспортных средств на территории Приморского края зарегистрировано – 983 545, что на 29 889 меньше чем в 2016 г, но по-прежнему на 120 713 больше, чем было в 2015 г. (</w:t>
      </w:r>
      <w:r w:rsidRPr="000C74EB">
        <w:rPr>
          <w:rFonts w:cs="Times New Roman"/>
          <w:szCs w:val="28"/>
        </w:rPr>
        <w:t>862 832).</w:t>
      </w:r>
    </w:p>
    <w:p w:rsidR="005C5E1C" w:rsidRDefault="005C5E1C">
      <w:pPr>
        <w:rPr>
          <w:rFonts w:cs="Times New Roman"/>
          <w:szCs w:val="28"/>
        </w:rPr>
      </w:pPr>
      <w:r>
        <w:rPr>
          <w:rFonts w:cs="Times New Roman"/>
          <w:szCs w:val="28"/>
        </w:rPr>
        <w:br w:type="page"/>
      </w:r>
    </w:p>
    <w:p w:rsidR="00CC73E4" w:rsidRDefault="002068CE" w:rsidP="00C97D5C">
      <w:pPr>
        <w:tabs>
          <w:tab w:val="num" w:pos="0"/>
          <w:tab w:val="left" w:pos="7876"/>
        </w:tabs>
        <w:spacing w:after="0" w:line="240" w:lineRule="auto"/>
        <w:ind w:firstLine="709"/>
        <w:contextualSpacing/>
        <w:jc w:val="right"/>
        <w:rPr>
          <w:rFonts w:cs="Times New Roman"/>
          <w:szCs w:val="28"/>
        </w:rPr>
      </w:pPr>
      <w:r>
        <w:rPr>
          <w:rFonts w:cs="Times New Roman"/>
          <w:szCs w:val="28"/>
        </w:rPr>
        <w:t>Таблица 1.</w:t>
      </w:r>
      <w:r w:rsidR="00AE6C10">
        <w:rPr>
          <w:rFonts w:cs="Times New Roman"/>
          <w:szCs w:val="28"/>
        </w:rPr>
        <w:t>5</w:t>
      </w:r>
      <w:r w:rsidR="000C74EB" w:rsidRPr="000C74EB">
        <w:rPr>
          <w:rFonts w:cs="Times New Roman"/>
          <w:szCs w:val="28"/>
        </w:rPr>
        <w:t>.</w:t>
      </w:r>
      <w:r w:rsidR="00BA00C3">
        <w:rPr>
          <w:rFonts w:cs="Times New Roman"/>
          <w:szCs w:val="28"/>
        </w:rPr>
        <w:t>1</w:t>
      </w:r>
      <w:r w:rsidR="00CC73E4">
        <w:rPr>
          <w:rFonts w:cs="Times New Roman"/>
          <w:szCs w:val="28"/>
        </w:rPr>
        <w:t>.</w:t>
      </w:r>
    </w:p>
    <w:p w:rsidR="00CC73E4" w:rsidRDefault="00CC73E4" w:rsidP="00CC73E4">
      <w:pPr>
        <w:tabs>
          <w:tab w:val="num" w:pos="0"/>
        </w:tabs>
        <w:spacing w:after="0" w:line="240" w:lineRule="auto"/>
        <w:contextualSpacing/>
        <w:jc w:val="center"/>
        <w:rPr>
          <w:rFonts w:cs="Times New Roman"/>
          <w:szCs w:val="28"/>
        </w:rPr>
      </w:pPr>
      <w:r>
        <w:rPr>
          <w:rFonts w:cs="Times New Roman"/>
          <w:szCs w:val="28"/>
        </w:rPr>
        <w:t>Количество вредных веществ, выброшенных в воздушный бассейн, тонн, значение показателя за год</w:t>
      </w:r>
    </w:p>
    <w:tbl>
      <w:tblPr>
        <w:tblW w:w="5232" w:type="pct"/>
        <w:jc w:val="center"/>
        <w:tblCellSpacing w:w="0" w:type="dxa"/>
        <w:tblBorders>
          <w:top w:val="outset" w:sz="6" w:space="0" w:color="A9A9A9"/>
          <w:left w:val="outset" w:sz="6" w:space="0" w:color="A9A9A9"/>
          <w:bottom w:val="outset" w:sz="6" w:space="0" w:color="A9A9A9"/>
          <w:right w:val="outset" w:sz="6" w:space="0" w:color="A9A9A9"/>
        </w:tblBorders>
        <w:tblLook w:val="04A0" w:firstRow="1" w:lastRow="0" w:firstColumn="1" w:lastColumn="0" w:noHBand="0" w:noVBand="1"/>
      </w:tblPr>
      <w:tblGrid>
        <w:gridCol w:w="2583"/>
        <w:gridCol w:w="900"/>
        <w:gridCol w:w="899"/>
        <w:gridCol w:w="899"/>
        <w:gridCol w:w="899"/>
        <w:gridCol w:w="899"/>
        <w:gridCol w:w="899"/>
        <w:gridCol w:w="897"/>
        <w:gridCol w:w="897"/>
      </w:tblGrid>
      <w:tr w:rsidR="00CC73E4" w:rsidTr="00CE7704">
        <w:trPr>
          <w:trHeight w:val="238"/>
          <w:tblHeade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rPr>
                <w:rFonts w:cs="Times New Roman"/>
                <w:szCs w:val="28"/>
              </w:rPr>
            </w:pP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2016</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Default="00CC73E4" w:rsidP="00CE7704">
            <w:pPr>
              <w:spacing w:after="0" w:line="240" w:lineRule="auto"/>
              <w:contextualSpacing/>
              <w:jc w:val="center"/>
              <w:rPr>
                <w:rFonts w:eastAsia="Times New Roman" w:cs="Times New Roman"/>
                <w:b/>
                <w:sz w:val="24"/>
                <w:szCs w:val="24"/>
                <w:lang w:eastAsia="ru-RU"/>
              </w:rPr>
            </w:pPr>
            <w:r>
              <w:rPr>
                <w:rFonts w:eastAsia="Times New Roman" w:cs="Times New Roman"/>
                <w:b/>
                <w:sz w:val="24"/>
                <w:szCs w:val="24"/>
                <w:lang w:eastAsia="ru-RU"/>
              </w:rPr>
              <w:t>2017</w:t>
            </w:r>
          </w:p>
        </w:tc>
      </w:tr>
      <w:tr w:rsidR="00CC73E4" w:rsidTr="00CE7704">
        <w:trPr>
          <w:trHeight w:val="144"/>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b/>
                <w:sz w:val="24"/>
                <w:szCs w:val="24"/>
                <w:lang w:eastAsia="ru-RU"/>
              </w:rPr>
            </w:pPr>
            <w:r w:rsidRPr="00F5164F">
              <w:rPr>
                <w:rFonts w:eastAsia="Times New Roman" w:cs="Times New Roman"/>
                <w:b/>
                <w:sz w:val="24"/>
                <w:szCs w:val="24"/>
                <w:lang w:eastAsia="ru-RU"/>
              </w:rPr>
              <w:t>Приморский край</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232784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224924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208729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180910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189518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192947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186245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186238</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Анучинский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950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1003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777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804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601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483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694</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1266</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Дальнереченский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430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215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163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276</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162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204</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Кавалеровский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1135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1068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989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1128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1154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1145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1042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825</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Кировский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1279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1137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1105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861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941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953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921</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753</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Красноармейский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2280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2242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1864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1916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1881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1587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1965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1996</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Лазовский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800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683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721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688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657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579</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522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530</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Михайловский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2886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2355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2423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3007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3422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3791</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3536</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2506</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Надеждинский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1580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1197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1184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1335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1407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1681</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1770</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1575</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Октябрьский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2166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1166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1268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1375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5685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3883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4227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2945</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Ольгинский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577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564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534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528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491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454</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397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272</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Партизанский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2799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2384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1778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1858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8173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1005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1067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952</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Пограничный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517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435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426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481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528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547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573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750</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Пожарский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51480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59556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54755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53402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54542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59797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59043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60854</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Спасский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2971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2498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1020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1124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1132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1373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1798</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3187</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Тернейский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1983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1962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2052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2110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2770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2714</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2675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2707</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Ханкайский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1542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1224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1115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1083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1187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1198</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1397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1287</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Хасанский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2475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2054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1899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2077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2430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2732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2356</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2655</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Хорольский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2424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3547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3595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4620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3958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3809</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3855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1719</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Черниговский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2973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2055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1595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1544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1509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1152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1889</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2360</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Чугуевский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855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826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310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1130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988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800</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895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889</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Шкотовский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2047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1761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1634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1462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1709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1612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1510</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1718</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Яковлевский район</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1086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596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317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347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398</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479</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850</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Владивосток</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61067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47354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24136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14410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13020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13973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13173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10553</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Арсеньев</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4442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3409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2968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2632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3751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3328</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3248</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3468</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Артем</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27026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28938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30519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28598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29766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29300</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23525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22830</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Дальнегорск</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3796</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3831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3223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3390</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3561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3437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3903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3710</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Дальнереченск</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1794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1551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594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1384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1599</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1493</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1304</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1700</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Лесозаводск</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2614</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2418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2585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2552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2358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2550</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1395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2066</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Находка</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9791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13143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12787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12572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9318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14115</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15222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13754</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Партизанск</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11482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13393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14772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11127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11178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14382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10612</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12305</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Спасск-Дальний</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4287</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4178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3881</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4735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3573</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3247</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1608</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2238</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Уссурийск</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15182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12658</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28245</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13192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11942</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11576</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15216</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15085</w:t>
            </w:r>
          </w:p>
        </w:tc>
      </w:tr>
      <w:tr w:rsidR="00CC73E4" w:rsidTr="00CE7704">
        <w:trPr>
          <w:tblCellSpacing w:w="0" w:type="dxa"/>
          <w:jc w:val="center"/>
        </w:trPr>
        <w:tc>
          <w:tcPr>
            <w:tcW w:w="1321"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rPr>
                <w:rFonts w:eastAsia="Times New Roman" w:cs="Times New Roman"/>
                <w:sz w:val="24"/>
                <w:szCs w:val="24"/>
                <w:lang w:eastAsia="ru-RU"/>
              </w:rPr>
            </w:pPr>
            <w:r w:rsidRPr="00F5164F">
              <w:rPr>
                <w:rFonts w:eastAsia="Times New Roman" w:cs="Times New Roman"/>
                <w:sz w:val="24"/>
                <w:szCs w:val="24"/>
                <w:lang w:eastAsia="ru-RU"/>
              </w:rPr>
              <w:t>Большой Камень</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 </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 </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 </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 </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 </w:t>
            </w:r>
          </w:p>
        </w:tc>
        <w:tc>
          <w:tcPr>
            <w:tcW w:w="460"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2620</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3338</w:t>
            </w:r>
          </w:p>
        </w:tc>
        <w:tc>
          <w:tcPr>
            <w:tcW w:w="459" w:type="pct"/>
            <w:tcBorders>
              <w:top w:val="outset" w:sz="6" w:space="0" w:color="A9A9A9"/>
              <w:left w:val="outset" w:sz="6" w:space="0" w:color="A9A9A9"/>
              <w:bottom w:val="outset" w:sz="6" w:space="0" w:color="A9A9A9"/>
              <w:right w:val="outset" w:sz="6" w:space="0" w:color="A9A9A9"/>
            </w:tcBorders>
            <w:tcMar>
              <w:top w:w="15" w:type="dxa"/>
              <w:left w:w="15" w:type="dxa"/>
              <w:bottom w:w="15" w:type="dxa"/>
              <w:right w:w="15" w:type="dxa"/>
            </w:tcMar>
            <w:vAlign w:val="center"/>
            <w:hideMark/>
          </w:tcPr>
          <w:p w:rsidR="00CC73E4" w:rsidRPr="00F5164F" w:rsidRDefault="00CC73E4" w:rsidP="00CE7704">
            <w:pPr>
              <w:spacing w:after="0" w:line="240" w:lineRule="auto"/>
              <w:contextualSpacing/>
              <w:jc w:val="right"/>
              <w:rPr>
                <w:rFonts w:eastAsia="Times New Roman" w:cs="Times New Roman"/>
                <w:sz w:val="24"/>
                <w:szCs w:val="24"/>
                <w:lang w:eastAsia="ru-RU"/>
              </w:rPr>
            </w:pPr>
            <w:r w:rsidRPr="00F5164F">
              <w:rPr>
                <w:rFonts w:eastAsia="Times New Roman" w:cs="Times New Roman"/>
                <w:sz w:val="24"/>
                <w:szCs w:val="24"/>
                <w:lang w:eastAsia="ru-RU"/>
              </w:rPr>
              <w:t>4269</w:t>
            </w:r>
          </w:p>
        </w:tc>
      </w:tr>
    </w:tbl>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Владивосток, не смотря на сильную позитивную динамику, остается одним из лидеров по выбросам вредных веществ в атмосферу среди муниципальных образований края. Неблагополучное экологическое состояние воздушного бассейна в гг. Владивосток и Уссурийск обусловлено, в основном, огромным количеством автотранспорта, а также выбросами технически устаревших производственных объектов.</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Загрязнению воздушного бассейна в городах края способствует использование низкокачественного топлива на предприятиях электроэнергетики и малых котельных края.</w:t>
      </w:r>
    </w:p>
    <w:p w:rsidR="00CC73E4" w:rsidRDefault="00CC73E4" w:rsidP="00CC73E4">
      <w:pPr>
        <w:tabs>
          <w:tab w:val="num" w:pos="0"/>
        </w:tabs>
        <w:spacing w:after="0" w:line="240" w:lineRule="auto"/>
        <w:ind w:firstLine="709"/>
        <w:contextualSpacing/>
        <w:jc w:val="both"/>
        <w:rPr>
          <w:rFonts w:cs="Times New Roman"/>
        </w:rPr>
      </w:pPr>
      <w:r>
        <w:rPr>
          <w:rFonts w:cs="Times New Roman"/>
          <w:szCs w:val="28"/>
        </w:rPr>
        <w:t xml:space="preserve">Для улучшения экологической ситуации в городах необходимо строительство объездных магистралей, транспортных развязок, воздушных переходов, стоянок для частного транспорта, </w:t>
      </w:r>
      <w:r>
        <w:rPr>
          <w:rFonts w:cs="Times New Roman"/>
        </w:rPr>
        <w:t xml:space="preserve">а также </w:t>
      </w:r>
      <w:r w:rsidR="00F95408">
        <w:rPr>
          <w:rFonts w:cs="Times New Roman"/>
        </w:rPr>
        <w:t>озеленение</w:t>
      </w:r>
      <w:r>
        <w:rPr>
          <w:rFonts w:cs="Times New Roman"/>
        </w:rPr>
        <w:t xml:space="preserve"> городских территорий.</w:t>
      </w:r>
    </w:p>
    <w:p w:rsidR="00CC73E4" w:rsidRPr="002209C5" w:rsidRDefault="00CC73E4" w:rsidP="00CC73E4">
      <w:pPr>
        <w:tabs>
          <w:tab w:val="num" w:pos="0"/>
        </w:tabs>
        <w:spacing w:after="0" w:line="240" w:lineRule="auto"/>
        <w:ind w:firstLine="709"/>
        <w:contextualSpacing/>
        <w:jc w:val="both"/>
        <w:rPr>
          <w:rFonts w:cs="Times New Roman"/>
          <w:i/>
        </w:rPr>
      </w:pPr>
      <w:r w:rsidRPr="002209C5">
        <w:rPr>
          <w:rFonts w:cs="Times New Roman"/>
          <w:i/>
        </w:rPr>
        <w:t>Угольная пыль</w:t>
      </w:r>
    </w:p>
    <w:p w:rsidR="00CC73E4" w:rsidRPr="00092CCB" w:rsidRDefault="00CC73E4" w:rsidP="00CC73E4">
      <w:pPr>
        <w:pStyle w:val="24"/>
        <w:shd w:val="clear" w:color="auto" w:fill="auto"/>
        <w:spacing w:line="320" w:lineRule="exact"/>
        <w:ind w:left="20" w:right="20" w:firstLine="700"/>
        <w:jc w:val="both"/>
        <w:rPr>
          <w:sz w:val="28"/>
          <w:szCs w:val="28"/>
        </w:rPr>
      </w:pPr>
      <w:r w:rsidRPr="007A7C24">
        <w:rPr>
          <w:sz w:val="28"/>
          <w:szCs w:val="28"/>
        </w:rPr>
        <w:t>Приморский край на сегодняшний день остается регионом, где сохраняется наиболее напряженная ситуация из-за загрязнения атмосферного воздуха угольной пылью</w:t>
      </w:r>
      <w:r>
        <w:rPr>
          <w:sz w:val="28"/>
          <w:szCs w:val="28"/>
        </w:rPr>
        <w:t xml:space="preserve">, </w:t>
      </w:r>
      <w:r w:rsidRPr="00092CCB">
        <w:rPr>
          <w:sz w:val="28"/>
          <w:szCs w:val="28"/>
        </w:rPr>
        <w:t xml:space="preserve">что связано с перевалкой угля </w:t>
      </w:r>
      <w:r>
        <w:rPr>
          <w:sz w:val="28"/>
          <w:szCs w:val="28"/>
        </w:rPr>
        <w:t xml:space="preserve">на морские суда </w:t>
      </w:r>
      <w:r w:rsidRPr="00092CCB">
        <w:rPr>
          <w:sz w:val="28"/>
          <w:szCs w:val="28"/>
        </w:rPr>
        <w:t>открытым способом и не соблюдени</w:t>
      </w:r>
      <w:r>
        <w:rPr>
          <w:sz w:val="28"/>
          <w:szCs w:val="28"/>
        </w:rPr>
        <w:t>ем</w:t>
      </w:r>
      <w:r w:rsidRPr="00092CCB">
        <w:rPr>
          <w:sz w:val="28"/>
          <w:szCs w:val="28"/>
        </w:rPr>
        <w:t xml:space="preserve"> мероприятий по пылеподавлению стивидорными компаниями.</w:t>
      </w:r>
    </w:p>
    <w:p w:rsidR="00CC73E4" w:rsidRPr="007A7C24" w:rsidRDefault="00CC73E4" w:rsidP="00CC73E4">
      <w:pPr>
        <w:pStyle w:val="24"/>
        <w:shd w:val="clear" w:color="auto" w:fill="auto"/>
        <w:spacing w:line="320" w:lineRule="exact"/>
        <w:ind w:left="20" w:right="20" w:firstLine="700"/>
        <w:jc w:val="both"/>
        <w:rPr>
          <w:sz w:val="28"/>
          <w:szCs w:val="28"/>
        </w:rPr>
      </w:pPr>
      <w:r w:rsidRPr="007A7C24">
        <w:rPr>
          <w:sz w:val="28"/>
          <w:szCs w:val="28"/>
        </w:rPr>
        <w:t>Наибольший процент неудовлетворительных проб атмосферного воздуха по взвешенным веществам отмечается на территории г.</w:t>
      </w:r>
      <w:r>
        <w:rPr>
          <w:sz w:val="28"/>
          <w:szCs w:val="28"/>
        </w:rPr>
        <w:t> </w:t>
      </w:r>
      <w:r w:rsidRPr="007A7C24">
        <w:rPr>
          <w:sz w:val="28"/>
          <w:szCs w:val="28"/>
        </w:rPr>
        <w:t>Находк</w:t>
      </w:r>
      <w:r w:rsidR="00F95408">
        <w:rPr>
          <w:sz w:val="28"/>
          <w:szCs w:val="28"/>
        </w:rPr>
        <w:t>и</w:t>
      </w:r>
      <w:r w:rsidRPr="007A7C24">
        <w:rPr>
          <w:sz w:val="28"/>
          <w:szCs w:val="28"/>
        </w:rPr>
        <w:t xml:space="preserve"> и состав</w:t>
      </w:r>
      <w:r>
        <w:rPr>
          <w:sz w:val="28"/>
          <w:szCs w:val="28"/>
        </w:rPr>
        <w:t>и</w:t>
      </w:r>
      <w:r w:rsidRPr="007A7C24">
        <w:rPr>
          <w:sz w:val="28"/>
          <w:szCs w:val="28"/>
        </w:rPr>
        <w:t>л</w:t>
      </w:r>
      <w:r>
        <w:rPr>
          <w:sz w:val="28"/>
          <w:szCs w:val="28"/>
        </w:rPr>
        <w:t xml:space="preserve"> 8,5% в 2017 г. (среднее значение показателя по краю в целом – 0,3%, по России – 0,87%).</w:t>
      </w:r>
    </w:p>
    <w:p w:rsidR="00CC73E4" w:rsidRPr="007A7C24" w:rsidRDefault="00CC73E4" w:rsidP="00CC73E4">
      <w:pPr>
        <w:pStyle w:val="24"/>
        <w:shd w:val="clear" w:color="auto" w:fill="auto"/>
        <w:spacing w:line="320" w:lineRule="exact"/>
        <w:ind w:left="20" w:right="20" w:firstLine="700"/>
        <w:jc w:val="both"/>
        <w:rPr>
          <w:sz w:val="28"/>
          <w:szCs w:val="28"/>
        </w:rPr>
      </w:pPr>
      <w:r w:rsidRPr="007A7C24">
        <w:rPr>
          <w:sz w:val="28"/>
          <w:szCs w:val="28"/>
        </w:rPr>
        <w:t>В связи с обращениями жителей и по результ</w:t>
      </w:r>
      <w:r w:rsidR="00F95408">
        <w:rPr>
          <w:sz w:val="28"/>
          <w:szCs w:val="28"/>
        </w:rPr>
        <w:t>атам проведенных в порту Находки</w:t>
      </w:r>
      <w:r w:rsidRPr="007A7C24">
        <w:rPr>
          <w:sz w:val="28"/>
          <w:szCs w:val="28"/>
        </w:rPr>
        <w:t xml:space="preserve"> проверок в марте 2017 г</w:t>
      </w:r>
      <w:r w:rsidR="00970D32">
        <w:rPr>
          <w:sz w:val="28"/>
          <w:szCs w:val="28"/>
        </w:rPr>
        <w:t>.</w:t>
      </w:r>
      <w:r w:rsidRPr="007A7C24">
        <w:rPr>
          <w:sz w:val="28"/>
          <w:szCs w:val="28"/>
        </w:rPr>
        <w:t xml:space="preserve"> в отношении стивидорных компаний Находки Тихоокеанским морским управлением Росприроднадзора был введен особый режим контроля, который сохраняется до настоящего времени.</w:t>
      </w:r>
    </w:p>
    <w:p w:rsidR="00CC73E4" w:rsidRPr="007A7C24" w:rsidRDefault="00CC73E4" w:rsidP="00CC73E4">
      <w:pPr>
        <w:pStyle w:val="24"/>
        <w:shd w:val="clear" w:color="auto" w:fill="auto"/>
        <w:spacing w:line="320" w:lineRule="exact"/>
        <w:ind w:left="20" w:right="20" w:firstLine="700"/>
        <w:jc w:val="both"/>
        <w:rPr>
          <w:sz w:val="28"/>
          <w:szCs w:val="28"/>
        </w:rPr>
      </w:pPr>
      <w:r w:rsidRPr="007A7C24">
        <w:rPr>
          <w:sz w:val="28"/>
          <w:szCs w:val="28"/>
        </w:rPr>
        <w:t>На территории Приморского края 141 хозяйствующий субъект осуществляет деятельность на территориях и акваториях 6 морских портов:</w:t>
      </w:r>
    </w:p>
    <w:p w:rsidR="00CC73E4" w:rsidRPr="007A7C24" w:rsidRDefault="00CC73E4" w:rsidP="00265619">
      <w:pPr>
        <w:pStyle w:val="24"/>
        <w:numPr>
          <w:ilvl w:val="0"/>
          <w:numId w:val="11"/>
        </w:numPr>
        <w:shd w:val="clear" w:color="auto" w:fill="auto"/>
        <w:spacing w:line="320" w:lineRule="exact"/>
        <w:ind w:left="20" w:firstLine="700"/>
        <w:jc w:val="both"/>
        <w:rPr>
          <w:sz w:val="28"/>
          <w:szCs w:val="28"/>
        </w:rPr>
      </w:pPr>
      <w:r w:rsidRPr="007A7C24">
        <w:rPr>
          <w:sz w:val="28"/>
          <w:szCs w:val="28"/>
        </w:rPr>
        <w:t>Морской порт Владивосток - 76;</w:t>
      </w:r>
    </w:p>
    <w:p w:rsidR="00CC73E4" w:rsidRPr="007A7C24" w:rsidRDefault="00CC73E4" w:rsidP="00265619">
      <w:pPr>
        <w:pStyle w:val="24"/>
        <w:numPr>
          <w:ilvl w:val="0"/>
          <w:numId w:val="11"/>
        </w:numPr>
        <w:shd w:val="clear" w:color="auto" w:fill="auto"/>
        <w:spacing w:line="320" w:lineRule="exact"/>
        <w:ind w:left="20" w:firstLine="700"/>
        <w:jc w:val="both"/>
        <w:rPr>
          <w:sz w:val="28"/>
          <w:szCs w:val="28"/>
        </w:rPr>
      </w:pPr>
      <w:r w:rsidRPr="007A7C24">
        <w:rPr>
          <w:sz w:val="28"/>
          <w:szCs w:val="28"/>
        </w:rPr>
        <w:t>Морской порт Находка - 34;</w:t>
      </w:r>
    </w:p>
    <w:p w:rsidR="00CC73E4" w:rsidRPr="007A7C24" w:rsidRDefault="00CC73E4" w:rsidP="00265619">
      <w:pPr>
        <w:pStyle w:val="24"/>
        <w:numPr>
          <w:ilvl w:val="0"/>
          <w:numId w:val="11"/>
        </w:numPr>
        <w:shd w:val="clear" w:color="auto" w:fill="auto"/>
        <w:spacing w:line="320" w:lineRule="exact"/>
        <w:ind w:left="20" w:firstLine="700"/>
        <w:jc w:val="both"/>
        <w:rPr>
          <w:sz w:val="28"/>
          <w:szCs w:val="28"/>
        </w:rPr>
      </w:pPr>
      <w:r w:rsidRPr="007A7C24">
        <w:rPr>
          <w:sz w:val="28"/>
          <w:szCs w:val="28"/>
        </w:rPr>
        <w:t>Морской порт Восточный - 14;</w:t>
      </w:r>
    </w:p>
    <w:p w:rsidR="00CC73E4" w:rsidRPr="007A7C24" w:rsidRDefault="00CC73E4" w:rsidP="00265619">
      <w:pPr>
        <w:pStyle w:val="24"/>
        <w:numPr>
          <w:ilvl w:val="0"/>
          <w:numId w:val="11"/>
        </w:numPr>
        <w:shd w:val="clear" w:color="auto" w:fill="auto"/>
        <w:spacing w:line="320" w:lineRule="exact"/>
        <w:ind w:left="20" w:firstLine="700"/>
        <w:jc w:val="both"/>
        <w:rPr>
          <w:sz w:val="28"/>
          <w:szCs w:val="28"/>
        </w:rPr>
      </w:pPr>
      <w:r w:rsidRPr="007A7C24">
        <w:rPr>
          <w:sz w:val="28"/>
          <w:szCs w:val="28"/>
        </w:rPr>
        <w:t>Морской порт Зарубино - 6;</w:t>
      </w:r>
    </w:p>
    <w:p w:rsidR="00CC73E4" w:rsidRPr="007A7C24" w:rsidRDefault="00CC73E4" w:rsidP="00265619">
      <w:pPr>
        <w:pStyle w:val="24"/>
        <w:numPr>
          <w:ilvl w:val="0"/>
          <w:numId w:val="11"/>
        </w:numPr>
        <w:shd w:val="clear" w:color="auto" w:fill="auto"/>
        <w:spacing w:line="320" w:lineRule="exact"/>
        <w:ind w:left="20" w:firstLine="700"/>
        <w:jc w:val="both"/>
        <w:rPr>
          <w:sz w:val="28"/>
          <w:szCs w:val="28"/>
        </w:rPr>
      </w:pPr>
      <w:r w:rsidRPr="007A7C24">
        <w:rPr>
          <w:sz w:val="28"/>
          <w:szCs w:val="28"/>
        </w:rPr>
        <w:t>Морской порт Посьет - 5;</w:t>
      </w:r>
    </w:p>
    <w:p w:rsidR="00CC73E4" w:rsidRPr="007A7C24" w:rsidRDefault="00CC73E4" w:rsidP="00265619">
      <w:pPr>
        <w:pStyle w:val="24"/>
        <w:numPr>
          <w:ilvl w:val="0"/>
          <w:numId w:val="11"/>
        </w:numPr>
        <w:shd w:val="clear" w:color="auto" w:fill="auto"/>
        <w:spacing w:line="320" w:lineRule="exact"/>
        <w:ind w:left="20" w:firstLine="700"/>
        <w:jc w:val="both"/>
        <w:rPr>
          <w:sz w:val="28"/>
          <w:szCs w:val="28"/>
        </w:rPr>
      </w:pPr>
      <w:r w:rsidRPr="007A7C24">
        <w:rPr>
          <w:sz w:val="28"/>
          <w:szCs w:val="28"/>
        </w:rPr>
        <w:t>Морской порт Ольга - 6.</w:t>
      </w:r>
    </w:p>
    <w:p w:rsidR="00CC73E4" w:rsidRPr="007A7C24" w:rsidRDefault="00CC73E4" w:rsidP="00CC73E4">
      <w:pPr>
        <w:pStyle w:val="24"/>
        <w:shd w:val="clear" w:color="auto" w:fill="auto"/>
        <w:spacing w:line="320" w:lineRule="exact"/>
        <w:ind w:left="20" w:firstLine="700"/>
        <w:jc w:val="both"/>
        <w:rPr>
          <w:sz w:val="28"/>
          <w:szCs w:val="28"/>
        </w:rPr>
      </w:pPr>
      <w:r w:rsidRPr="007A7C24">
        <w:rPr>
          <w:sz w:val="28"/>
          <w:szCs w:val="28"/>
        </w:rPr>
        <w:t>В том числе в морских портах Приморского края 16 стивидорных компаний осуществляют деятельность по перегрузке угля на морские суда.</w:t>
      </w:r>
    </w:p>
    <w:p w:rsidR="00CC73E4" w:rsidRPr="007A7C24" w:rsidRDefault="00CC73E4" w:rsidP="00CC73E4">
      <w:pPr>
        <w:pStyle w:val="24"/>
        <w:shd w:val="clear" w:color="auto" w:fill="auto"/>
        <w:spacing w:line="320" w:lineRule="exact"/>
        <w:ind w:left="20" w:right="20" w:firstLine="700"/>
        <w:jc w:val="both"/>
        <w:rPr>
          <w:sz w:val="28"/>
          <w:szCs w:val="28"/>
        </w:rPr>
      </w:pPr>
      <w:r w:rsidRPr="007A7C24">
        <w:rPr>
          <w:sz w:val="28"/>
          <w:szCs w:val="28"/>
        </w:rPr>
        <w:t>В 2017 г</w:t>
      </w:r>
      <w:r w:rsidR="00970D32">
        <w:rPr>
          <w:sz w:val="28"/>
          <w:szCs w:val="28"/>
        </w:rPr>
        <w:t>.</w:t>
      </w:r>
      <w:r w:rsidRPr="007A7C24">
        <w:rPr>
          <w:sz w:val="28"/>
          <w:szCs w:val="28"/>
        </w:rPr>
        <w:t xml:space="preserve"> Тихоокеанским морским управлением Росприроднадзора в отношении стивидорных компаний, осуществляющих перегрузку угля в пределах Находкинского городского округа проведено 56 проверок.</w:t>
      </w:r>
    </w:p>
    <w:p w:rsidR="00CC73E4" w:rsidRDefault="00CC73E4" w:rsidP="00CC73E4">
      <w:pPr>
        <w:pStyle w:val="24"/>
        <w:shd w:val="clear" w:color="auto" w:fill="auto"/>
        <w:spacing w:line="320" w:lineRule="exact"/>
        <w:ind w:left="20" w:right="20" w:firstLine="700"/>
        <w:jc w:val="both"/>
        <w:rPr>
          <w:sz w:val="28"/>
          <w:szCs w:val="28"/>
        </w:rPr>
      </w:pPr>
      <w:r w:rsidRPr="007A7C24">
        <w:rPr>
          <w:sz w:val="28"/>
          <w:szCs w:val="28"/>
        </w:rPr>
        <w:t>Всего в ходе проведения надзорных мероприятий в отношении стивидорных компаний выявлено 76 нарушений, выдано 66 предписаний, наложено штрафов на общую сумму 4035 тыс. рублей.</w:t>
      </w:r>
    </w:p>
    <w:p w:rsidR="00CC73E4" w:rsidRPr="00092CCB" w:rsidRDefault="00CC73E4" w:rsidP="00CC73E4">
      <w:pPr>
        <w:pStyle w:val="24"/>
        <w:spacing w:line="320" w:lineRule="exact"/>
        <w:ind w:left="20" w:right="20" w:firstLine="700"/>
        <w:jc w:val="both"/>
        <w:rPr>
          <w:sz w:val="28"/>
          <w:szCs w:val="28"/>
        </w:rPr>
      </w:pPr>
      <w:r w:rsidRPr="00092CCB">
        <w:rPr>
          <w:sz w:val="28"/>
          <w:szCs w:val="28"/>
        </w:rPr>
        <w:t>В 2017 г</w:t>
      </w:r>
      <w:r w:rsidR="00970D32">
        <w:rPr>
          <w:sz w:val="28"/>
          <w:szCs w:val="28"/>
        </w:rPr>
        <w:t>.</w:t>
      </w:r>
      <w:r w:rsidRPr="00092CCB">
        <w:rPr>
          <w:sz w:val="28"/>
          <w:szCs w:val="28"/>
        </w:rPr>
        <w:t xml:space="preserve"> впервые в Приморском крае принят краевой Закон «Об охране атмосферного воздуха».</w:t>
      </w:r>
    </w:p>
    <w:p w:rsidR="00CC73E4" w:rsidRPr="00092CCB" w:rsidRDefault="00CC73E4" w:rsidP="00CC73E4">
      <w:pPr>
        <w:pStyle w:val="24"/>
        <w:spacing w:line="320" w:lineRule="exact"/>
        <w:ind w:left="20" w:right="20" w:firstLine="700"/>
        <w:jc w:val="both"/>
        <w:rPr>
          <w:sz w:val="28"/>
          <w:szCs w:val="28"/>
        </w:rPr>
      </w:pPr>
      <w:r w:rsidRPr="00092CCB">
        <w:rPr>
          <w:sz w:val="28"/>
          <w:szCs w:val="28"/>
        </w:rPr>
        <w:t>Комплекс мер по снижению запыленности угольной пылью в морских портах, реализуемый Администрацией Приморского края, кроме мероприятий, направленных на усовершенствование действующего законодательства, регламентирующего работу стивидорных компаний, содержит еще ряд направлений, в том числе взаимодействие между надзорными органами, обеспечение беспрерывного мониторинга качества атмосферного воздуха, реализацию плана природоохранных мероприятий стивидорными компаниями по предотвращению загрязнения угольной пылью окружающей среды.</w:t>
      </w:r>
    </w:p>
    <w:p w:rsidR="00CC73E4" w:rsidRDefault="00CC73E4" w:rsidP="00CC73E4">
      <w:pPr>
        <w:pStyle w:val="24"/>
        <w:shd w:val="clear" w:color="auto" w:fill="auto"/>
        <w:spacing w:line="320" w:lineRule="exact"/>
        <w:ind w:left="20" w:right="20" w:firstLine="700"/>
        <w:jc w:val="both"/>
        <w:rPr>
          <w:sz w:val="28"/>
          <w:szCs w:val="28"/>
        </w:rPr>
      </w:pPr>
      <w:r w:rsidRPr="00092CCB">
        <w:rPr>
          <w:sz w:val="28"/>
          <w:szCs w:val="28"/>
        </w:rPr>
        <w:t>Администрацией Приморского края по поручению Губернатора Приморского края разработан и утвержден план природоохранных мероприятий (далее – план), выполняемых стивидорными компаниями по предотвращению загрязнения угольной пылью окружающей среды при перевалке угля на 2017-2020 гг. за счет собственных средств стивидорных компаний, с конкретными сроками реализации, на общую сумму более 1 165 млн. рублей.</w:t>
      </w:r>
    </w:p>
    <w:p w:rsidR="00CC73E4" w:rsidRDefault="00CC73E4" w:rsidP="00CC73E4">
      <w:pPr>
        <w:pStyle w:val="24"/>
        <w:spacing w:line="320" w:lineRule="exact"/>
        <w:ind w:left="20" w:right="20" w:firstLine="700"/>
        <w:jc w:val="both"/>
        <w:rPr>
          <w:sz w:val="28"/>
          <w:szCs w:val="28"/>
        </w:rPr>
      </w:pPr>
      <w:r w:rsidRPr="00092CCB">
        <w:rPr>
          <w:sz w:val="28"/>
          <w:szCs w:val="28"/>
        </w:rPr>
        <w:t>К настоящему времени стивидорными компаниями освоено более 450 млн. рублей, приобретено 30 систем пылеподавления и 9 единиц спецтехники</w:t>
      </w:r>
      <w:r>
        <w:rPr>
          <w:sz w:val="28"/>
          <w:szCs w:val="28"/>
        </w:rPr>
        <w:t xml:space="preserve">, </w:t>
      </w:r>
      <w:r w:rsidRPr="00092CCB">
        <w:rPr>
          <w:sz w:val="28"/>
          <w:szCs w:val="28"/>
        </w:rPr>
        <w:t>выполнен монтаж 1 820 погонных метров пылеветрозащитных экранов.</w:t>
      </w:r>
    </w:p>
    <w:p w:rsidR="00CC73E4" w:rsidRPr="00092CCB" w:rsidRDefault="00CC73E4" w:rsidP="00CC73E4">
      <w:pPr>
        <w:pStyle w:val="24"/>
        <w:spacing w:line="320" w:lineRule="exact"/>
        <w:ind w:left="20" w:right="20" w:firstLine="700"/>
        <w:jc w:val="both"/>
        <w:rPr>
          <w:sz w:val="28"/>
          <w:szCs w:val="28"/>
        </w:rPr>
      </w:pPr>
      <w:r>
        <w:rPr>
          <w:sz w:val="28"/>
          <w:szCs w:val="28"/>
        </w:rPr>
        <w:t>В</w:t>
      </w:r>
      <w:r w:rsidRPr="00092CCB">
        <w:rPr>
          <w:sz w:val="28"/>
          <w:szCs w:val="28"/>
        </w:rPr>
        <w:t xml:space="preserve"> настоящее время вед</w:t>
      </w:r>
      <w:r>
        <w:rPr>
          <w:sz w:val="28"/>
          <w:szCs w:val="28"/>
        </w:rPr>
        <w:t>ё</w:t>
      </w:r>
      <w:r w:rsidRPr="00092CCB">
        <w:rPr>
          <w:sz w:val="28"/>
          <w:szCs w:val="28"/>
        </w:rPr>
        <w:t>тся работа по заключению соглашений о выполнении мероприятий, направленных на обеспечение благоприятных экологических условий для жизни и здоровья населения портовых городов Приморского края, а также исключения вредного воздействия на окружающую среду при перевалке пылящих и навалочных грузов (каменного угля). Сторонами данных соглашений являются стивидорные компании осуществляющие перевалку угля в портах Приморского края, Администрация Приморского края, федеральные надзорные органы власти.</w:t>
      </w:r>
    </w:p>
    <w:p w:rsidR="00CC73E4" w:rsidRPr="007A7C24" w:rsidRDefault="00CC73E4" w:rsidP="00CC73E4">
      <w:pPr>
        <w:pStyle w:val="24"/>
        <w:spacing w:line="320" w:lineRule="exact"/>
        <w:ind w:left="20" w:right="20" w:firstLine="700"/>
        <w:jc w:val="both"/>
        <w:rPr>
          <w:sz w:val="28"/>
          <w:szCs w:val="28"/>
        </w:rPr>
      </w:pPr>
      <w:r>
        <w:rPr>
          <w:sz w:val="28"/>
          <w:szCs w:val="28"/>
        </w:rPr>
        <w:t xml:space="preserve">Также </w:t>
      </w:r>
      <w:r w:rsidRPr="00092CCB">
        <w:rPr>
          <w:sz w:val="28"/>
          <w:szCs w:val="28"/>
        </w:rPr>
        <w:t>необходимо отметить</w:t>
      </w:r>
      <w:r>
        <w:rPr>
          <w:sz w:val="28"/>
          <w:szCs w:val="28"/>
        </w:rPr>
        <w:t xml:space="preserve">, что проблемным вопросом является </w:t>
      </w:r>
      <w:r w:rsidRPr="00092CCB">
        <w:rPr>
          <w:sz w:val="28"/>
          <w:szCs w:val="28"/>
        </w:rPr>
        <w:t>недостаточность нормативного регулирования в данной сфере.</w:t>
      </w:r>
    </w:p>
    <w:p w:rsidR="00BA00C3" w:rsidRDefault="00BA00C3"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Земельные ресурсы</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По состоянию на 01.01.2017 площадь земель, утративших свою хозяйственную ценность или являющихся источником отрицательного воздействия на окружающую среду в связи с нарушением почвенного покрова, гидрологического режима и образованием техногенного рельефа в результате производственной деятельности человека (нарушенные земли), составила 16,8 тыс. га, в т.ч. на:</w:t>
      </w:r>
    </w:p>
    <w:p w:rsidR="00CC73E4" w:rsidRDefault="00CC73E4" w:rsidP="00265619">
      <w:pPr>
        <w:pStyle w:val="a9"/>
        <w:numPr>
          <w:ilvl w:val="0"/>
          <w:numId w:val="4"/>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землях сельскохозяйственного назначения – 0,8 тыс. га (4,8%),</w:t>
      </w:r>
    </w:p>
    <w:p w:rsidR="00CC73E4" w:rsidRDefault="00CC73E4" w:rsidP="00265619">
      <w:pPr>
        <w:pStyle w:val="a9"/>
        <w:numPr>
          <w:ilvl w:val="0"/>
          <w:numId w:val="4"/>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землях населенных пунктов – 0,6 тыс. га (3,6%),</w:t>
      </w:r>
    </w:p>
    <w:p w:rsidR="00CC73E4" w:rsidRDefault="00CC73E4" w:rsidP="00265619">
      <w:pPr>
        <w:pStyle w:val="a9"/>
        <w:numPr>
          <w:ilvl w:val="0"/>
          <w:numId w:val="4"/>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землях промышленности – 12 тыс. га (71,4%),</w:t>
      </w:r>
    </w:p>
    <w:p w:rsidR="00CC73E4" w:rsidRDefault="00CC73E4" w:rsidP="00265619">
      <w:pPr>
        <w:pStyle w:val="a9"/>
        <w:numPr>
          <w:ilvl w:val="0"/>
          <w:numId w:val="4"/>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землях лесного фонда – 1,3 тыс. га (7,7%),</w:t>
      </w:r>
    </w:p>
    <w:p w:rsidR="00CC73E4" w:rsidRDefault="00CC73E4" w:rsidP="00265619">
      <w:pPr>
        <w:pStyle w:val="a9"/>
        <w:numPr>
          <w:ilvl w:val="0"/>
          <w:numId w:val="4"/>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землях запаса -2,1 тыс. га (12,5%). </w:t>
      </w:r>
    </w:p>
    <w:p w:rsidR="00CC73E4" w:rsidRPr="000C74EB"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Распределение нарушенных </w:t>
      </w:r>
      <w:r w:rsidRPr="000C74EB">
        <w:rPr>
          <w:rFonts w:cs="Times New Roman"/>
          <w:szCs w:val="28"/>
        </w:rPr>
        <w:t>земель по категориям земель наглядно представлено на диаграмме (</w:t>
      </w:r>
      <w:r w:rsidR="002068CE">
        <w:rPr>
          <w:rFonts w:cs="Times New Roman"/>
          <w:szCs w:val="28"/>
        </w:rPr>
        <w:t>рис. 1.</w:t>
      </w:r>
      <w:r w:rsidR="00AE6C10">
        <w:rPr>
          <w:rFonts w:cs="Times New Roman"/>
          <w:szCs w:val="28"/>
        </w:rPr>
        <w:t>5</w:t>
      </w:r>
      <w:r w:rsidR="000C74EB" w:rsidRPr="000C74EB">
        <w:rPr>
          <w:rFonts w:cs="Times New Roman"/>
          <w:szCs w:val="28"/>
        </w:rPr>
        <w:t>.</w:t>
      </w:r>
      <w:r w:rsidRPr="000C74EB">
        <w:rPr>
          <w:rFonts w:cs="Times New Roman"/>
          <w:szCs w:val="28"/>
        </w:rPr>
        <w:t>1).</w:t>
      </w:r>
    </w:p>
    <w:p w:rsidR="00CC73E4" w:rsidRPr="000C74EB" w:rsidRDefault="00CC73E4" w:rsidP="00CC73E4">
      <w:pPr>
        <w:tabs>
          <w:tab w:val="num" w:pos="0"/>
        </w:tabs>
        <w:spacing w:after="0" w:line="240" w:lineRule="auto"/>
        <w:ind w:firstLine="709"/>
        <w:contextualSpacing/>
        <w:jc w:val="both"/>
        <w:rPr>
          <w:rFonts w:cs="Times New Roman"/>
          <w:szCs w:val="28"/>
        </w:rPr>
      </w:pPr>
    </w:p>
    <w:p w:rsidR="00CC73E4" w:rsidRPr="000C74EB" w:rsidRDefault="00CC73E4" w:rsidP="00CC73E4">
      <w:pPr>
        <w:tabs>
          <w:tab w:val="num" w:pos="0"/>
        </w:tabs>
        <w:spacing w:after="0" w:line="240" w:lineRule="auto"/>
        <w:contextualSpacing/>
        <w:jc w:val="center"/>
        <w:rPr>
          <w:rFonts w:cs="Times New Roman"/>
          <w:szCs w:val="28"/>
        </w:rPr>
      </w:pPr>
      <w:r w:rsidRPr="000C74EB">
        <w:rPr>
          <w:rFonts w:cs="Times New Roman"/>
          <w:noProof/>
          <w:lang w:eastAsia="ru-RU"/>
        </w:rPr>
        <w:drawing>
          <wp:inline distT="0" distB="0" distL="0" distR="0" wp14:anchorId="26829D79" wp14:editId="7BDFF2CF">
            <wp:extent cx="5762625" cy="3648075"/>
            <wp:effectExtent l="0" t="0" r="9525" b="952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C73E4" w:rsidRDefault="002068CE" w:rsidP="00CC73E4">
      <w:pPr>
        <w:tabs>
          <w:tab w:val="num" w:pos="0"/>
        </w:tabs>
        <w:spacing w:after="0" w:line="240" w:lineRule="auto"/>
        <w:contextualSpacing/>
        <w:jc w:val="center"/>
        <w:rPr>
          <w:rFonts w:cs="Times New Roman"/>
          <w:szCs w:val="28"/>
        </w:rPr>
      </w:pPr>
      <w:r>
        <w:rPr>
          <w:rFonts w:cs="Times New Roman"/>
          <w:szCs w:val="28"/>
        </w:rPr>
        <w:t>Рисунок 1.</w:t>
      </w:r>
      <w:r w:rsidR="00AE6C10">
        <w:rPr>
          <w:rFonts w:cs="Times New Roman"/>
          <w:szCs w:val="28"/>
        </w:rPr>
        <w:t>5</w:t>
      </w:r>
      <w:r w:rsidR="000C74EB" w:rsidRPr="000C74EB">
        <w:rPr>
          <w:rFonts w:cs="Times New Roman"/>
          <w:szCs w:val="28"/>
        </w:rPr>
        <w:t>.</w:t>
      </w:r>
      <w:r w:rsidR="00CC73E4" w:rsidRPr="000C74EB">
        <w:rPr>
          <w:rFonts w:cs="Times New Roman"/>
          <w:szCs w:val="28"/>
        </w:rPr>
        <w:t>1. Распределение нарушенных земель по категориям земель</w:t>
      </w:r>
    </w:p>
    <w:p w:rsidR="00CC73E4" w:rsidRDefault="00CC73E4"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Отходы производства и потребления</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Основной вклад в образование отходов вносят предприятия осуществляющие деятельность по добыче полезных ископаемых (около 76%) и обрабатывающие производства (около 15%), предприятия осуществляющие деятельность по водоснабжению-водоотведению, организации сбора и утилизации отходов (около 4%).</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На территории Приморского края в Государственный реестр объектов размещения отходов (ГРОРО) по итогам 2017 г. включено 64 объекта размещения отходов (для хранения – 23 шт., для захоронения – 41).</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Для размещения твердых коммунальных отходов (далее – ТКО) на территории Приморского края в 2017 г. эксплуатировалось 14 объектов размещения отходов, включенных в ГРОРО.</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На территориях большинства муниципальных образований края утилизация бытовых отходов обеспечивается только вывозом отходов от населения на свалки, не имеющие природоохранных сооружений и зачастую расположенные на земельных участках, не отведенных в соответствии с действующим законодательством под размещение отходов.</w:t>
      </w:r>
    </w:p>
    <w:p w:rsidR="00CC73E4" w:rsidRDefault="00CC73E4" w:rsidP="00CC73E4">
      <w:pPr>
        <w:tabs>
          <w:tab w:val="num" w:pos="0"/>
        </w:tabs>
        <w:spacing w:after="0" w:line="240" w:lineRule="auto"/>
        <w:ind w:firstLine="709"/>
        <w:contextualSpacing/>
        <w:jc w:val="both"/>
        <w:rPr>
          <w:rFonts w:cs="Times New Roman"/>
          <w:szCs w:val="28"/>
        </w:rPr>
      </w:pPr>
      <w:r w:rsidRPr="00541622">
        <w:rPr>
          <w:szCs w:val="28"/>
        </w:rPr>
        <w:t>В настоящее время в крае зарегистрировано 89 санкционированных и 106 несанкционированных свалок общей площадью 300 га.</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Проблемными территориями Приморского края в части наличия несанкционированных мест размещения отходов, ненадлежащей организации сбора и вывоза отходов, являются Партизанский, Надеждинский, Кировский, Шкотовский, Октябрьский, Михайловский, Пограничный муниципальные районы, Находкинский, Уссурийский, Спасск-Дальний, Дальнегорский, Арсеньевский, Артемовский, Лесозаводский городские округа.</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Основными проблемами в области обращения с отходами в муниципальных образованиях являются:</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недостаточное количество отвечающих гигиеническим и экологическим требованиям полигонов твердых бытовых отходов;</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наличие большого числа несанкционированных объектов размещения твердых бытовых отходов;</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неразвитость инфраструктуры по переработке отходов, использованию отходов в качестве вторичных источников сырья и захоронению отходов;</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недостаточное финансирование из всех источников мероприятий в области обращения с отходами производства и потребления;</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Перспективы развития инфраструктуры обращения с отходами на территории Приморского края:</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привлечение в сферу сортировки и переработки отходов частных инвестиций;</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внедрение наилучших доступных технологий в области обращения с отходами.</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уменьшение образования отходов (т.е. безотходное или малоотходное производство);</w:t>
      </w:r>
    </w:p>
    <w:p w:rsidR="00CC73E4" w:rsidRDefault="00CC73E4" w:rsidP="00265619">
      <w:pPr>
        <w:pStyle w:val="a9"/>
        <w:numPr>
          <w:ilvl w:val="0"/>
          <w:numId w:val="3"/>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повторное использование, рецикл и восстановление или извлечение полезных компонентов из них.</w:t>
      </w:r>
    </w:p>
    <w:p w:rsidR="005C5E1C" w:rsidRDefault="005C5E1C"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Радиационная обстановка</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На радиационную обстановку на отдельных локальных участках на территории Приморского края оказывает влияние наличие загрязненных зон, появившихся вследствие аварии АПЛ в б. Чажма в 1985г., а также в местах базирования атомных судов ТОФ и окрестностях некоторых предприятий, расположенных на побережье залива Петра Великого.</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В целом радиационная обстановка на территории Приморского края в течение 2017 г оставалась стабильной. Незначительные изменения в гамма – фон края внесли радионуклиды техногенного происхождения, появившиеся вследствие глобального распространения продуктов распада в атмосфере земли и поступление их с воздушными массами с территории Японии в связи с аварией на АЭС «Фукусима -1» в марте 2011 г.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Обнаруженные концентрации техногенных радионуклидов значительно меньше допустимой объемной среднегодовой активности для населения и угрозы для здоровья населения не представляют.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структуре коллективных доз облучения населения, по-прежнему, наибольший вклад в дозу облучения населения края вносят природные и медицинские источники ионизирующего излучения (99%).</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На территории Приморского края не было установлено фактов повышения радиационного фона и содержания радионуклидов в объектах окружающей среды, способных нанести вред здоровью населения, а также не выявлено радиационно-загрязненной продукции (в том числе, рыбы и морепродуктов).</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На основании данных, представленных в радиационно-гигиенических паспортах организаций, радиационная обстановка на территории Приморского края стабильна и не отличается от предыдущих лет по всем подлежащим контролю показателям радиационной безопасности. Структура доз облучения населения, по сравнению с предыдущим периодом. не претерпела заметных изменений.</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Случаев переоблучения населения в 2017 г. за счёт природных источников ионизирующего излучения зафиксировано не было.</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Состояние радиационной безопасности в поднадзорных организациях, расположенных на территории Приморского края оценивается как удовлетворительное.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2017 г. зарегистрировано пять случаев радиационных аварий и происшествий. В всех случаях источники ионизирующего излучения были выявлены в партиях лома чёрного металла, поставляемых на территорию причалов морских портов для последующей перегрузки на морские транспортные средства. В результате аварий (происшествий) радиоактивного загрязнения местности, облучения населения не зарегистрировано.</w:t>
      </w:r>
    </w:p>
    <w:p w:rsidR="005C5E1C" w:rsidRDefault="005C5E1C"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Растительный мир</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Приморский край является одним из самых лесных регионов Российской Федерации – уникальным регионом не только по богатству, разнообразию и реликтовости флоры, но и по концентрации в его растительном покрове редких и краснокнижных растений</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В Приморском крае произрастает около 400 видов деревьев, кустарников и лиан. Всего в Приморском крае произрастает 2592 вида сосудистых растений из 800 родов и 168 семейств. Почти 500 сосудистых растений Приморского края не встречаются в других регионах Дальнего Востока. В Красную книгу Российской Федерации внесено 89 вида сосудистых растений Приморского края, в Красную книгу Приморского края - 343 вида.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Лесистость территории Приморского края составляет 78,7% и является контрастной в зависимости от района: в горно-лесных районах Сихотэ-Алиня она достигает 92% и более, а в юго-западных сельскохозяйственных районах снижается до 5-7%. </w:t>
      </w:r>
      <w:r w:rsidRPr="00E327CE">
        <w:rPr>
          <w:rFonts w:cs="Times New Roman"/>
          <w:szCs w:val="28"/>
        </w:rPr>
        <w:t>С 1 июля 2017 г</w:t>
      </w:r>
      <w:r w:rsidR="00970D32">
        <w:rPr>
          <w:rFonts w:cs="Times New Roman"/>
          <w:szCs w:val="28"/>
        </w:rPr>
        <w:t>.</w:t>
      </w:r>
      <w:r w:rsidRPr="00E327CE">
        <w:rPr>
          <w:rFonts w:cs="Times New Roman"/>
          <w:szCs w:val="28"/>
        </w:rPr>
        <w:t xml:space="preserve"> </w:t>
      </w:r>
      <w:r>
        <w:rPr>
          <w:rFonts w:cs="Times New Roman"/>
          <w:szCs w:val="28"/>
        </w:rPr>
        <w:t xml:space="preserve">в крае </w:t>
      </w:r>
      <w:r w:rsidRPr="00E327CE">
        <w:rPr>
          <w:rFonts w:cs="Times New Roman"/>
          <w:szCs w:val="28"/>
        </w:rPr>
        <w:t>начала работать автоматическая спутниковая система мониторинга лесного хозяйства «КЕДР».</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Состояние растительного мира, включая виды растений, занесенных в Красную книгу России и Приморского края, в 2017 г</w:t>
      </w:r>
      <w:r w:rsidR="00970D32">
        <w:rPr>
          <w:rFonts w:cs="Times New Roman"/>
          <w:szCs w:val="28"/>
        </w:rPr>
        <w:t>.</w:t>
      </w:r>
      <w:r>
        <w:rPr>
          <w:rFonts w:cs="Times New Roman"/>
          <w:szCs w:val="28"/>
        </w:rPr>
        <w:t xml:space="preserve"> остается стабильным. </w:t>
      </w:r>
    </w:p>
    <w:p w:rsidR="005C5E1C" w:rsidRDefault="005C5E1C"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 xml:space="preserve">Животный мир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Животный мир Приморского края отличается уникальным сочетанием северных и южных видов. В Приморье мирно соседствуют виды, достаточно удаленные по своему географическому происхождению. В основном это представители маньчжурской фауны, но встречаются и обитатели субтропиков и даже Сибири.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Приморье насчитывается 82 вида наземных млекопитающих и 360 видов птиц.</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Отличительной особенностью богатейшей фауны края является наличие большого числа эндемичных видов, часть из которых находится под угрозой исчезновения и занесена в Красные книги различных уровней, а некоторые просто является редкими и требует особых мер охраны, в том числе амурский тигр и дальневосточный леопард.</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Непосредственной угрозы исчезновения амурского тигра сейчас нет. Дальневосточный леопард по численности уступает тигру в 10-15 раз, а по площади ареала – во многие десятки раз.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За последние десятилетия ареал леопарда в пределах нашей страны уменьшился почти вдвое. В настоящее время в России сохранился лишь один район, где достоверно обитает дальневосточный леопард – это юго-запад Приморского края, оконтуренный на севере и востоке рекой Раздольной, на востоке и юге – побережьем Японского моря, на западе государственной границей с Китаем.</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настоящее время в крае насчитывается не более 70 особей леопарда и учеными, при поддержке государства, предпринимаются все усилия по спасению этого животного от вымирания.</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В водах Приморья по последним данным насчитывается свыше 360 видов рыб морского и пресноводного комплекса. На долю морских видов рыб приходится порядка 73% и 27 % на долю пресноводных.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Состояние рыбных запасов весьма различно, в том числе в зависимости от экологического состояния среды обитания.</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Неразумные, с экологической точки зрения, методы хозяйствования в пределах прибрежных морских акваторий, на берегах водоемов и водотоков зачастую наносят непоправимый вред биопродуктивности этих водных объектов, ухудшая качество среды обитания гидробионтов.</w:t>
      </w:r>
    </w:p>
    <w:p w:rsidR="005C5E1C" w:rsidRDefault="005C5E1C"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 xml:space="preserve">Особо охраняемые природные территории (ООПТ)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Особо охраняемые природные территории относятся к объектам общенационального достояния. Общая площадь ООПТ Приморского края (федерального, регионального или местного значения) составляет 2663,5 тыс. гектар. На территории Приморского края созданы следующие ООПТ:</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6 государственных природных заповедников (федерального значения): Дальневосточный морской государственный природный биосферный заповедник ИБМ ДВО РАН, Лазовский государственный природный заповедник им. Л.Г.Капланова, Сихотэ-Алинский государственный биосферный природный заповедник им. К.Г.Абрамова, Ханкайский государственный биосферный природный заповедник, государственный природный биосферный заповедник «Кедровая Падь», государственный природный заповедник «Уссурийский» им.В.Л.Комарова ДВО РАН.</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4 национальных парка (федерального значения): национальный парк «Зов тигра»; национальный парк «Удэгейская легенда»; национальный парк «Земля леопарда»; национальный парк «Бикин».</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1 природный парк (регионального значения) - природный парк «Хасанский».</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10 заказников краевого значения: государственный природный биологический (зоологический) заказник краевого значения «Горалий»; государственный природный биологический (зоологический) заказник краевого значения «Лосиный»; государственный природный биологический (зоологический) заказник краевого значения «Березовый»; государственный природный биологический (зоологический) заказник краевого значения «Васильковский»; государственный природный биологический (зоологический) заказник краевого значения «Полтавский»; государственный природный биологический (зоологический) заказник краевого значения «Таежный»; государственный природный биологический (зоологический) заказник краевого значения «Черные Скалы»; государственный природный комплексный морской заказник краевого значения «Залив Восток» залива Петра Великого Японского моря; государственный природный биологический (зоологический) заказник краевого значения «Тихий»; государственный природный биологический (зоологический) заказник краевого значения «Среднеуссурийский».</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204 памятника природы (регионального значения).</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ботанический сад и 1 дендрарий (федерального значения): ботанический сад-институт ДВО РАН, дендрарий горно-таежной станции им. В.Л.Комарова ДВО РАН. </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2 курорта (федерального значения) и 1 лечебно-оздоровительная местность (регионального значения): курортная зона г. Владивостока на побережье Амурского залива; курорт «Шмаковка»; лечебно-оздоровительная местность месторождения лечебных грязей «Ясное».</w:t>
      </w:r>
    </w:p>
    <w:p w:rsidR="00CC73E4" w:rsidRDefault="00CC73E4" w:rsidP="00265619">
      <w:pPr>
        <w:pStyle w:val="a9"/>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1 зона покоя «Средняя Крыловка» (местного значения).</w:t>
      </w:r>
    </w:p>
    <w:p w:rsidR="00CC73E4" w:rsidRDefault="00CC73E4" w:rsidP="00CC73E4">
      <w:pPr>
        <w:spacing w:after="0" w:line="240" w:lineRule="auto"/>
        <w:ind w:firstLine="709"/>
        <w:contextualSpacing/>
        <w:jc w:val="both"/>
        <w:rPr>
          <w:rFonts w:cs="Times New Roman"/>
          <w:szCs w:val="28"/>
        </w:rPr>
      </w:pPr>
      <w:r>
        <w:rPr>
          <w:rFonts w:cs="Times New Roman"/>
          <w:szCs w:val="28"/>
        </w:rPr>
        <w:t>Государственные природные заповедники Сихотэ-Алинский, Лазовский, Ханкайский и Кедровая падь, а также национальные парки «Удэгейская легенда», «Земля леопарда», «Зов тигра» и «Бикин» находятся в ведении Министерства природных ресурсов и экологии Российской Федерации.</w:t>
      </w:r>
    </w:p>
    <w:p w:rsidR="00CC73E4" w:rsidRDefault="00CC73E4" w:rsidP="00CC73E4">
      <w:pPr>
        <w:spacing w:after="0" w:line="240" w:lineRule="auto"/>
        <w:ind w:firstLine="709"/>
        <w:contextualSpacing/>
        <w:jc w:val="both"/>
        <w:rPr>
          <w:rFonts w:cs="Times New Roman"/>
          <w:szCs w:val="28"/>
        </w:rPr>
      </w:pPr>
      <w:r>
        <w:rPr>
          <w:rFonts w:cs="Times New Roman"/>
          <w:szCs w:val="28"/>
        </w:rPr>
        <w:t xml:space="preserve">Государственные природные заповедники Уссурийский и Дальневосточный морской находятся в ведении Дальневосточного отделения Российской академии наук. </w:t>
      </w:r>
    </w:p>
    <w:p w:rsidR="00CC73E4" w:rsidRDefault="00CC73E4" w:rsidP="00CC73E4">
      <w:pPr>
        <w:spacing w:after="0" w:line="240" w:lineRule="auto"/>
        <w:ind w:firstLine="709"/>
        <w:contextualSpacing/>
        <w:jc w:val="both"/>
        <w:rPr>
          <w:rFonts w:cs="Times New Roman"/>
          <w:szCs w:val="28"/>
        </w:rPr>
      </w:pPr>
      <w:r>
        <w:rPr>
          <w:rFonts w:cs="Times New Roman"/>
          <w:szCs w:val="28"/>
        </w:rPr>
        <w:t>Государственное учреждение Российской академии наук Ботанический сад-институт и дендрарий ГУ «Горно-таежная станция им. В.Л. Комарова» находятся в ведении Дальневосточного отделения Российской академии наук.</w:t>
      </w:r>
    </w:p>
    <w:p w:rsidR="00CC73E4" w:rsidRDefault="00CC73E4" w:rsidP="00CC73E4">
      <w:pPr>
        <w:spacing w:after="0" w:line="240" w:lineRule="auto"/>
        <w:ind w:firstLine="709"/>
        <w:contextualSpacing/>
        <w:jc w:val="both"/>
        <w:rPr>
          <w:rFonts w:cs="Times New Roman"/>
          <w:szCs w:val="28"/>
        </w:rPr>
      </w:pPr>
      <w:r>
        <w:rPr>
          <w:rFonts w:cs="Times New Roman"/>
          <w:szCs w:val="28"/>
        </w:rPr>
        <w:t>Площадь федеральных ООПТ составляет 13,7% от общей площади Приморского края.</w:t>
      </w:r>
    </w:p>
    <w:p w:rsidR="00CC73E4" w:rsidRDefault="00CC73E4" w:rsidP="00CC73E4">
      <w:pPr>
        <w:spacing w:after="0" w:line="240" w:lineRule="auto"/>
        <w:ind w:firstLine="709"/>
        <w:contextualSpacing/>
        <w:jc w:val="both"/>
        <w:rPr>
          <w:rFonts w:cs="Times New Roman"/>
          <w:szCs w:val="28"/>
        </w:rPr>
      </w:pPr>
      <w:r>
        <w:rPr>
          <w:rFonts w:cs="Times New Roman"/>
          <w:szCs w:val="28"/>
        </w:rPr>
        <w:t xml:space="preserve">Государственные природные заказники краевого значения и природный парк «Хасанский» находятся в ведении департамента по охране, контролю и регулированию использования объектов животного мира Приморского края. Памятники природы регионального значения находятся в ведении департамента природных ресурсов и охраны окружающей среды Приморского края. </w:t>
      </w:r>
    </w:p>
    <w:p w:rsidR="00CC73E4" w:rsidRDefault="00CC73E4" w:rsidP="00CC73E4">
      <w:pPr>
        <w:spacing w:after="0" w:line="240" w:lineRule="auto"/>
        <w:ind w:firstLine="709"/>
        <w:contextualSpacing/>
        <w:jc w:val="both"/>
        <w:rPr>
          <w:rFonts w:cs="Times New Roman"/>
          <w:szCs w:val="28"/>
        </w:rPr>
      </w:pPr>
      <w:r>
        <w:rPr>
          <w:rFonts w:cs="Times New Roman"/>
          <w:szCs w:val="28"/>
        </w:rPr>
        <w:t>Площадь региональных ООПТ составляет 2,3% от общей площади Приморского края.</w:t>
      </w:r>
    </w:p>
    <w:p w:rsidR="00CC73E4" w:rsidRDefault="00CC73E4" w:rsidP="00CC73E4">
      <w:pPr>
        <w:spacing w:after="0" w:line="240" w:lineRule="auto"/>
        <w:ind w:firstLine="709"/>
        <w:contextualSpacing/>
        <w:jc w:val="both"/>
        <w:rPr>
          <w:rFonts w:cs="Times New Roman"/>
          <w:szCs w:val="28"/>
        </w:rPr>
      </w:pPr>
      <w:r>
        <w:rPr>
          <w:rFonts w:cs="Times New Roman"/>
          <w:szCs w:val="28"/>
        </w:rPr>
        <w:t>Постановлением Правительства Российской Федерации от 03.11.2015 № 1187 был создан национальный парк «Бикин». В связи с созданием национального парка «Бикин», государственный природный ландшафтный заказник краевого значения, «Верхнебикинский» ликвидирован.</w:t>
      </w:r>
    </w:p>
    <w:p w:rsidR="005C5E1C" w:rsidRDefault="005C5E1C" w:rsidP="00CC73E4">
      <w:pPr>
        <w:tabs>
          <w:tab w:val="num" w:pos="0"/>
        </w:tabs>
        <w:spacing w:after="0" w:line="240" w:lineRule="auto"/>
        <w:ind w:firstLine="709"/>
        <w:contextualSpacing/>
        <w:jc w:val="both"/>
        <w:rPr>
          <w:rFonts w:cs="Times New Roman"/>
          <w:szCs w:val="28"/>
          <w:u w:val="single"/>
        </w:rPr>
      </w:pPr>
    </w:p>
    <w:p w:rsidR="00CC73E4" w:rsidRDefault="00CC73E4" w:rsidP="00CC73E4">
      <w:pPr>
        <w:tabs>
          <w:tab w:val="num" w:pos="0"/>
        </w:tabs>
        <w:spacing w:after="0" w:line="240" w:lineRule="auto"/>
        <w:ind w:firstLine="709"/>
        <w:contextualSpacing/>
        <w:jc w:val="both"/>
        <w:rPr>
          <w:rFonts w:cs="Times New Roman"/>
          <w:szCs w:val="28"/>
          <w:u w:val="single"/>
        </w:rPr>
      </w:pPr>
      <w:r>
        <w:rPr>
          <w:rFonts w:cs="Times New Roman"/>
          <w:szCs w:val="28"/>
          <w:u w:val="single"/>
        </w:rPr>
        <w:t>Международное сотрудничество</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Значимым направлением охраны окружающей среды в Приморском крае являются международные связи, в том числе выработка и реализация совместно с иностранными партнерами проектов, направленных на решение общих экологических проблем.</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Наиболее значимым мероприятием в этом направлении стал международный экологический форум «Природа без границ», одиннадцатый из которых прошел в октябре 2017 г. В организованном Администрацией Приморского края мероприятии приняли участие эксперты из России, международных организаций, США, Японии, Республики Кореи, Китая и других государств. </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Помимо этого, развивалось сотрудничество в области охраны окружающей среды с региональными администрациям стран Северо-Восточной Азии при реализации совместных проектов, в основном направленных на повышение экологической культуры населения.</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Делегации Приморского края принимали участие в Международном молодежном экологическом симпозиуме стран Северо-Восточной Азии, Экологическом форуме региональных администраций стран Северо-Восточной Азии.</w:t>
      </w:r>
    </w:p>
    <w:p w:rsidR="00CC73E4" w:rsidRDefault="00CC73E4" w:rsidP="00CC73E4">
      <w:pPr>
        <w:tabs>
          <w:tab w:val="num" w:pos="0"/>
        </w:tabs>
        <w:spacing w:after="0" w:line="240" w:lineRule="auto"/>
        <w:ind w:firstLine="709"/>
        <w:contextualSpacing/>
        <w:jc w:val="both"/>
        <w:rPr>
          <w:szCs w:val="28"/>
        </w:rPr>
      </w:pPr>
      <w:r w:rsidRPr="00755FDC">
        <w:rPr>
          <w:szCs w:val="28"/>
        </w:rPr>
        <w:t xml:space="preserve">Ботанический сад-институт ДВО РАН </w:t>
      </w:r>
      <w:r w:rsidRPr="00337DD4">
        <w:rPr>
          <w:szCs w:val="28"/>
        </w:rPr>
        <w:t>совместно с ДВФУ</w:t>
      </w:r>
      <w:r w:rsidRPr="00755FDC">
        <w:rPr>
          <w:szCs w:val="28"/>
        </w:rPr>
        <w:t xml:space="preserve"> в 2017 </w:t>
      </w:r>
      <w:r>
        <w:rPr>
          <w:szCs w:val="28"/>
        </w:rPr>
        <w:t>г.</w:t>
      </w:r>
      <w:r w:rsidRPr="00755FDC">
        <w:rPr>
          <w:szCs w:val="28"/>
        </w:rPr>
        <w:t xml:space="preserve"> организовал и провел</w:t>
      </w:r>
      <w:r w:rsidRPr="00337DD4">
        <w:rPr>
          <w:szCs w:val="28"/>
        </w:rPr>
        <w:t xml:space="preserve"> </w:t>
      </w:r>
      <w:r>
        <w:rPr>
          <w:szCs w:val="28"/>
        </w:rPr>
        <w:t>международную конференцию</w:t>
      </w:r>
      <w:r w:rsidRPr="00337DD4">
        <w:rPr>
          <w:szCs w:val="28"/>
        </w:rPr>
        <w:t xml:space="preserve"> «Изменения климата и зеленый рост в Азиатско-Тихоокеанском регионе: взаимодействие человека, биосферы, атмосферы»</w:t>
      </w:r>
      <w:r>
        <w:rPr>
          <w:szCs w:val="28"/>
        </w:rPr>
        <w:t>, посвященную</w:t>
      </w:r>
      <w:r w:rsidRPr="00337DD4">
        <w:rPr>
          <w:szCs w:val="28"/>
        </w:rPr>
        <w:t xml:space="preserve"> комплексному рассмотрению проблем изменения климата в </w:t>
      </w:r>
      <w:r>
        <w:rPr>
          <w:szCs w:val="28"/>
        </w:rPr>
        <w:t>АТР</w:t>
      </w:r>
      <w:r w:rsidRPr="00337DD4">
        <w:rPr>
          <w:szCs w:val="28"/>
        </w:rPr>
        <w:t xml:space="preserve"> применительно к состоянию уникального биоразнообразия, развитию человеческого потенциала и региональной экономики расширению роли рынка углерода в связи с ратификацией Российской Федерацией П</w:t>
      </w:r>
      <w:r>
        <w:rPr>
          <w:szCs w:val="28"/>
        </w:rPr>
        <w:t>арижских соглашений по климату.</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В Приморском крае, как и на всем Дальнем Востоке России, в целях ускоренного развития реализуются масштабные инвестиционные проекты в различных отраслях экономики, оказывающих влияние на экологическую ситуацию в крае.</w:t>
      </w:r>
    </w:p>
    <w:p w:rsidR="00CC73E4" w:rsidRDefault="00CC73E4" w:rsidP="00CC73E4">
      <w:pPr>
        <w:tabs>
          <w:tab w:val="num" w:pos="0"/>
        </w:tabs>
        <w:spacing w:after="0" w:line="240" w:lineRule="auto"/>
        <w:ind w:firstLine="709"/>
        <w:contextualSpacing/>
        <w:jc w:val="both"/>
        <w:rPr>
          <w:rFonts w:cs="Times New Roman"/>
          <w:szCs w:val="28"/>
        </w:rPr>
      </w:pPr>
      <w:r>
        <w:rPr>
          <w:rFonts w:cs="Times New Roman"/>
          <w:szCs w:val="28"/>
        </w:rPr>
        <w:t xml:space="preserve">Для </w:t>
      </w:r>
      <w:r>
        <w:t xml:space="preserve">улучшения экологического состояния, </w:t>
      </w:r>
      <w:r>
        <w:rPr>
          <w:rFonts w:cs="Times New Roman"/>
          <w:szCs w:val="28"/>
        </w:rPr>
        <w:t>обеспечения экологической безопасности, охраны природных ресурсов и их рационального использования в Приморском крае необходимы:</w:t>
      </w:r>
    </w:p>
    <w:p w:rsidR="00CC73E4" w:rsidRDefault="00CC73E4" w:rsidP="00265619">
      <w:pPr>
        <w:pStyle w:val="a9"/>
        <w:numPr>
          <w:ilvl w:val="0"/>
          <w:numId w:val="1"/>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создание и эффективное функционирование комплексной системы обращения с твердыми коммунальными отходами, а также системы общественного контроля, направленной на выявление и ликвидацию несанкционированных свалок;</w:t>
      </w:r>
    </w:p>
    <w:p w:rsidR="00CC73E4" w:rsidRDefault="00CC73E4" w:rsidP="00265619">
      <w:pPr>
        <w:pStyle w:val="a9"/>
        <w:numPr>
          <w:ilvl w:val="0"/>
          <w:numId w:val="1"/>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реализация комплекса мероприятий по снижению объемов выбросов загрязняющих веществ в атмосферный воздух, в том числе с применением системы экологического регулирования, основанной на использовании наилучших доступных технологий;</w:t>
      </w:r>
    </w:p>
    <w:p w:rsidR="00CC73E4" w:rsidRDefault="00CC73E4" w:rsidP="00265619">
      <w:pPr>
        <w:pStyle w:val="a9"/>
        <w:numPr>
          <w:ilvl w:val="0"/>
          <w:numId w:val="1"/>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реализация комплекса мероприятий по рациональному использованию водных ресурсов;</w:t>
      </w:r>
    </w:p>
    <w:p w:rsidR="00CC73E4" w:rsidRDefault="00CC73E4" w:rsidP="00265619">
      <w:pPr>
        <w:pStyle w:val="a9"/>
        <w:numPr>
          <w:ilvl w:val="0"/>
          <w:numId w:val="1"/>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повышение качества реализации органами исполнительной власти края контрольно-надзорных функций, в том числе совершенствование нормативно-правовой базы, внедрение новых методов работы;</w:t>
      </w:r>
    </w:p>
    <w:p w:rsidR="00CC73E4" w:rsidRDefault="00CC73E4" w:rsidP="00265619">
      <w:pPr>
        <w:pStyle w:val="a9"/>
        <w:numPr>
          <w:ilvl w:val="0"/>
          <w:numId w:val="1"/>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систематическое проведение мероприятий, направленных на формирование экологической культуры населения;</w:t>
      </w:r>
    </w:p>
    <w:p w:rsidR="00CC73E4" w:rsidRDefault="00CC73E4" w:rsidP="00265619">
      <w:pPr>
        <w:pStyle w:val="a9"/>
        <w:numPr>
          <w:ilvl w:val="0"/>
          <w:numId w:val="1"/>
        </w:num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развитие экологического туризма;</w:t>
      </w:r>
    </w:p>
    <w:p w:rsidR="00CC73E4" w:rsidRPr="00D37F4F" w:rsidRDefault="00CC73E4" w:rsidP="00265619">
      <w:pPr>
        <w:pStyle w:val="a9"/>
        <w:numPr>
          <w:ilvl w:val="0"/>
          <w:numId w:val="1"/>
        </w:numPr>
        <w:spacing w:after="0" w:line="240" w:lineRule="auto"/>
        <w:jc w:val="both"/>
        <w:rPr>
          <w:rFonts w:ascii="Times New Roman" w:hAnsi="Times New Roman" w:cs="Times New Roman"/>
          <w:sz w:val="28"/>
          <w:szCs w:val="28"/>
        </w:rPr>
      </w:pPr>
      <w:r w:rsidRPr="00D37F4F">
        <w:rPr>
          <w:rFonts w:ascii="Times New Roman" w:hAnsi="Times New Roman" w:cs="Times New Roman"/>
          <w:sz w:val="28"/>
          <w:szCs w:val="28"/>
        </w:rPr>
        <w:t xml:space="preserve">объедение усилий заинтересованных предприятий и организаций края по совершенствование информации о состоянии загрязнения окружающей среды и своевременного обеспечения органов власти разных уровней, организаций всех форм собственности и населения фактическими и прогнозными данными о состоянии окружающей среды на территории края; </w:t>
      </w:r>
    </w:p>
    <w:p w:rsidR="00CC73E4" w:rsidRPr="00D37F4F" w:rsidRDefault="00CC73E4" w:rsidP="00265619">
      <w:pPr>
        <w:pStyle w:val="a9"/>
        <w:numPr>
          <w:ilvl w:val="0"/>
          <w:numId w:val="1"/>
        </w:numPr>
        <w:spacing w:after="0" w:line="240" w:lineRule="auto"/>
        <w:jc w:val="both"/>
        <w:rPr>
          <w:rFonts w:ascii="Times New Roman" w:hAnsi="Times New Roman" w:cs="Times New Roman"/>
          <w:sz w:val="28"/>
          <w:szCs w:val="28"/>
        </w:rPr>
      </w:pPr>
      <w:r w:rsidRPr="00D37F4F">
        <w:rPr>
          <w:rFonts w:ascii="Times New Roman" w:hAnsi="Times New Roman" w:cs="Times New Roman"/>
          <w:sz w:val="28"/>
          <w:szCs w:val="28"/>
        </w:rPr>
        <w:t>создание единой автоматизированной системы мониторинга окружающей среды на территории края как прототипа системы экологического мониторинга регионального уровня, эксплуатация которого позволит отладить и оптимизировать организационно-технологические решения для разработки типовой системы экомониторинга. Разработка типовой региональной системы позволит переносить ее на другие территории посредством привязки типового решения к особенностям другого региона;</w:t>
      </w:r>
    </w:p>
    <w:p w:rsidR="00CC73E4" w:rsidRPr="00D37F4F" w:rsidRDefault="00CC73E4" w:rsidP="00265619">
      <w:pPr>
        <w:pStyle w:val="a9"/>
        <w:numPr>
          <w:ilvl w:val="0"/>
          <w:numId w:val="1"/>
        </w:numPr>
        <w:spacing w:after="0" w:line="240" w:lineRule="auto"/>
        <w:jc w:val="both"/>
        <w:rPr>
          <w:rFonts w:ascii="Times New Roman" w:hAnsi="Times New Roman" w:cs="Times New Roman"/>
          <w:sz w:val="28"/>
          <w:szCs w:val="28"/>
        </w:rPr>
      </w:pPr>
      <w:r w:rsidRPr="00D37F4F">
        <w:rPr>
          <w:rFonts w:ascii="Times New Roman" w:hAnsi="Times New Roman" w:cs="Times New Roman"/>
          <w:sz w:val="28"/>
          <w:szCs w:val="28"/>
        </w:rPr>
        <w:t>обеспечение соответствия систем мониторинга загрязнения окружающей среды существующим и потенциальным угрозам экологической безопасности – оперативное выявление и реагирование на формирование неблагоприятных ситуаций;</w:t>
      </w:r>
    </w:p>
    <w:p w:rsidR="00CC73E4" w:rsidRPr="00D37F4F" w:rsidRDefault="00CC73E4" w:rsidP="00265619">
      <w:pPr>
        <w:pStyle w:val="a9"/>
        <w:numPr>
          <w:ilvl w:val="0"/>
          <w:numId w:val="1"/>
        </w:numPr>
        <w:spacing w:after="0" w:line="240" w:lineRule="auto"/>
        <w:jc w:val="both"/>
        <w:rPr>
          <w:rFonts w:ascii="Times New Roman" w:hAnsi="Times New Roman" w:cs="Times New Roman"/>
          <w:sz w:val="28"/>
          <w:szCs w:val="28"/>
        </w:rPr>
      </w:pPr>
      <w:r w:rsidRPr="00D37F4F">
        <w:rPr>
          <w:rFonts w:ascii="Times New Roman" w:hAnsi="Times New Roman" w:cs="Times New Roman"/>
          <w:sz w:val="28"/>
          <w:szCs w:val="28"/>
        </w:rPr>
        <w:t>совершенствование технических средств мониторинга загрязнения окружающей среды, что является основой для принятия оперативных текущих решений в области охраны окружающей среды и природопользования;</w:t>
      </w:r>
    </w:p>
    <w:p w:rsidR="00CC73E4" w:rsidRPr="00D37F4F" w:rsidRDefault="00CC73E4" w:rsidP="00265619">
      <w:pPr>
        <w:pStyle w:val="a9"/>
        <w:numPr>
          <w:ilvl w:val="0"/>
          <w:numId w:val="1"/>
        </w:numPr>
        <w:spacing w:after="0" w:line="240" w:lineRule="auto"/>
        <w:jc w:val="both"/>
        <w:rPr>
          <w:rFonts w:ascii="Times New Roman" w:hAnsi="Times New Roman" w:cs="Times New Roman"/>
          <w:sz w:val="28"/>
          <w:szCs w:val="28"/>
        </w:rPr>
      </w:pPr>
      <w:r w:rsidRPr="00D37F4F">
        <w:rPr>
          <w:rFonts w:ascii="Times New Roman" w:hAnsi="Times New Roman" w:cs="Times New Roman"/>
          <w:sz w:val="28"/>
          <w:szCs w:val="28"/>
        </w:rPr>
        <w:t>обеспечение совершенствования систем анализа экологической информации, получаемой системой мониторинга загрязнения окружающей среды, формирования прогнозов и поддержки принятия управленческих решений – совершенствование программных средств систем мониторинга различного уровня как основы для принятия долговременных решений (планирования территориального развития);</w:t>
      </w:r>
    </w:p>
    <w:p w:rsidR="00CC73E4" w:rsidRPr="00D37F4F" w:rsidRDefault="00CC73E4" w:rsidP="00265619">
      <w:pPr>
        <w:pStyle w:val="a9"/>
        <w:numPr>
          <w:ilvl w:val="0"/>
          <w:numId w:val="1"/>
        </w:numPr>
        <w:spacing w:after="0" w:line="240" w:lineRule="auto"/>
        <w:jc w:val="both"/>
        <w:rPr>
          <w:rFonts w:ascii="Times New Roman" w:hAnsi="Times New Roman" w:cs="Times New Roman"/>
          <w:sz w:val="28"/>
          <w:szCs w:val="28"/>
        </w:rPr>
      </w:pPr>
      <w:r w:rsidRPr="00D37F4F">
        <w:rPr>
          <w:rFonts w:ascii="Times New Roman" w:hAnsi="Times New Roman" w:cs="Times New Roman"/>
          <w:sz w:val="28"/>
          <w:szCs w:val="28"/>
        </w:rPr>
        <w:t>объективное отражение текущей ситуации по загрязнению окружающей среды в режиме «on-line» и разработка регламентов для обеспечения максимально быстрого реагирования на экологическую проблему, и последующего принятия управленческих решений в зависимости от уровня опасности для населения и самого объекта мониторинга;</w:t>
      </w:r>
    </w:p>
    <w:p w:rsidR="00CC73E4" w:rsidRDefault="00CC73E4" w:rsidP="00265619">
      <w:pPr>
        <w:pStyle w:val="a9"/>
        <w:numPr>
          <w:ilvl w:val="0"/>
          <w:numId w:val="1"/>
        </w:numPr>
        <w:spacing w:after="0" w:line="240" w:lineRule="auto"/>
        <w:jc w:val="both"/>
        <w:rPr>
          <w:rFonts w:ascii="Times New Roman" w:hAnsi="Times New Roman" w:cs="Times New Roman"/>
          <w:sz w:val="28"/>
          <w:szCs w:val="28"/>
        </w:rPr>
      </w:pPr>
      <w:r w:rsidRPr="00D37F4F">
        <w:rPr>
          <w:rFonts w:ascii="Times New Roman" w:hAnsi="Times New Roman" w:cs="Times New Roman"/>
          <w:sz w:val="28"/>
          <w:szCs w:val="28"/>
        </w:rPr>
        <w:t>повышение оперативности получения информации о состоянии и загрязнении объектов окружающей среды в зонах возникновения чрезвычайных ситуаций природного и техногенного характера.</w:t>
      </w:r>
    </w:p>
    <w:p w:rsidR="00E91D77" w:rsidRPr="005C5E1C" w:rsidRDefault="00E91D77" w:rsidP="005C5E1C">
      <w:pPr>
        <w:tabs>
          <w:tab w:val="num" w:pos="0"/>
        </w:tabs>
        <w:spacing w:after="0" w:line="240" w:lineRule="auto"/>
        <w:ind w:firstLine="709"/>
        <w:contextualSpacing/>
        <w:jc w:val="both"/>
        <w:rPr>
          <w:rFonts w:cs="Times New Roman"/>
          <w:szCs w:val="28"/>
        </w:rPr>
      </w:pPr>
    </w:p>
    <w:p w:rsidR="003307FE" w:rsidRPr="005776D9" w:rsidRDefault="002068CE" w:rsidP="002068CE">
      <w:pPr>
        <w:spacing w:after="0" w:line="240" w:lineRule="auto"/>
        <w:ind w:firstLine="709"/>
        <w:jc w:val="center"/>
        <w:outlineLvl w:val="2"/>
        <w:rPr>
          <w:rFonts w:cs="Times New Roman"/>
          <w:b/>
          <w:szCs w:val="28"/>
        </w:rPr>
      </w:pPr>
      <w:bookmarkStart w:id="42" w:name="_Toc523415574"/>
      <w:r>
        <w:rPr>
          <w:rFonts w:cs="Times New Roman"/>
          <w:b/>
          <w:szCs w:val="28"/>
        </w:rPr>
        <w:t>1.</w:t>
      </w:r>
      <w:r w:rsidR="00365D29">
        <w:rPr>
          <w:rFonts w:cs="Times New Roman"/>
          <w:b/>
          <w:szCs w:val="28"/>
        </w:rPr>
        <w:t>5</w:t>
      </w:r>
      <w:r w:rsidR="005776D9" w:rsidRPr="005776D9">
        <w:rPr>
          <w:rFonts w:cs="Times New Roman"/>
          <w:b/>
          <w:szCs w:val="28"/>
        </w:rPr>
        <w:t>.</w:t>
      </w:r>
      <w:r w:rsidR="00E93DCF">
        <w:rPr>
          <w:rFonts w:cs="Times New Roman"/>
          <w:b/>
          <w:szCs w:val="28"/>
        </w:rPr>
        <w:t>2</w:t>
      </w:r>
      <w:r w:rsidR="005776D9" w:rsidRPr="005776D9">
        <w:rPr>
          <w:rFonts w:cs="Times New Roman"/>
          <w:b/>
          <w:szCs w:val="28"/>
        </w:rPr>
        <w:t xml:space="preserve">. </w:t>
      </w:r>
      <w:r w:rsidR="003F525D">
        <w:rPr>
          <w:rFonts w:cs="Times New Roman"/>
          <w:b/>
          <w:szCs w:val="28"/>
        </w:rPr>
        <w:t>Негативное воздействие вод</w:t>
      </w:r>
      <w:bookmarkEnd w:id="42"/>
    </w:p>
    <w:p w:rsidR="003307FE" w:rsidRDefault="003307FE" w:rsidP="003307FE">
      <w:pPr>
        <w:tabs>
          <w:tab w:val="num" w:pos="0"/>
        </w:tabs>
        <w:spacing w:after="0" w:line="240" w:lineRule="auto"/>
        <w:ind w:firstLine="709"/>
        <w:contextualSpacing/>
        <w:jc w:val="both"/>
        <w:rPr>
          <w:rFonts w:cs="Times New Roman"/>
          <w:szCs w:val="28"/>
        </w:rPr>
      </w:pPr>
      <w:r>
        <w:rPr>
          <w:rFonts w:cs="Times New Roman"/>
          <w:szCs w:val="28"/>
        </w:rPr>
        <w:t>Особенностью Приморского края является в</w:t>
      </w:r>
      <w:r w:rsidRPr="007C6553">
        <w:rPr>
          <w:rFonts w:cs="Times New Roman"/>
          <w:szCs w:val="28"/>
        </w:rPr>
        <w:t xml:space="preserve">ысокая подверженность </w:t>
      </w:r>
      <w:r>
        <w:rPr>
          <w:rFonts w:cs="Times New Roman"/>
          <w:szCs w:val="28"/>
        </w:rPr>
        <w:t xml:space="preserve">его </w:t>
      </w:r>
      <w:r w:rsidRPr="007C6553">
        <w:rPr>
          <w:rFonts w:cs="Times New Roman"/>
          <w:szCs w:val="28"/>
        </w:rPr>
        <w:t>территории негативному воздействию вод (наводнения</w:t>
      </w:r>
      <w:r>
        <w:rPr>
          <w:rFonts w:cs="Times New Roman"/>
          <w:szCs w:val="28"/>
        </w:rPr>
        <w:t>м, паводкам</w:t>
      </w:r>
      <w:r w:rsidRPr="007C6553">
        <w:rPr>
          <w:rFonts w:cs="Times New Roman"/>
          <w:szCs w:val="28"/>
        </w:rPr>
        <w:t>)</w:t>
      </w:r>
      <w:r>
        <w:rPr>
          <w:rFonts w:cs="Times New Roman"/>
          <w:szCs w:val="28"/>
        </w:rPr>
        <w:t>.</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За последнее три года в Приморском крае ежегодно происходят наводнения, вызванные природными факторами. Общий ущерб, причиненный территории Приморского края в связи с данными чрезвычайными ситуациями, составил свыше 12,0 млрд рублей.</w:t>
      </w:r>
    </w:p>
    <w:p w:rsidR="003307FE"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При этом финансирование неотложных работ на водных объектах из резервного фонда Правительства Российской Федерации по предупреждению и ликвидации чрезвычайных ситуаций и последствий стихийных бедствий не предусмотрено.</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В плановом порядке финансирование противопаводковых мероприятий, предусматривающих расчистку, спрямление и дноуглубление русел рек, осуществляется в рамках субвенций, предоставляемых субъектам Российской Федерации. При этом объем субвенций, выделяемый Приморскому краю, не превышает 30,0 млн рублей в год.</w:t>
      </w:r>
    </w:p>
    <w:p w:rsidR="003307FE"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 xml:space="preserve">В результате проведенной по поручению </w:t>
      </w:r>
      <w:r w:rsidR="00970D32">
        <w:rPr>
          <w:rFonts w:cs="Times New Roman"/>
          <w:szCs w:val="28"/>
        </w:rPr>
        <w:t>ВРИО</w:t>
      </w:r>
      <w:r w:rsidRPr="007C6553">
        <w:rPr>
          <w:rFonts w:cs="Times New Roman"/>
          <w:szCs w:val="28"/>
        </w:rPr>
        <w:t xml:space="preserve"> Губернатора Приморского края А.В. Тарасенко в ноябре 2017 г</w:t>
      </w:r>
      <w:r w:rsidR="00970D32">
        <w:rPr>
          <w:rFonts w:cs="Times New Roman"/>
          <w:szCs w:val="28"/>
        </w:rPr>
        <w:t>.</w:t>
      </w:r>
      <w:r w:rsidRPr="007C6553">
        <w:rPr>
          <w:rFonts w:cs="Times New Roman"/>
          <w:szCs w:val="28"/>
        </w:rPr>
        <w:t xml:space="preserve"> работе по выявлению потребности в расчистке русел рек 30 муниципальных образований заявили о ее наличии в 85 населенных пунктах на 109 водных объектах протяженностью свыше 350 км. Вместе с тем, в первоочередном порядке необходимо выполнить работы на объектах, пострадавших в результате прохождения в 2016 г</w:t>
      </w:r>
      <w:r w:rsidR="00970D32">
        <w:rPr>
          <w:rFonts w:cs="Times New Roman"/>
          <w:szCs w:val="28"/>
        </w:rPr>
        <w:t>.</w:t>
      </w:r>
      <w:r w:rsidRPr="007C6553">
        <w:rPr>
          <w:rFonts w:cs="Times New Roman"/>
          <w:szCs w:val="28"/>
        </w:rPr>
        <w:t xml:space="preserve"> тайфуна «Лайонрок» на 44 водных объектах протяженностью 73,082 км.</w:t>
      </w:r>
    </w:p>
    <w:p w:rsidR="003307FE" w:rsidRDefault="003307FE" w:rsidP="003307FE">
      <w:pPr>
        <w:tabs>
          <w:tab w:val="num" w:pos="0"/>
        </w:tabs>
        <w:spacing w:after="0" w:line="240" w:lineRule="auto"/>
        <w:ind w:firstLine="709"/>
        <w:contextualSpacing/>
        <w:jc w:val="both"/>
        <w:rPr>
          <w:rFonts w:cs="Times New Roman"/>
          <w:szCs w:val="28"/>
        </w:rPr>
      </w:pPr>
      <w:r w:rsidRPr="006948D0">
        <w:rPr>
          <w:rFonts w:cs="Times New Roman"/>
          <w:szCs w:val="28"/>
        </w:rPr>
        <w:t>Наиболее проблемными муниципальными образованиями края в вопросах предотвращения негативного воздействия летне-осе</w:t>
      </w:r>
      <w:r>
        <w:rPr>
          <w:rFonts w:cs="Times New Roman"/>
          <w:szCs w:val="28"/>
        </w:rPr>
        <w:t xml:space="preserve">нних дождевых паводков являются Дальнегорский и </w:t>
      </w:r>
      <w:r w:rsidRPr="006948D0">
        <w:rPr>
          <w:rFonts w:cs="Times New Roman"/>
          <w:szCs w:val="28"/>
        </w:rPr>
        <w:t>Уссурийские городские округа, Кавалеровский, Красноармейский, Партизанский, Лазовский, Хасанский</w:t>
      </w:r>
      <w:r>
        <w:rPr>
          <w:rFonts w:cs="Times New Roman"/>
          <w:szCs w:val="28"/>
        </w:rPr>
        <w:t xml:space="preserve"> и</w:t>
      </w:r>
      <w:r w:rsidRPr="006948D0">
        <w:rPr>
          <w:rFonts w:cs="Times New Roman"/>
          <w:szCs w:val="28"/>
        </w:rPr>
        <w:t xml:space="preserve"> Чугуевский муниципальные районы</w:t>
      </w:r>
      <w:r>
        <w:rPr>
          <w:rFonts w:cs="Times New Roman"/>
          <w:szCs w:val="28"/>
        </w:rPr>
        <w:t>.</w:t>
      </w:r>
    </w:p>
    <w:p w:rsidR="003307FE" w:rsidRPr="008275F7" w:rsidRDefault="003307FE" w:rsidP="003307FE">
      <w:pPr>
        <w:tabs>
          <w:tab w:val="num" w:pos="0"/>
        </w:tabs>
        <w:spacing w:after="0" w:line="240" w:lineRule="auto"/>
        <w:ind w:firstLine="709"/>
        <w:contextualSpacing/>
        <w:jc w:val="both"/>
        <w:rPr>
          <w:rFonts w:cs="Times New Roman"/>
          <w:szCs w:val="28"/>
        </w:rPr>
      </w:pPr>
      <w:r>
        <w:rPr>
          <w:rFonts w:cs="Times New Roman"/>
          <w:szCs w:val="28"/>
        </w:rPr>
        <w:t>Для</w:t>
      </w:r>
      <w:r w:rsidRPr="008275F7">
        <w:rPr>
          <w:rFonts w:cs="Times New Roman"/>
          <w:szCs w:val="28"/>
        </w:rPr>
        <w:t xml:space="preserve"> предотвращения чрезвычайных ситуаций в населенных пунктах края, вызванных затоплением (подтоплением) жилых домов и объектов инфраструктуры</w:t>
      </w:r>
      <w:r>
        <w:rPr>
          <w:rFonts w:cs="Times New Roman"/>
          <w:szCs w:val="28"/>
        </w:rPr>
        <w:t>,</w:t>
      </w:r>
      <w:r w:rsidRPr="008275F7">
        <w:rPr>
          <w:rFonts w:cs="Times New Roman"/>
          <w:szCs w:val="28"/>
        </w:rPr>
        <w:t xml:space="preserve"> требуется провести следующие работы:</w:t>
      </w:r>
    </w:p>
    <w:p w:rsidR="003307FE" w:rsidRPr="008275F7" w:rsidRDefault="003307FE" w:rsidP="00265619">
      <w:pPr>
        <w:pStyle w:val="a9"/>
        <w:numPr>
          <w:ilvl w:val="0"/>
          <w:numId w:val="13"/>
        </w:numPr>
        <w:tabs>
          <w:tab w:val="num" w:pos="0"/>
        </w:tabs>
        <w:spacing w:after="0" w:line="240" w:lineRule="auto"/>
        <w:jc w:val="both"/>
        <w:rPr>
          <w:rFonts w:ascii="Times New Roman" w:hAnsi="Times New Roman" w:cs="Times New Roman"/>
          <w:sz w:val="28"/>
          <w:szCs w:val="28"/>
        </w:rPr>
      </w:pPr>
      <w:r w:rsidRPr="008275F7">
        <w:rPr>
          <w:rFonts w:ascii="Times New Roman" w:hAnsi="Times New Roman" w:cs="Times New Roman"/>
          <w:sz w:val="28"/>
          <w:szCs w:val="28"/>
        </w:rPr>
        <w:t>по расчистке, спрямлению и дноуглублению русел рек на территории Арсеньевского, Артемовского, Дальнегорского, Владивостокского, Находкинского, Уссурийского городских округов, городских округов Спасск-Дальний, ЗАТО Фокино, Дальнереченского, Кавалеровского, Партизанского, Лазовского, Пограничного, Пожарского, Спасского, Хасанского, Хорольского, Чугуевского, Шкотовского муниципальных районов протяженностью более 167,46 км;</w:t>
      </w:r>
    </w:p>
    <w:p w:rsidR="003307FE" w:rsidRPr="008275F7" w:rsidRDefault="003307FE" w:rsidP="00265619">
      <w:pPr>
        <w:pStyle w:val="a9"/>
        <w:numPr>
          <w:ilvl w:val="0"/>
          <w:numId w:val="13"/>
        </w:numPr>
        <w:tabs>
          <w:tab w:val="num" w:pos="0"/>
        </w:tabs>
        <w:spacing w:after="0" w:line="240" w:lineRule="auto"/>
        <w:jc w:val="both"/>
        <w:rPr>
          <w:rFonts w:ascii="Times New Roman" w:hAnsi="Times New Roman" w:cs="Times New Roman"/>
          <w:sz w:val="28"/>
          <w:szCs w:val="28"/>
        </w:rPr>
      </w:pPr>
      <w:r w:rsidRPr="008275F7">
        <w:rPr>
          <w:rFonts w:ascii="Times New Roman" w:hAnsi="Times New Roman" w:cs="Times New Roman"/>
          <w:sz w:val="28"/>
          <w:szCs w:val="28"/>
        </w:rPr>
        <w:t>по берегоукреплению русел рек на территории Арсеньевского, Артемовского, Дальнегорского городских округов, Дальнереченского, Кавалеровского, Кировского, Лазовского, Пограничного, Спасского, Хасанского, Чугуевского Шкотовского, Яковлевского муниципальных районов протяженностью более 65,1 км. Также берега озера Ханка на территории Ханкайского муниципального района протяженностью более 1,1 км;</w:t>
      </w:r>
    </w:p>
    <w:p w:rsidR="003307FE" w:rsidRPr="008275F7" w:rsidRDefault="003307FE" w:rsidP="00265619">
      <w:pPr>
        <w:pStyle w:val="a9"/>
        <w:numPr>
          <w:ilvl w:val="0"/>
          <w:numId w:val="13"/>
        </w:numPr>
        <w:tabs>
          <w:tab w:val="num" w:pos="0"/>
        </w:tabs>
        <w:spacing w:after="0" w:line="240" w:lineRule="auto"/>
        <w:jc w:val="both"/>
        <w:rPr>
          <w:rFonts w:ascii="Times New Roman" w:hAnsi="Times New Roman" w:cs="Times New Roman"/>
          <w:sz w:val="28"/>
          <w:szCs w:val="28"/>
        </w:rPr>
      </w:pPr>
      <w:r w:rsidRPr="008275F7">
        <w:rPr>
          <w:rFonts w:ascii="Times New Roman" w:hAnsi="Times New Roman" w:cs="Times New Roman"/>
          <w:sz w:val="28"/>
          <w:szCs w:val="28"/>
        </w:rPr>
        <w:t>работы капитального характера по строительству (реконструкции) или капитальному ремонту защитных гидротехнических сооружений на водных объектах на территории Арсеньевского, Артемовского, Дальнегорского городских округов, городского округа Спасск-Дальний, Дальнереченского, Кавалеровского, Партизанского, Михайловского, Пожарского, Спасского, Чугуевского, Шкотовского муниципальных районов протяженностью более 75,775 км.</w:t>
      </w:r>
    </w:p>
    <w:p w:rsidR="003307FE" w:rsidRDefault="003307FE" w:rsidP="003307FE">
      <w:pPr>
        <w:tabs>
          <w:tab w:val="num" w:pos="0"/>
        </w:tabs>
        <w:spacing w:after="0" w:line="240" w:lineRule="auto"/>
        <w:ind w:firstLine="709"/>
        <w:contextualSpacing/>
        <w:jc w:val="both"/>
        <w:rPr>
          <w:rFonts w:cs="Times New Roman"/>
          <w:szCs w:val="28"/>
        </w:rPr>
      </w:pP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 xml:space="preserve">Учитывая, что негативное воздействие вод в последние время является одной из основных угроз устойчивого развития края, в течение 2015-2017 </w:t>
      </w:r>
      <w:r>
        <w:rPr>
          <w:rFonts w:cs="Times New Roman"/>
          <w:szCs w:val="28"/>
        </w:rPr>
        <w:t>гг.</w:t>
      </w:r>
      <w:r w:rsidRPr="007C6553">
        <w:rPr>
          <w:rFonts w:cs="Times New Roman"/>
          <w:szCs w:val="28"/>
        </w:rPr>
        <w:t xml:space="preserve"> </w:t>
      </w:r>
      <w:r>
        <w:rPr>
          <w:rFonts w:cs="Times New Roman"/>
          <w:szCs w:val="28"/>
        </w:rPr>
        <w:t xml:space="preserve">была </w:t>
      </w:r>
      <w:r w:rsidRPr="007C6553">
        <w:rPr>
          <w:rFonts w:cs="Times New Roman"/>
          <w:szCs w:val="28"/>
        </w:rPr>
        <w:t>значительно активизирована системная работа по развитию водохозяйственного комплекса.</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За счет субвенций из федерального бюджета за это время</w:t>
      </w:r>
      <w:r>
        <w:rPr>
          <w:rFonts w:cs="Times New Roman"/>
          <w:szCs w:val="28"/>
        </w:rPr>
        <w:t xml:space="preserve"> была разработана </w:t>
      </w:r>
      <w:r w:rsidRPr="007C6553">
        <w:rPr>
          <w:rFonts w:cs="Times New Roman"/>
          <w:szCs w:val="28"/>
        </w:rPr>
        <w:t xml:space="preserve">проектная документация для расчистки, спрямления и дноуглубления 20 водных объектов, получившая положительное заключение государственной экспертизы </w:t>
      </w:r>
      <w:r>
        <w:rPr>
          <w:rFonts w:cs="Times New Roman"/>
          <w:szCs w:val="28"/>
        </w:rPr>
        <w:t xml:space="preserve">(с </w:t>
      </w:r>
      <w:r w:rsidRPr="007C6553">
        <w:rPr>
          <w:rFonts w:cs="Times New Roman"/>
          <w:szCs w:val="28"/>
        </w:rPr>
        <w:t>общим объемом финансирования 168,511 млн. рублей</w:t>
      </w:r>
      <w:r>
        <w:rPr>
          <w:rFonts w:cs="Times New Roman"/>
          <w:szCs w:val="28"/>
        </w:rPr>
        <w:t>)</w:t>
      </w:r>
      <w:r w:rsidRPr="007C6553">
        <w:rPr>
          <w:rFonts w:cs="Times New Roman"/>
          <w:szCs w:val="28"/>
        </w:rPr>
        <w:t>.</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 xml:space="preserve">В 2016-2017 </w:t>
      </w:r>
      <w:r>
        <w:rPr>
          <w:rFonts w:cs="Times New Roman"/>
          <w:szCs w:val="28"/>
        </w:rPr>
        <w:t>гг.</w:t>
      </w:r>
      <w:r w:rsidRPr="007C6553">
        <w:rPr>
          <w:rFonts w:cs="Times New Roman"/>
          <w:szCs w:val="28"/>
        </w:rPr>
        <w:t xml:space="preserve"> обеспечена расчистка пяти водных объектов в Тернейском и Чугуевском районах. В 2018 г</w:t>
      </w:r>
      <w:r w:rsidR="00BA7E71">
        <w:rPr>
          <w:rFonts w:cs="Times New Roman"/>
          <w:szCs w:val="28"/>
        </w:rPr>
        <w:t>.</w:t>
      </w:r>
      <w:r w:rsidRPr="007C6553">
        <w:rPr>
          <w:rFonts w:cs="Times New Roman"/>
          <w:szCs w:val="28"/>
        </w:rPr>
        <w:t xml:space="preserve"> будут в полном объеме проведены работы на 7 водных объектах </w:t>
      </w:r>
      <w:r>
        <w:rPr>
          <w:rFonts w:cs="Times New Roman"/>
          <w:szCs w:val="28"/>
        </w:rPr>
        <w:t>в Партизанском городском округе</w:t>
      </w:r>
      <w:r w:rsidRPr="007C6553">
        <w:rPr>
          <w:rFonts w:cs="Times New Roman"/>
          <w:szCs w:val="28"/>
        </w:rPr>
        <w:t>, а также начаты</w:t>
      </w:r>
      <w:r>
        <w:rPr>
          <w:rFonts w:cs="Times New Roman"/>
          <w:szCs w:val="28"/>
        </w:rPr>
        <w:t xml:space="preserve"> </w:t>
      </w:r>
      <w:r w:rsidRPr="007C6553">
        <w:rPr>
          <w:rFonts w:cs="Times New Roman"/>
          <w:szCs w:val="28"/>
        </w:rPr>
        <w:t xml:space="preserve">работы на двух водных объектах в городском округе Спасск-Дальний со сроком завершения в 2019 г. </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 xml:space="preserve">Остальные мероприятия </w:t>
      </w:r>
      <w:r>
        <w:rPr>
          <w:rFonts w:cs="Times New Roman"/>
          <w:szCs w:val="28"/>
        </w:rPr>
        <w:t>запланированы на</w:t>
      </w:r>
      <w:r w:rsidRPr="007C6553">
        <w:rPr>
          <w:rFonts w:cs="Times New Roman"/>
          <w:szCs w:val="28"/>
        </w:rPr>
        <w:t xml:space="preserve"> 2020-2022 </w:t>
      </w:r>
      <w:r>
        <w:rPr>
          <w:rFonts w:cs="Times New Roman"/>
          <w:szCs w:val="28"/>
        </w:rPr>
        <w:t>гг</w:t>
      </w:r>
      <w:r w:rsidRPr="007C6553">
        <w:rPr>
          <w:rFonts w:cs="Times New Roman"/>
          <w:szCs w:val="28"/>
        </w:rPr>
        <w:t>.</w:t>
      </w:r>
    </w:p>
    <w:p w:rsidR="003307FE" w:rsidRPr="007C6553" w:rsidRDefault="003307FE" w:rsidP="003307FE">
      <w:pPr>
        <w:tabs>
          <w:tab w:val="num" w:pos="0"/>
        </w:tabs>
        <w:spacing w:after="0" w:line="240" w:lineRule="auto"/>
        <w:ind w:firstLine="709"/>
        <w:contextualSpacing/>
        <w:jc w:val="both"/>
        <w:rPr>
          <w:rFonts w:cs="Times New Roman"/>
          <w:szCs w:val="28"/>
        </w:rPr>
      </w:pPr>
      <w:r>
        <w:rPr>
          <w:rFonts w:cs="Times New Roman"/>
          <w:szCs w:val="28"/>
        </w:rPr>
        <w:t>В июне 2018 г</w:t>
      </w:r>
      <w:r w:rsidR="00BA7E71">
        <w:rPr>
          <w:rFonts w:cs="Times New Roman"/>
          <w:szCs w:val="28"/>
        </w:rPr>
        <w:t>.</w:t>
      </w:r>
      <w:r>
        <w:rPr>
          <w:rFonts w:cs="Times New Roman"/>
          <w:szCs w:val="28"/>
        </w:rPr>
        <w:t xml:space="preserve"> </w:t>
      </w:r>
      <w:r w:rsidR="00F95408">
        <w:rPr>
          <w:rFonts w:cs="Times New Roman"/>
          <w:szCs w:val="28"/>
        </w:rPr>
        <w:t xml:space="preserve">в </w:t>
      </w:r>
      <w:r w:rsidRPr="007C6553">
        <w:rPr>
          <w:rFonts w:cs="Times New Roman"/>
          <w:szCs w:val="28"/>
        </w:rPr>
        <w:t>Росводресурсы представлены обосновывающие материалы для рассмотрения вопроса о предоставлении в текущем году Приморском</w:t>
      </w:r>
      <w:r>
        <w:rPr>
          <w:rFonts w:cs="Times New Roman"/>
          <w:szCs w:val="28"/>
        </w:rPr>
        <w:t>у</w:t>
      </w:r>
      <w:r w:rsidRPr="007C6553">
        <w:rPr>
          <w:rFonts w:cs="Times New Roman"/>
          <w:szCs w:val="28"/>
        </w:rPr>
        <w:t xml:space="preserve"> краю средств нераспределенного резерва федеральных субвенций в размере 9,9 млн руб., в том числе по мероприятию, предусматривающем разработку проекта «Расчистка и дноуглубление русла реки Белая в г. Дальнереченск Приморского края для защиты его от наводнений» в объеме 2,7 млн рублей.</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С 2015 г</w:t>
      </w:r>
      <w:r w:rsidR="00BA7E71">
        <w:rPr>
          <w:rFonts w:cs="Times New Roman"/>
          <w:szCs w:val="28"/>
        </w:rPr>
        <w:t>.</w:t>
      </w:r>
      <w:r w:rsidRPr="007C6553">
        <w:rPr>
          <w:rFonts w:cs="Times New Roman"/>
          <w:szCs w:val="28"/>
        </w:rPr>
        <w:t xml:space="preserve"> значительно активизирована работа по проектированию новых объектов инженерной защиты территорий от наводнений. </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В рамках государственной программы Приморского края «Охрана окружающей среды Приморского края» обеспечена разработка проектно-сметной документации, получившей положительные заключения государственной экспертизы, по четырем объектам инженерной защиты от наводнений: в</w:t>
      </w:r>
      <w:r>
        <w:rPr>
          <w:rFonts w:cs="Times New Roman"/>
          <w:szCs w:val="28"/>
        </w:rPr>
        <w:t xml:space="preserve"> </w:t>
      </w:r>
      <w:r w:rsidRPr="007C6553">
        <w:rPr>
          <w:rFonts w:cs="Times New Roman"/>
          <w:szCs w:val="28"/>
        </w:rPr>
        <w:t>селах Рощино и Вострецово Красноармейского района, в селах Новомихайловка и Шумный Чугуевского муниципального района, в городе Лесозаводске. Общая стоимость строительства данных объектов составляет 948,1 млн. рублей. Объекты полностью готовы к реализации.</w:t>
      </w:r>
    </w:p>
    <w:p w:rsidR="003307FE" w:rsidRPr="007945A1" w:rsidRDefault="003307FE" w:rsidP="003307FE">
      <w:pPr>
        <w:tabs>
          <w:tab w:val="num" w:pos="0"/>
        </w:tabs>
        <w:spacing w:after="0" w:line="240" w:lineRule="auto"/>
        <w:ind w:firstLine="709"/>
        <w:contextualSpacing/>
        <w:jc w:val="both"/>
        <w:rPr>
          <w:rFonts w:cs="Times New Roman"/>
          <w:szCs w:val="28"/>
        </w:rPr>
      </w:pPr>
      <w:r w:rsidRPr="007945A1">
        <w:rPr>
          <w:rFonts w:cs="Times New Roman"/>
          <w:szCs w:val="28"/>
        </w:rPr>
        <w:t xml:space="preserve">В стадии проектирования находятся еще семь объектов по инженерной защите от наводнений: </w:t>
      </w:r>
    </w:p>
    <w:p w:rsidR="003307FE" w:rsidRPr="007945A1" w:rsidRDefault="003307FE" w:rsidP="00265619">
      <w:pPr>
        <w:pStyle w:val="a9"/>
        <w:numPr>
          <w:ilvl w:val="0"/>
          <w:numId w:val="12"/>
        </w:numPr>
        <w:tabs>
          <w:tab w:val="num" w:pos="0"/>
        </w:tabs>
        <w:spacing w:after="0" w:line="240" w:lineRule="auto"/>
        <w:jc w:val="both"/>
        <w:rPr>
          <w:rFonts w:ascii="Times New Roman" w:hAnsi="Times New Roman" w:cs="Times New Roman"/>
          <w:sz w:val="28"/>
          <w:szCs w:val="28"/>
        </w:rPr>
      </w:pPr>
      <w:r w:rsidRPr="007945A1">
        <w:rPr>
          <w:rFonts w:ascii="Times New Roman" w:hAnsi="Times New Roman" w:cs="Times New Roman"/>
          <w:sz w:val="28"/>
          <w:szCs w:val="28"/>
        </w:rPr>
        <w:t>г. Дальнегорск,</w:t>
      </w:r>
    </w:p>
    <w:p w:rsidR="003307FE" w:rsidRPr="007945A1" w:rsidRDefault="003307FE" w:rsidP="00265619">
      <w:pPr>
        <w:pStyle w:val="a9"/>
        <w:numPr>
          <w:ilvl w:val="0"/>
          <w:numId w:val="12"/>
        </w:numPr>
        <w:tabs>
          <w:tab w:val="num" w:pos="0"/>
        </w:tabs>
        <w:spacing w:after="0" w:line="240" w:lineRule="auto"/>
        <w:jc w:val="both"/>
        <w:rPr>
          <w:rFonts w:ascii="Times New Roman" w:hAnsi="Times New Roman" w:cs="Times New Roman"/>
          <w:sz w:val="28"/>
          <w:szCs w:val="28"/>
        </w:rPr>
      </w:pPr>
      <w:r w:rsidRPr="007945A1">
        <w:rPr>
          <w:rFonts w:ascii="Times New Roman" w:hAnsi="Times New Roman" w:cs="Times New Roman"/>
          <w:sz w:val="28"/>
          <w:szCs w:val="28"/>
        </w:rPr>
        <w:t>п. Милоградово Ольгинского муниципального района,</w:t>
      </w:r>
    </w:p>
    <w:p w:rsidR="003307FE" w:rsidRPr="007945A1" w:rsidRDefault="003307FE" w:rsidP="00265619">
      <w:pPr>
        <w:pStyle w:val="a9"/>
        <w:numPr>
          <w:ilvl w:val="0"/>
          <w:numId w:val="12"/>
        </w:numPr>
        <w:tabs>
          <w:tab w:val="num" w:pos="0"/>
        </w:tabs>
        <w:spacing w:after="0" w:line="240" w:lineRule="auto"/>
        <w:jc w:val="both"/>
        <w:rPr>
          <w:rFonts w:ascii="Times New Roman" w:hAnsi="Times New Roman" w:cs="Times New Roman"/>
          <w:sz w:val="28"/>
          <w:szCs w:val="28"/>
        </w:rPr>
      </w:pPr>
      <w:r w:rsidRPr="007945A1">
        <w:rPr>
          <w:rFonts w:ascii="Times New Roman" w:hAnsi="Times New Roman" w:cs="Times New Roman"/>
          <w:sz w:val="28"/>
          <w:szCs w:val="28"/>
        </w:rPr>
        <w:t>п. Терней Тернейского муниципального района,</w:t>
      </w:r>
    </w:p>
    <w:p w:rsidR="003307FE" w:rsidRPr="007945A1" w:rsidRDefault="003307FE" w:rsidP="00265619">
      <w:pPr>
        <w:pStyle w:val="a9"/>
        <w:numPr>
          <w:ilvl w:val="0"/>
          <w:numId w:val="12"/>
        </w:numPr>
        <w:tabs>
          <w:tab w:val="num" w:pos="0"/>
        </w:tabs>
        <w:spacing w:after="0" w:line="240" w:lineRule="auto"/>
        <w:jc w:val="both"/>
        <w:rPr>
          <w:rFonts w:ascii="Times New Roman" w:hAnsi="Times New Roman" w:cs="Times New Roman"/>
          <w:sz w:val="28"/>
          <w:szCs w:val="28"/>
        </w:rPr>
      </w:pPr>
      <w:r w:rsidRPr="007945A1">
        <w:rPr>
          <w:rFonts w:ascii="Times New Roman" w:hAnsi="Times New Roman" w:cs="Times New Roman"/>
          <w:sz w:val="28"/>
          <w:szCs w:val="28"/>
        </w:rPr>
        <w:t>г. Уссурийск (4 объекта).</w:t>
      </w:r>
    </w:p>
    <w:p w:rsidR="003307FE" w:rsidRPr="007C6553" w:rsidRDefault="003307FE" w:rsidP="003307FE">
      <w:pPr>
        <w:tabs>
          <w:tab w:val="num" w:pos="0"/>
        </w:tabs>
        <w:spacing w:after="0" w:line="240" w:lineRule="auto"/>
        <w:ind w:firstLine="709"/>
        <w:contextualSpacing/>
        <w:jc w:val="both"/>
        <w:rPr>
          <w:rFonts w:cs="Times New Roman"/>
          <w:szCs w:val="28"/>
        </w:rPr>
      </w:pPr>
      <w:r w:rsidRPr="007945A1">
        <w:rPr>
          <w:rFonts w:cs="Times New Roman"/>
          <w:szCs w:val="28"/>
        </w:rPr>
        <w:t>Предварительная стоимость проектируемых объектов составляет 2 587,7 млн. рублей, потребность в финансировании которых возникнет</w:t>
      </w:r>
      <w:r>
        <w:rPr>
          <w:rFonts w:cs="Times New Roman"/>
          <w:szCs w:val="28"/>
        </w:rPr>
        <w:t>,</w:t>
      </w:r>
      <w:r w:rsidRPr="007945A1">
        <w:rPr>
          <w:rFonts w:cs="Times New Roman"/>
          <w:szCs w:val="28"/>
        </w:rPr>
        <w:t xml:space="preserve"> начиная с 2020 г.</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В рамках субсидирования из краевого бюджета органов местного самоуправления в 2017 г</w:t>
      </w:r>
      <w:r w:rsidR="00BA7E71">
        <w:rPr>
          <w:rFonts w:cs="Times New Roman"/>
          <w:szCs w:val="28"/>
        </w:rPr>
        <w:t>.</w:t>
      </w:r>
      <w:r w:rsidRPr="007C6553">
        <w:rPr>
          <w:rFonts w:cs="Times New Roman"/>
          <w:szCs w:val="28"/>
        </w:rPr>
        <w:t xml:space="preserve"> завершен капитальный ремонт дамбы в селе Новомихайловка Чугуевского муниципального района. </w:t>
      </w:r>
    </w:p>
    <w:p w:rsidR="003307FE" w:rsidRPr="008275F7" w:rsidRDefault="003307FE" w:rsidP="003307FE">
      <w:pPr>
        <w:tabs>
          <w:tab w:val="num" w:pos="0"/>
        </w:tabs>
        <w:spacing w:after="0" w:line="240" w:lineRule="auto"/>
        <w:ind w:firstLine="709"/>
        <w:contextualSpacing/>
        <w:jc w:val="both"/>
        <w:rPr>
          <w:rFonts w:cs="Times New Roman"/>
          <w:szCs w:val="28"/>
        </w:rPr>
      </w:pPr>
      <w:r w:rsidRPr="008275F7">
        <w:rPr>
          <w:rFonts w:cs="Times New Roman"/>
          <w:szCs w:val="28"/>
        </w:rPr>
        <w:t>В 2018 г</w:t>
      </w:r>
      <w:r w:rsidR="00BA7E71">
        <w:rPr>
          <w:rFonts w:cs="Times New Roman"/>
          <w:szCs w:val="28"/>
        </w:rPr>
        <w:t>.</w:t>
      </w:r>
      <w:r w:rsidRPr="008275F7">
        <w:rPr>
          <w:rFonts w:cs="Times New Roman"/>
          <w:szCs w:val="28"/>
        </w:rPr>
        <w:t xml:space="preserve"> поданы заявки на выделение субсидий из бюджета Приморского края от трех муниципальных образований:</w:t>
      </w:r>
    </w:p>
    <w:p w:rsidR="003307FE" w:rsidRPr="008275F7" w:rsidRDefault="003307FE" w:rsidP="003307FE">
      <w:pPr>
        <w:tabs>
          <w:tab w:val="num" w:pos="0"/>
        </w:tabs>
        <w:spacing w:after="0" w:line="240" w:lineRule="auto"/>
        <w:ind w:firstLine="709"/>
        <w:contextualSpacing/>
        <w:jc w:val="both"/>
        <w:rPr>
          <w:rFonts w:cs="Times New Roman"/>
          <w:szCs w:val="28"/>
        </w:rPr>
      </w:pPr>
      <w:r w:rsidRPr="008275F7">
        <w:rPr>
          <w:rFonts w:cs="Times New Roman"/>
          <w:szCs w:val="28"/>
        </w:rPr>
        <w:t>1). ГО Спасск-Дальний: (изыскательские работы для проектирования завершения строительства коллектора К-5 с реконструкцией коллектора К-3 и строительством дамбы от ул. Комсомольская до ул. Кустовинов</w:t>
      </w:r>
      <w:r>
        <w:rPr>
          <w:rFonts w:cs="Times New Roman"/>
          <w:szCs w:val="28"/>
        </w:rPr>
        <w:t>с</w:t>
      </w:r>
      <w:r w:rsidRPr="008275F7">
        <w:rPr>
          <w:rFonts w:cs="Times New Roman"/>
          <w:szCs w:val="28"/>
        </w:rPr>
        <w:t>кая в г. Спасск-Дальний; изыскательские работы для проектирования реконструкции ГТС Вишневского водохранилища;</w:t>
      </w:r>
    </w:p>
    <w:p w:rsidR="003307FE" w:rsidRPr="008275F7" w:rsidRDefault="003307FE" w:rsidP="003307FE">
      <w:pPr>
        <w:tabs>
          <w:tab w:val="num" w:pos="0"/>
        </w:tabs>
        <w:spacing w:after="0" w:line="240" w:lineRule="auto"/>
        <w:ind w:firstLine="709"/>
        <w:contextualSpacing/>
        <w:jc w:val="both"/>
        <w:rPr>
          <w:rFonts w:cs="Times New Roman"/>
          <w:szCs w:val="28"/>
        </w:rPr>
      </w:pPr>
      <w:r w:rsidRPr="008275F7">
        <w:rPr>
          <w:rFonts w:cs="Times New Roman"/>
          <w:szCs w:val="28"/>
        </w:rPr>
        <w:t>2). Октябрьский МР: (подготовка проектно-сметной документации «Инженерная защита от затопления нагорным стоком сел Покровка, Синельниково-1 в междуречье рек Синеловка и Струговка»);</w:t>
      </w:r>
    </w:p>
    <w:p w:rsidR="003307FE" w:rsidRPr="008275F7" w:rsidRDefault="003307FE" w:rsidP="003307FE">
      <w:pPr>
        <w:tabs>
          <w:tab w:val="num" w:pos="0"/>
        </w:tabs>
        <w:spacing w:after="0" w:line="240" w:lineRule="auto"/>
        <w:ind w:firstLine="709"/>
        <w:contextualSpacing/>
        <w:jc w:val="both"/>
        <w:rPr>
          <w:rFonts w:cs="Times New Roman"/>
          <w:szCs w:val="28"/>
        </w:rPr>
      </w:pPr>
      <w:r w:rsidRPr="008275F7">
        <w:rPr>
          <w:rFonts w:cs="Times New Roman"/>
          <w:szCs w:val="28"/>
        </w:rPr>
        <w:t>3). Горноключевское ГП: (проектно-изыскательские работы по объекту «Строительство защитной дамбы кп. Горные ключи польдер № 2»).</w:t>
      </w:r>
    </w:p>
    <w:p w:rsidR="003307FE" w:rsidRDefault="003307FE" w:rsidP="003307FE">
      <w:pPr>
        <w:tabs>
          <w:tab w:val="num" w:pos="0"/>
        </w:tabs>
        <w:spacing w:after="0" w:line="240" w:lineRule="auto"/>
        <w:ind w:firstLine="709"/>
        <w:contextualSpacing/>
        <w:jc w:val="both"/>
        <w:rPr>
          <w:rFonts w:cs="Times New Roman"/>
          <w:szCs w:val="28"/>
        </w:rPr>
      </w:pPr>
      <w:r>
        <w:rPr>
          <w:rFonts w:cs="Times New Roman"/>
          <w:szCs w:val="28"/>
        </w:rPr>
        <w:t>Администрацией края</w:t>
      </w:r>
      <w:r w:rsidRPr="008275F7">
        <w:rPr>
          <w:rFonts w:cs="Times New Roman"/>
          <w:szCs w:val="28"/>
        </w:rPr>
        <w:t xml:space="preserve"> принято реше</w:t>
      </w:r>
      <w:r w:rsidR="00BA7E71">
        <w:rPr>
          <w:rFonts w:cs="Times New Roman"/>
          <w:szCs w:val="28"/>
        </w:rPr>
        <w:t>ние о выделении субсидии в 2018 </w:t>
      </w:r>
      <w:r w:rsidRPr="008275F7">
        <w:rPr>
          <w:rFonts w:cs="Times New Roman"/>
          <w:szCs w:val="28"/>
        </w:rPr>
        <w:t>г</w:t>
      </w:r>
      <w:r w:rsidR="00BA7E71">
        <w:rPr>
          <w:rFonts w:cs="Times New Roman"/>
          <w:szCs w:val="28"/>
        </w:rPr>
        <w:t>.</w:t>
      </w:r>
      <w:r w:rsidRPr="008275F7">
        <w:rPr>
          <w:rFonts w:cs="Times New Roman"/>
          <w:szCs w:val="28"/>
        </w:rPr>
        <w:t xml:space="preserve"> по трем вышеперечисленным объектам.</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В связи с потенциальной угрозой повышения уровня воды в экологической системе озера Ханка и прибрежных территориях совместными усилиями федеральных органов исполнительной власти, Администрации Приморского края и органов местного самоуправления реализуется</w:t>
      </w:r>
      <w:r>
        <w:rPr>
          <w:rFonts w:cs="Times New Roman"/>
          <w:szCs w:val="28"/>
        </w:rPr>
        <w:t xml:space="preserve"> </w:t>
      </w:r>
      <w:r w:rsidRPr="007C6553">
        <w:rPr>
          <w:rFonts w:cs="Times New Roman"/>
          <w:szCs w:val="28"/>
        </w:rPr>
        <w:t>план первоочередных мер по сниж</w:t>
      </w:r>
      <w:r>
        <w:rPr>
          <w:rFonts w:cs="Times New Roman"/>
          <w:szCs w:val="28"/>
        </w:rPr>
        <w:t>ению уровня воды в озере Ханка.</w:t>
      </w:r>
    </w:p>
    <w:p w:rsidR="003307FE" w:rsidRDefault="003307FE" w:rsidP="003307FE">
      <w:pPr>
        <w:tabs>
          <w:tab w:val="num" w:pos="0"/>
        </w:tabs>
        <w:spacing w:after="0" w:line="240" w:lineRule="auto"/>
        <w:ind w:firstLine="709"/>
        <w:contextualSpacing/>
        <w:jc w:val="both"/>
        <w:rPr>
          <w:rFonts w:cs="Times New Roman"/>
          <w:szCs w:val="28"/>
        </w:rPr>
      </w:pPr>
      <w:r>
        <w:rPr>
          <w:rFonts w:cs="Times New Roman"/>
          <w:szCs w:val="28"/>
        </w:rPr>
        <w:t>П</w:t>
      </w:r>
      <w:r w:rsidRPr="007C6553">
        <w:rPr>
          <w:rFonts w:cs="Times New Roman"/>
          <w:szCs w:val="28"/>
        </w:rPr>
        <w:t>роблемны</w:t>
      </w:r>
      <w:r>
        <w:rPr>
          <w:rFonts w:cs="Times New Roman"/>
          <w:szCs w:val="28"/>
        </w:rPr>
        <w:t>м</w:t>
      </w:r>
      <w:r w:rsidRPr="007C6553">
        <w:rPr>
          <w:rFonts w:cs="Times New Roman"/>
          <w:szCs w:val="28"/>
        </w:rPr>
        <w:t xml:space="preserve"> вопрос</w:t>
      </w:r>
      <w:r>
        <w:rPr>
          <w:rFonts w:cs="Times New Roman"/>
          <w:szCs w:val="28"/>
        </w:rPr>
        <w:t>ом</w:t>
      </w:r>
      <w:r w:rsidRPr="007C6553">
        <w:rPr>
          <w:rFonts w:cs="Times New Roman"/>
          <w:szCs w:val="28"/>
        </w:rPr>
        <w:t xml:space="preserve"> </w:t>
      </w:r>
      <w:r>
        <w:rPr>
          <w:rFonts w:cs="Times New Roman"/>
          <w:szCs w:val="28"/>
        </w:rPr>
        <w:t xml:space="preserve">является </w:t>
      </w:r>
      <w:r w:rsidRPr="007C6553">
        <w:rPr>
          <w:rFonts w:cs="Times New Roman"/>
          <w:szCs w:val="28"/>
        </w:rPr>
        <w:t xml:space="preserve">отсутствие механизма оперативного проведения работ на водных объектах после наводнений </w:t>
      </w:r>
      <w:r>
        <w:rPr>
          <w:rFonts w:cs="Times New Roman"/>
          <w:szCs w:val="28"/>
        </w:rPr>
        <w:t>из-за отсутствия</w:t>
      </w:r>
      <w:r w:rsidRPr="007C6553">
        <w:rPr>
          <w:rFonts w:cs="Times New Roman"/>
          <w:szCs w:val="28"/>
        </w:rPr>
        <w:t xml:space="preserve"> в перечне резервного фонда Правительства Российской Федерации по предупреждению и ликвидации чрезвычайных ситуаций и последствий стихийн</w:t>
      </w:r>
      <w:r>
        <w:rPr>
          <w:rFonts w:cs="Times New Roman"/>
          <w:szCs w:val="28"/>
        </w:rPr>
        <w:t>ых бедствий данного вида работ.</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 xml:space="preserve">Вместе с тем, наиболее эффективно проведение работ по разбору завалов и заторов, образовавшихся в результате стихийных бедствий и способствующих в дальнейшем изменению русел рек, именно в рамках ликвидации последствий чрезвычайных ситуаций. </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По инициативе Администрации Приморского края вопрос внесения изменений в Постановление Правительства РФ от 15.02.2014 №</w:t>
      </w:r>
      <w:r>
        <w:rPr>
          <w:rFonts w:cs="Times New Roman"/>
          <w:szCs w:val="28"/>
        </w:rPr>
        <w:t> </w:t>
      </w:r>
      <w:r w:rsidRPr="007C6553">
        <w:rPr>
          <w:rFonts w:cs="Times New Roman"/>
          <w:szCs w:val="28"/>
        </w:rPr>
        <w:t xml:space="preserve">110 «О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 был рассмотрен Законодательным Собранием Приморского края и, по результатам рассмотрения, направлено обращение к Председателю Правительства Российской Федерации Д.А. Медведеву. </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Также необходимо отметить, что при формировании комплексного плана социально-экономического развития Приморского края</w:t>
      </w:r>
      <w:r>
        <w:rPr>
          <w:rFonts w:cs="Times New Roman"/>
          <w:szCs w:val="28"/>
        </w:rPr>
        <w:t xml:space="preserve"> </w:t>
      </w:r>
      <w:r w:rsidRPr="007C6553">
        <w:rPr>
          <w:rFonts w:cs="Times New Roman"/>
          <w:szCs w:val="28"/>
        </w:rPr>
        <w:t>на период до 2025 г</w:t>
      </w:r>
      <w:r w:rsidR="00BA7E71">
        <w:rPr>
          <w:rFonts w:cs="Times New Roman"/>
          <w:szCs w:val="28"/>
        </w:rPr>
        <w:t>.</w:t>
      </w:r>
      <w:r w:rsidRPr="007C6553">
        <w:rPr>
          <w:rFonts w:cs="Times New Roman"/>
          <w:szCs w:val="28"/>
        </w:rPr>
        <w:t xml:space="preserve"> мероприятия в области развития водохозяйственного комплекса предусматриваются в объеме, необходимом для достижения показателей по защите населения о</w:t>
      </w:r>
      <w:r>
        <w:rPr>
          <w:rFonts w:cs="Times New Roman"/>
          <w:szCs w:val="28"/>
        </w:rPr>
        <w:t>т</w:t>
      </w:r>
      <w:r w:rsidRPr="007C6553">
        <w:rPr>
          <w:rFonts w:cs="Times New Roman"/>
          <w:szCs w:val="28"/>
        </w:rPr>
        <w:t xml:space="preserve"> негативного воздействия вод выше, чем среднероссийский уровень. В связи с чем, учитывая, объемы финансирования и срок реализации мероприятий в области строительства, реконструкции и капитального ремонта объектов инженерной защиты, требуется продление федеральной целевой программы</w:t>
      </w:r>
      <w:r>
        <w:rPr>
          <w:rFonts w:cs="Times New Roman"/>
          <w:szCs w:val="28"/>
        </w:rPr>
        <w:t xml:space="preserve"> </w:t>
      </w:r>
      <w:r w:rsidRPr="007C6553">
        <w:rPr>
          <w:rFonts w:cs="Times New Roman"/>
          <w:szCs w:val="28"/>
        </w:rPr>
        <w:t>«Развитие водохозяйственного комплекса Российской Федерации на 2012-2020 годы».</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Также проблемным вопросом является сложившаяся ситуация с Крондштатским (Сорочевским) водохранилищем, находящимся в собственности Российской Федерации.</w:t>
      </w:r>
    </w:p>
    <w:p w:rsidR="003307FE" w:rsidRPr="007C6553"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Гидротехнические сооружения данного водохранилища находятся в неудовлетворительном состоянии. Вместе с этим до настоящего времени данное сооружение не передано на баланс какому-либо федеральному органу исполнительной власти либо федеральному государственному учреждению для осуществления обязанностей собственника по обеспечению безопасност</w:t>
      </w:r>
      <w:r>
        <w:rPr>
          <w:rFonts w:cs="Times New Roman"/>
          <w:szCs w:val="28"/>
        </w:rPr>
        <w:t>и гидротехнического сооружения.</w:t>
      </w:r>
    </w:p>
    <w:p w:rsidR="003307FE" w:rsidRDefault="003307FE" w:rsidP="003307FE">
      <w:pPr>
        <w:tabs>
          <w:tab w:val="num" w:pos="0"/>
        </w:tabs>
        <w:spacing w:after="0" w:line="240" w:lineRule="auto"/>
        <w:ind w:firstLine="709"/>
        <w:contextualSpacing/>
        <w:jc w:val="both"/>
        <w:rPr>
          <w:rFonts w:cs="Times New Roman"/>
          <w:szCs w:val="28"/>
        </w:rPr>
      </w:pPr>
      <w:r w:rsidRPr="007C6553">
        <w:rPr>
          <w:rFonts w:cs="Times New Roman"/>
          <w:szCs w:val="28"/>
        </w:rPr>
        <w:t>Несмотря на неоднократные обращения Администрации Приморского края в федеральные органы исполнительной власти, вопрос о передаче на баланс данного имущества эксплуатирующей организации федерального значения для последующего проведения работ по</w:t>
      </w:r>
      <w:r>
        <w:rPr>
          <w:rFonts w:cs="Times New Roman"/>
          <w:szCs w:val="28"/>
        </w:rPr>
        <w:t xml:space="preserve"> </w:t>
      </w:r>
      <w:r w:rsidRPr="007C6553">
        <w:rPr>
          <w:rFonts w:cs="Times New Roman"/>
          <w:szCs w:val="28"/>
        </w:rPr>
        <w:t>капитальному ремонту гидротехнических сооружений Крондштатского (Сорочевского) водохранилища до настоящего времени не решен.</w:t>
      </w:r>
    </w:p>
    <w:p w:rsidR="003307FE" w:rsidRDefault="003307FE" w:rsidP="003307FE">
      <w:pPr>
        <w:tabs>
          <w:tab w:val="num" w:pos="0"/>
        </w:tabs>
        <w:spacing w:after="0" w:line="240" w:lineRule="auto"/>
        <w:ind w:firstLine="709"/>
        <w:contextualSpacing/>
        <w:jc w:val="both"/>
        <w:rPr>
          <w:rFonts w:cs="Times New Roman"/>
          <w:szCs w:val="28"/>
        </w:rPr>
      </w:pPr>
      <w:r w:rsidRPr="008659FD">
        <w:rPr>
          <w:rFonts w:cs="Times New Roman"/>
          <w:szCs w:val="28"/>
        </w:rPr>
        <w:t>Приморский край придает важное значение проекту, начавшемуся в 2017 г</w:t>
      </w:r>
      <w:r w:rsidR="004D5765">
        <w:rPr>
          <w:rFonts w:cs="Times New Roman"/>
          <w:szCs w:val="28"/>
        </w:rPr>
        <w:t>.</w:t>
      </w:r>
      <w:r w:rsidRPr="008659FD">
        <w:rPr>
          <w:rFonts w:cs="Times New Roman"/>
          <w:szCs w:val="28"/>
        </w:rPr>
        <w:t xml:space="preserve"> и направленному на разработку мер по защите от наводнений в рамках российско-германского сотрудничества и международной климатической инициативы правительства ФРГ по результатам переговоров Министра природных ресурсов и экологии Российской Федерации и статс-секретаря Федерального министерства экологии, охраны природы, строительства и </w:t>
      </w:r>
      <w:r>
        <w:rPr>
          <w:rFonts w:cs="Times New Roman"/>
          <w:szCs w:val="28"/>
        </w:rPr>
        <w:t>безопасности ядерных реакторов.</w:t>
      </w:r>
    </w:p>
    <w:p w:rsidR="003307FE" w:rsidRDefault="003307FE" w:rsidP="00E91D77">
      <w:pPr>
        <w:tabs>
          <w:tab w:val="num" w:pos="0"/>
        </w:tabs>
        <w:spacing w:after="0" w:line="240" w:lineRule="auto"/>
        <w:ind w:firstLine="709"/>
        <w:contextualSpacing/>
        <w:jc w:val="both"/>
        <w:rPr>
          <w:rFonts w:cs="Times New Roman"/>
          <w:szCs w:val="28"/>
        </w:rPr>
      </w:pPr>
      <w:r w:rsidRPr="008659FD">
        <w:rPr>
          <w:rFonts w:cs="Times New Roman"/>
          <w:szCs w:val="28"/>
        </w:rPr>
        <w:t>Проектом предусматривается разработка структурных мероприятий, включающих меры инженерной защиты, а также природные меры адаптации (охрана пойменных территорий и водно-болотных угодий), так и неструктурные мероприятия, включающие зонирование территории.</w:t>
      </w:r>
    </w:p>
    <w:p w:rsidR="00E93DCF" w:rsidRDefault="00E93DCF" w:rsidP="00E91D77">
      <w:pPr>
        <w:tabs>
          <w:tab w:val="num" w:pos="0"/>
        </w:tabs>
        <w:spacing w:after="0" w:line="240" w:lineRule="auto"/>
        <w:ind w:firstLine="709"/>
        <w:contextualSpacing/>
        <w:jc w:val="both"/>
        <w:rPr>
          <w:rFonts w:cs="Times New Roman"/>
          <w:szCs w:val="28"/>
        </w:rPr>
      </w:pPr>
    </w:p>
    <w:p w:rsidR="00E93DCF" w:rsidRPr="002068CE" w:rsidRDefault="002068CE" w:rsidP="002068CE">
      <w:pPr>
        <w:spacing w:after="0" w:line="240" w:lineRule="auto"/>
        <w:ind w:firstLine="709"/>
        <w:jc w:val="center"/>
        <w:outlineLvl w:val="2"/>
        <w:rPr>
          <w:rFonts w:cs="Times New Roman"/>
          <w:b/>
          <w:szCs w:val="28"/>
        </w:rPr>
      </w:pPr>
      <w:bookmarkStart w:id="43" w:name="_Toc523415575"/>
      <w:r>
        <w:rPr>
          <w:rFonts w:cs="Times New Roman"/>
          <w:b/>
          <w:szCs w:val="28"/>
        </w:rPr>
        <w:t>1.</w:t>
      </w:r>
      <w:r w:rsidR="00365D29">
        <w:rPr>
          <w:rFonts w:cs="Times New Roman"/>
          <w:b/>
          <w:szCs w:val="28"/>
        </w:rPr>
        <w:t>5</w:t>
      </w:r>
      <w:r w:rsidR="00E93DCF" w:rsidRPr="002068CE">
        <w:rPr>
          <w:rFonts w:cs="Times New Roman"/>
          <w:b/>
          <w:szCs w:val="28"/>
        </w:rPr>
        <w:t>.</w:t>
      </w:r>
      <w:r w:rsidR="003F525D" w:rsidRPr="002068CE">
        <w:rPr>
          <w:rFonts w:cs="Times New Roman"/>
          <w:b/>
          <w:szCs w:val="28"/>
        </w:rPr>
        <w:t>3</w:t>
      </w:r>
      <w:r w:rsidR="00E93DCF" w:rsidRPr="002068CE">
        <w:rPr>
          <w:rFonts w:cs="Times New Roman"/>
          <w:b/>
          <w:szCs w:val="28"/>
        </w:rPr>
        <w:t>. Безопасность</w:t>
      </w:r>
      <w:bookmarkEnd w:id="43"/>
    </w:p>
    <w:p w:rsidR="00E93DCF" w:rsidRPr="004011C2" w:rsidRDefault="00E93DCF" w:rsidP="00E93DCF">
      <w:pPr>
        <w:shd w:val="clear" w:color="auto" w:fill="FFFFFF"/>
        <w:spacing w:after="0" w:line="240" w:lineRule="auto"/>
        <w:ind w:firstLine="567"/>
        <w:jc w:val="both"/>
        <w:rPr>
          <w:rFonts w:eastAsia="Times New Roman" w:cs="Times New Roman"/>
          <w:szCs w:val="28"/>
          <w:lang w:eastAsia="ru-RU"/>
        </w:rPr>
      </w:pPr>
      <w:r>
        <w:rPr>
          <w:rFonts w:eastAsia="Times New Roman" w:cs="Times New Roman"/>
          <w:szCs w:val="28"/>
          <w:lang w:eastAsia="ru-RU"/>
        </w:rPr>
        <w:t>Важнейшая</w:t>
      </w:r>
      <w:r w:rsidRPr="00D30FD6">
        <w:rPr>
          <w:rFonts w:eastAsia="Times New Roman" w:cs="Times New Roman"/>
          <w:szCs w:val="28"/>
          <w:lang w:eastAsia="ru-RU"/>
        </w:rPr>
        <w:t xml:space="preserve"> задача </w:t>
      </w:r>
      <w:r>
        <w:rPr>
          <w:rFonts w:eastAsia="Times New Roman" w:cs="Times New Roman"/>
          <w:szCs w:val="28"/>
          <w:lang w:eastAsia="ru-RU"/>
        </w:rPr>
        <w:t xml:space="preserve">сферы безопасности края </w:t>
      </w:r>
      <w:r w:rsidRPr="00D30FD6">
        <w:rPr>
          <w:rFonts w:eastAsia="Times New Roman" w:cs="Times New Roman"/>
          <w:szCs w:val="28"/>
          <w:lang w:eastAsia="ru-RU"/>
        </w:rPr>
        <w:t>– добиться снижения совершенны</w:t>
      </w:r>
      <w:r>
        <w:rPr>
          <w:rFonts w:eastAsia="Times New Roman" w:cs="Times New Roman"/>
          <w:szCs w:val="28"/>
          <w:lang w:eastAsia="ru-RU"/>
        </w:rPr>
        <w:t>х</w:t>
      </w:r>
      <w:r w:rsidRPr="00D30FD6">
        <w:rPr>
          <w:rFonts w:eastAsia="Times New Roman" w:cs="Times New Roman"/>
          <w:szCs w:val="28"/>
          <w:lang w:eastAsia="ru-RU"/>
        </w:rPr>
        <w:t xml:space="preserve"> преступлений и стать одним из самых безопасных регионов страны. Четвертый год подряд в крае снижается количество регистрируемых преступлений, по итогам 2017 г</w:t>
      </w:r>
      <w:r>
        <w:rPr>
          <w:rFonts w:eastAsia="Times New Roman" w:cs="Times New Roman"/>
          <w:szCs w:val="28"/>
          <w:lang w:eastAsia="ru-RU"/>
        </w:rPr>
        <w:t>.</w:t>
      </w:r>
      <w:r w:rsidRPr="00D30FD6">
        <w:rPr>
          <w:rFonts w:eastAsia="Times New Roman" w:cs="Times New Roman"/>
          <w:szCs w:val="28"/>
          <w:lang w:eastAsia="ru-RU"/>
        </w:rPr>
        <w:t xml:space="preserve"> их объём снизился на 6,5% к уровню </w:t>
      </w:r>
      <w:r>
        <w:rPr>
          <w:rFonts w:eastAsia="Times New Roman" w:cs="Times New Roman"/>
          <w:szCs w:val="28"/>
          <w:lang w:eastAsia="ru-RU"/>
        </w:rPr>
        <w:t>2016 </w:t>
      </w:r>
      <w:r w:rsidRPr="00D30FD6">
        <w:rPr>
          <w:rFonts w:eastAsia="Times New Roman" w:cs="Times New Roman"/>
          <w:szCs w:val="28"/>
          <w:lang w:eastAsia="ru-RU"/>
        </w:rPr>
        <w:t>г</w:t>
      </w:r>
      <w:r>
        <w:rPr>
          <w:rFonts w:eastAsia="Times New Roman" w:cs="Times New Roman"/>
          <w:szCs w:val="28"/>
          <w:lang w:eastAsia="ru-RU"/>
        </w:rPr>
        <w:t>.</w:t>
      </w:r>
      <w:r w:rsidRPr="00D30FD6">
        <w:rPr>
          <w:rFonts w:eastAsia="Times New Roman" w:cs="Times New Roman"/>
          <w:szCs w:val="28"/>
          <w:lang w:eastAsia="ru-RU"/>
        </w:rPr>
        <w:t xml:space="preserve"> </w:t>
      </w:r>
      <w:r w:rsidRPr="004011C2">
        <w:rPr>
          <w:rFonts w:eastAsia="Times New Roman" w:cs="Times New Roman"/>
          <w:szCs w:val="28"/>
          <w:lang w:eastAsia="ru-RU"/>
        </w:rPr>
        <w:t>(с 39</w:t>
      </w:r>
      <w:r w:rsidR="005C5E1C">
        <w:rPr>
          <w:rFonts w:eastAsia="Times New Roman" w:cs="Times New Roman"/>
          <w:szCs w:val="28"/>
          <w:lang w:eastAsia="ru-RU"/>
        </w:rPr>
        <w:t> </w:t>
      </w:r>
      <w:r w:rsidRPr="004011C2">
        <w:rPr>
          <w:rFonts w:eastAsia="Times New Roman" w:cs="Times New Roman"/>
          <w:szCs w:val="28"/>
          <w:lang w:eastAsia="ru-RU"/>
        </w:rPr>
        <w:t>174 в 2016 г. до 36</w:t>
      </w:r>
      <w:r w:rsidR="005C5E1C">
        <w:rPr>
          <w:rFonts w:eastAsia="Times New Roman" w:cs="Times New Roman"/>
          <w:szCs w:val="28"/>
          <w:lang w:eastAsia="ru-RU"/>
        </w:rPr>
        <w:t> </w:t>
      </w:r>
      <w:r w:rsidRPr="004011C2">
        <w:rPr>
          <w:rFonts w:eastAsia="Times New Roman" w:cs="Times New Roman"/>
          <w:szCs w:val="28"/>
          <w:lang w:eastAsia="ru-RU"/>
        </w:rPr>
        <w:t xml:space="preserve">619 в 2017 г.). </w:t>
      </w:r>
    </w:p>
    <w:p w:rsidR="00E93DCF" w:rsidRDefault="00E93DCF" w:rsidP="00E93DCF">
      <w:pPr>
        <w:shd w:val="clear" w:color="auto" w:fill="FFFFFF"/>
        <w:spacing w:after="0" w:line="240" w:lineRule="auto"/>
        <w:ind w:firstLine="709"/>
        <w:jc w:val="both"/>
        <w:rPr>
          <w:rFonts w:eastAsia="Times New Roman" w:cs="Times New Roman"/>
          <w:szCs w:val="28"/>
          <w:lang w:eastAsia="ru-RU"/>
        </w:rPr>
      </w:pPr>
      <w:r w:rsidRPr="00D30FD6">
        <w:rPr>
          <w:rFonts w:eastAsia="Times New Roman" w:cs="Times New Roman"/>
          <w:szCs w:val="28"/>
          <w:lang w:eastAsia="ru-RU"/>
        </w:rPr>
        <w:t xml:space="preserve">С целью снижения аварийности на дорогах </w:t>
      </w:r>
      <w:r>
        <w:rPr>
          <w:rFonts w:eastAsia="Times New Roman" w:cs="Times New Roman"/>
          <w:szCs w:val="28"/>
          <w:lang w:eastAsia="ru-RU"/>
        </w:rPr>
        <w:t>производится установка</w:t>
      </w:r>
      <w:r w:rsidRPr="00D30FD6">
        <w:rPr>
          <w:rFonts w:eastAsia="Times New Roman" w:cs="Times New Roman"/>
          <w:szCs w:val="28"/>
          <w:lang w:eastAsia="ru-RU"/>
        </w:rPr>
        <w:t xml:space="preserve"> камер фиксации скоростного режима. Реализация данного мероприятия уже позволила достигнуть снижени</w:t>
      </w:r>
      <w:r>
        <w:rPr>
          <w:rFonts w:eastAsia="Times New Roman" w:cs="Times New Roman"/>
          <w:szCs w:val="28"/>
          <w:lang w:eastAsia="ru-RU"/>
        </w:rPr>
        <w:t>я</w:t>
      </w:r>
      <w:r w:rsidRPr="00D30FD6">
        <w:rPr>
          <w:rFonts w:eastAsia="Times New Roman" w:cs="Times New Roman"/>
          <w:szCs w:val="28"/>
          <w:lang w:eastAsia="ru-RU"/>
        </w:rPr>
        <w:t xml:space="preserve"> количества дорожно-транспортных происшествий до 2</w:t>
      </w:r>
      <w:r w:rsidR="005C5E1C">
        <w:rPr>
          <w:rFonts w:eastAsia="Times New Roman" w:cs="Times New Roman"/>
          <w:szCs w:val="28"/>
          <w:lang w:eastAsia="ru-RU"/>
        </w:rPr>
        <w:t> </w:t>
      </w:r>
      <w:r w:rsidRPr="00D30FD6">
        <w:rPr>
          <w:rFonts w:eastAsia="Times New Roman" w:cs="Times New Roman"/>
          <w:szCs w:val="28"/>
          <w:lang w:eastAsia="ru-RU"/>
        </w:rPr>
        <w:t>782 ед</w:t>
      </w:r>
      <w:r>
        <w:rPr>
          <w:rFonts w:eastAsia="Times New Roman" w:cs="Times New Roman"/>
          <w:szCs w:val="28"/>
          <w:lang w:eastAsia="ru-RU"/>
        </w:rPr>
        <w:t>иниц (в 2016 г. –</w:t>
      </w:r>
      <w:r w:rsidRPr="00D30FD6">
        <w:rPr>
          <w:rFonts w:eastAsia="Times New Roman" w:cs="Times New Roman"/>
          <w:szCs w:val="28"/>
          <w:lang w:eastAsia="ru-RU"/>
        </w:rPr>
        <w:t xml:space="preserve"> 3</w:t>
      </w:r>
      <w:r w:rsidR="005C5E1C">
        <w:rPr>
          <w:rFonts w:eastAsia="Times New Roman" w:cs="Times New Roman"/>
          <w:szCs w:val="28"/>
          <w:lang w:eastAsia="ru-RU"/>
        </w:rPr>
        <w:t> </w:t>
      </w:r>
      <w:r w:rsidRPr="00D30FD6">
        <w:rPr>
          <w:rFonts w:eastAsia="Times New Roman" w:cs="Times New Roman"/>
          <w:szCs w:val="28"/>
          <w:lang w:eastAsia="ru-RU"/>
        </w:rPr>
        <w:t>017</w:t>
      </w:r>
      <w:r>
        <w:rPr>
          <w:rFonts w:eastAsia="Times New Roman" w:cs="Times New Roman"/>
          <w:szCs w:val="28"/>
          <w:lang w:eastAsia="ru-RU"/>
        </w:rPr>
        <w:t xml:space="preserve"> единиц)</w:t>
      </w:r>
      <w:r w:rsidRPr="00D30FD6">
        <w:rPr>
          <w:rFonts w:eastAsia="Times New Roman" w:cs="Times New Roman"/>
          <w:szCs w:val="28"/>
          <w:lang w:eastAsia="ru-RU"/>
        </w:rPr>
        <w:t xml:space="preserve">. Однако показатель все еще остается достаточно большим. </w:t>
      </w:r>
      <w:r>
        <w:rPr>
          <w:rFonts w:eastAsia="Times New Roman" w:cs="Times New Roman"/>
          <w:szCs w:val="28"/>
          <w:lang w:eastAsia="ru-RU"/>
        </w:rPr>
        <w:t>В</w:t>
      </w:r>
      <w:r w:rsidRPr="00D30FD6">
        <w:rPr>
          <w:rFonts w:eastAsia="Times New Roman" w:cs="Times New Roman"/>
          <w:szCs w:val="28"/>
          <w:lang w:eastAsia="ru-RU"/>
        </w:rPr>
        <w:t xml:space="preserve"> ближайшей перспективе планируется приобретение камер фикс</w:t>
      </w:r>
      <w:r>
        <w:rPr>
          <w:rFonts w:eastAsia="Times New Roman" w:cs="Times New Roman"/>
          <w:szCs w:val="28"/>
          <w:lang w:eastAsia="ru-RU"/>
        </w:rPr>
        <w:t>ации</w:t>
      </w:r>
      <w:r w:rsidRPr="00D30FD6">
        <w:rPr>
          <w:rFonts w:eastAsia="Times New Roman" w:cs="Times New Roman"/>
          <w:szCs w:val="28"/>
          <w:lang w:eastAsia="ru-RU"/>
        </w:rPr>
        <w:t xml:space="preserve"> выезд</w:t>
      </w:r>
      <w:r>
        <w:rPr>
          <w:rFonts w:eastAsia="Times New Roman" w:cs="Times New Roman"/>
          <w:szCs w:val="28"/>
          <w:lang w:eastAsia="ru-RU"/>
        </w:rPr>
        <w:t>а</w:t>
      </w:r>
      <w:r w:rsidRPr="00D30FD6">
        <w:rPr>
          <w:rFonts w:eastAsia="Times New Roman" w:cs="Times New Roman"/>
          <w:szCs w:val="28"/>
          <w:lang w:eastAsia="ru-RU"/>
        </w:rPr>
        <w:t xml:space="preserve"> на встречную полосу, а также проезд</w:t>
      </w:r>
      <w:r>
        <w:rPr>
          <w:rFonts w:eastAsia="Times New Roman" w:cs="Times New Roman"/>
          <w:szCs w:val="28"/>
          <w:lang w:eastAsia="ru-RU"/>
        </w:rPr>
        <w:t>а</w:t>
      </w:r>
      <w:r w:rsidRPr="00D30FD6">
        <w:rPr>
          <w:rFonts w:eastAsia="Times New Roman" w:cs="Times New Roman"/>
          <w:szCs w:val="28"/>
          <w:lang w:eastAsia="ru-RU"/>
        </w:rPr>
        <w:t xml:space="preserve"> на запрещающий сигнал светофора. </w:t>
      </w:r>
      <w:r>
        <w:rPr>
          <w:rFonts w:eastAsia="Times New Roman" w:cs="Times New Roman"/>
          <w:szCs w:val="28"/>
          <w:lang w:eastAsia="ru-RU"/>
        </w:rPr>
        <w:t>Р</w:t>
      </w:r>
      <w:r w:rsidRPr="00D30FD6">
        <w:rPr>
          <w:rFonts w:eastAsia="Times New Roman" w:cs="Times New Roman"/>
          <w:szCs w:val="28"/>
          <w:lang w:eastAsia="ru-RU"/>
        </w:rPr>
        <w:t>ассм</w:t>
      </w:r>
      <w:r>
        <w:rPr>
          <w:rFonts w:eastAsia="Times New Roman" w:cs="Times New Roman"/>
          <w:szCs w:val="28"/>
          <w:lang w:eastAsia="ru-RU"/>
        </w:rPr>
        <w:t>атривается</w:t>
      </w:r>
      <w:r w:rsidRPr="00D30FD6">
        <w:rPr>
          <w:rFonts w:eastAsia="Times New Roman" w:cs="Times New Roman"/>
          <w:szCs w:val="28"/>
          <w:lang w:eastAsia="ru-RU"/>
        </w:rPr>
        <w:t xml:space="preserve"> возможность реализации данных мероприятий на принципах ГЧП.</w:t>
      </w:r>
    </w:p>
    <w:p w:rsidR="00E93DCF" w:rsidRPr="00D30FD6" w:rsidRDefault="00E93DCF" w:rsidP="00E93DCF">
      <w:pPr>
        <w:spacing w:after="0" w:line="240" w:lineRule="auto"/>
        <w:ind w:left="20" w:right="20" w:firstLine="740"/>
        <w:jc w:val="both"/>
        <w:rPr>
          <w:rFonts w:eastAsia="Times New Roman" w:cs="Times New Roman"/>
          <w:szCs w:val="28"/>
          <w:lang w:eastAsia="ru-RU"/>
        </w:rPr>
      </w:pPr>
      <w:r w:rsidRPr="00D30FD6">
        <w:rPr>
          <w:rFonts w:eastAsia="Times New Roman" w:cs="Times New Roman"/>
          <w:szCs w:val="28"/>
          <w:lang w:eastAsia="ru-RU"/>
        </w:rPr>
        <w:t>Уменьш</w:t>
      </w:r>
      <w:r>
        <w:rPr>
          <w:rFonts w:eastAsia="Times New Roman" w:cs="Times New Roman"/>
          <w:szCs w:val="28"/>
          <w:lang w:eastAsia="ru-RU"/>
        </w:rPr>
        <w:t>илось</w:t>
      </w:r>
      <w:r w:rsidRPr="00D30FD6">
        <w:rPr>
          <w:rFonts w:eastAsia="Times New Roman" w:cs="Times New Roman"/>
          <w:szCs w:val="28"/>
          <w:lang w:eastAsia="ru-RU"/>
        </w:rPr>
        <w:t xml:space="preserve"> количество преступлений, совершенных несовершеннолетними или при их соучастии – с 1</w:t>
      </w:r>
      <w:r w:rsidR="005C5E1C">
        <w:rPr>
          <w:rFonts w:eastAsia="Times New Roman" w:cs="Times New Roman"/>
          <w:szCs w:val="28"/>
          <w:lang w:eastAsia="ru-RU"/>
        </w:rPr>
        <w:t> </w:t>
      </w:r>
      <w:r w:rsidRPr="00D30FD6">
        <w:rPr>
          <w:rFonts w:eastAsia="Times New Roman" w:cs="Times New Roman"/>
          <w:szCs w:val="28"/>
          <w:lang w:eastAsia="ru-RU"/>
        </w:rPr>
        <w:t>146 в 2016 г</w:t>
      </w:r>
      <w:r>
        <w:rPr>
          <w:rFonts w:eastAsia="Times New Roman" w:cs="Times New Roman"/>
          <w:szCs w:val="28"/>
          <w:lang w:eastAsia="ru-RU"/>
        </w:rPr>
        <w:t>.</w:t>
      </w:r>
      <w:r w:rsidRPr="00D30FD6">
        <w:rPr>
          <w:rFonts w:eastAsia="Times New Roman" w:cs="Times New Roman"/>
          <w:szCs w:val="28"/>
          <w:lang w:eastAsia="ru-RU"/>
        </w:rPr>
        <w:t xml:space="preserve"> до 983 в 2017</w:t>
      </w:r>
      <w:r>
        <w:rPr>
          <w:rFonts w:eastAsia="Times New Roman" w:cs="Times New Roman"/>
          <w:szCs w:val="28"/>
          <w:lang w:eastAsia="ru-RU"/>
        </w:rPr>
        <w:t> г</w:t>
      </w:r>
      <w:r w:rsidRPr="00D30FD6">
        <w:rPr>
          <w:rFonts w:eastAsia="Times New Roman" w:cs="Times New Roman"/>
          <w:szCs w:val="28"/>
          <w:lang w:eastAsia="ru-RU"/>
        </w:rPr>
        <w:t>.</w:t>
      </w:r>
    </w:p>
    <w:p w:rsidR="00E93DCF" w:rsidRPr="00D30FD6"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Снизился</w:t>
      </w:r>
      <w:r w:rsidRPr="00D30FD6">
        <w:rPr>
          <w:rFonts w:eastAsia="Times New Roman" w:cs="Times New Roman"/>
          <w:szCs w:val="28"/>
          <w:lang w:eastAsia="ru-RU"/>
        </w:rPr>
        <w:t xml:space="preserve"> на 19,3% показател</w:t>
      </w:r>
      <w:r>
        <w:rPr>
          <w:rFonts w:eastAsia="Times New Roman" w:cs="Times New Roman"/>
          <w:szCs w:val="28"/>
          <w:lang w:eastAsia="ru-RU"/>
        </w:rPr>
        <w:t>ь</w:t>
      </w:r>
      <w:r w:rsidRPr="00D30FD6">
        <w:rPr>
          <w:rFonts w:eastAsia="Times New Roman" w:cs="Times New Roman"/>
          <w:szCs w:val="28"/>
          <w:lang w:eastAsia="ru-RU"/>
        </w:rPr>
        <w:t xml:space="preserve"> первичной заболеваемости наркоманией на 100 тыс. населения с 53,5 единиц до 43,2.</w:t>
      </w:r>
    </w:p>
    <w:p w:rsidR="00E93DCF" w:rsidRPr="00D30FD6"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 xml:space="preserve">К сожалению, </w:t>
      </w:r>
      <w:r w:rsidRPr="00D30FD6">
        <w:rPr>
          <w:rFonts w:eastAsia="Times New Roman" w:cs="Times New Roman"/>
          <w:szCs w:val="28"/>
          <w:lang w:eastAsia="ru-RU"/>
        </w:rPr>
        <w:t>в Приморском крае в 2017 г</w:t>
      </w:r>
      <w:r>
        <w:rPr>
          <w:rFonts w:eastAsia="Times New Roman" w:cs="Times New Roman"/>
          <w:szCs w:val="28"/>
          <w:lang w:eastAsia="ru-RU"/>
        </w:rPr>
        <w:t>.</w:t>
      </w:r>
      <w:r w:rsidRPr="00D30FD6">
        <w:rPr>
          <w:rFonts w:eastAsia="Times New Roman" w:cs="Times New Roman"/>
          <w:szCs w:val="28"/>
          <w:lang w:eastAsia="ru-RU"/>
        </w:rPr>
        <w:t xml:space="preserve"> отмечено увеличение: выявленных преступлений, связанных с незаконным оборотом наркотических </w:t>
      </w:r>
      <w:r>
        <w:rPr>
          <w:rFonts w:eastAsia="Times New Roman" w:cs="Times New Roman"/>
          <w:szCs w:val="28"/>
          <w:lang w:eastAsia="ru-RU"/>
        </w:rPr>
        <w:t>средств</w:t>
      </w:r>
      <w:r w:rsidRPr="00D30FD6">
        <w:rPr>
          <w:rFonts w:eastAsia="Times New Roman" w:cs="Times New Roman"/>
          <w:szCs w:val="28"/>
          <w:lang w:eastAsia="ru-RU"/>
        </w:rPr>
        <w:t xml:space="preserve">. </w:t>
      </w:r>
    </w:p>
    <w:p w:rsidR="00E93DCF" w:rsidRPr="00D30FD6" w:rsidRDefault="00E93DCF" w:rsidP="00E93DCF">
      <w:pPr>
        <w:spacing w:after="0" w:line="240" w:lineRule="auto"/>
        <w:ind w:left="20" w:right="20" w:firstLine="740"/>
        <w:jc w:val="both"/>
        <w:rPr>
          <w:rFonts w:eastAsia="Times New Roman" w:cs="Times New Roman"/>
          <w:szCs w:val="28"/>
          <w:lang w:eastAsia="ru-RU"/>
        </w:rPr>
      </w:pPr>
      <w:r w:rsidRPr="00D30FD6">
        <w:rPr>
          <w:rFonts w:eastAsia="Times New Roman" w:cs="Times New Roman"/>
          <w:szCs w:val="28"/>
          <w:lang w:eastAsia="ru-RU"/>
        </w:rPr>
        <w:t>С целью снижения последствий чрезвычайных ситуаций в крае осуществляется реализация мероприятий по создани</w:t>
      </w:r>
      <w:r>
        <w:rPr>
          <w:rFonts w:eastAsia="Times New Roman" w:cs="Times New Roman"/>
          <w:szCs w:val="28"/>
          <w:lang w:eastAsia="ru-RU"/>
        </w:rPr>
        <w:t>ю</w:t>
      </w:r>
      <w:r w:rsidRPr="00D30FD6">
        <w:rPr>
          <w:rFonts w:eastAsia="Times New Roman" w:cs="Times New Roman"/>
          <w:szCs w:val="28"/>
          <w:lang w:eastAsia="ru-RU"/>
        </w:rPr>
        <w:t xml:space="preserve"> единой системы оповещения населения об опасностях, возникающих при ведении военных действий, а также при возникновении чрезвычайных ситуаций природного и техногенного характера. В 2017 г</w:t>
      </w:r>
      <w:r>
        <w:rPr>
          <w:rFonts w:eastAsia="Times New Roman" w:cs="Times New Roman"/>
          <w:szCs w:val="28"/>
          <w:lang w:eastAsia="ru-RU"/>
        </w:rPr>
        <w:t>.</w:t>
      </w:r>
      <w:r w:rsidRPr="00D30FD6">
        <w:rPr>
          <w:rFonts w:eastAsia="Times New Roman" w:cs="Times New Roman"/>
          <w:szCs w:val="28"/>
          <w:lang w:eastAsia="ru-RU"/>
        </w:rPr>
        <w:t xml:space="preserve"> смонтировано оборудование региональной автоматизированной системы централизованного оповещения в 17 муниципальных образованиях края.</w:t>
      </w:r>
    </w:p>
    <w:p w:rsidR="00E93DCF" w:rsidRPr="00D30FD6" w:rsidRDefault="00E93DCF" w:rsidP="00E93DCF">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30FD6">
        <w:rPr>
          <w:rFonts w:eastAsia="Times New Roman" w:cs="Times New Roman"/>
          <w:szCs w:val="28"/>
          <w:lang w:eastAsia="ru-RU"/>
        </w:rPr>
        <w:t>Во всех муниципальных образованиях Приморского края созданы и оснащены техническими комплексами системы «ДДС-112 Приморского края».</w:t>
      </w:r>
    </w:p>
    <w:p w:rsidR="00E93DCF" w:rsidRDefault="00E93DCF" w:rsidP="00E93DCF">
      <w:pPr>
        <w:spacing w:after="0" w:line="240" w:lineRule="auto"/>
        <w:ind w:left="20" w:right="20" w:firstLine="740"/>
        <w:jc w:val="both"/>
        <w:rPr>
          <w:rFonts w:eastAsia="Times New Roman" w:cs="Times New Roman"/>
          <w:szCs w:val="28"/>
          <w:lang w:eastAsia="ru-RU"/>
        </w:rPr>
      </w:pPr>
      <w:r w:rsidRPr="00D30FD6">
        <w:rPr>
          <w:rFonts w:eastAsia="Times New Roman" w:cs="Times New Roman"/>
          <w:szCs w:val="28"/>
          <w:lang w:eastAsia="ru-RU"/>
        </w:rPr>
        <w:t>Ежегодно проводится модернизация пожарно-технического вооружения и другого пожарно-спасательного имущества государственной противопожарной службы Приморского края.</w:t>
      </w:r>
    </w:p>
    <w:p w:rsidR="00E93DCF"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 xml:space="preserve">Тем не менее, в сфере обеспечения безопасности в крае наблюдается </w:t>
      </w:r>
      <w:r w:rsidRPr="00B1671E">
        <w:rPr>
          <w:rFonts w:eastAsia="Times New Roman" w:cs="Times New Roman"/>
          <w:b/>
          <w:szCs w:val="28"/>
          <w:lang w:eastAsia="ru-RU"/>
        </w:rPr>
        <w:t>ряд острых проблем</w:t>
      </w:r>
      <w:r>
        <w:rPr>
          <w:rFonts w:eastAsia="Times New Roman" w:cs="Times New Roman"/>
          <w:szCs w:val="28"/>
          <w:lang w:eastAsia="ru-RU"/>
        </w:rPr>
        <w:t>, требующих решения.</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1. </w:t>
      </w:r>
      <w:r w:rsidRPr="00B1671E">
        <w:rPr>
          <w:rFonts w:eastAsia="Times New Roman" w:cs="Times New Roman"/>
          <w:szCs w:val="28"/>
          <w:lang w:eastAsia="ru-RU"/>
        </w:rPr>
        <w:t>Приведение пешеходных переходов в соответствие с требованиями новых национальных стандартов.</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 xml:space="preserve">До настоящего времени главами муниципальных образований края </w:t>
      </w:r>
      <w:r>
        <w:rPr>
          <w:rFonts w:eastAsia="Times New Roman" w:cs="Times New Roman"/>
          <w:szCs w:val="28"/>
          <w:lang w:eastAsia="ru-RU"/>
        </w:rPr>
        <w:t xml:space="preserve">недостаточно </w:t>
      </w:r>
      <w:r w:rsidRPr="00B1671E">
        <w:rPr>
          <w:rFonts w:eastAsia="Times New Roman" w:cs="Times New Roman"/>
          <w:szCs w:val="28"/>
          <w:lang w:eastAsia="ru-RU"/>
        </w:rPr>
        <w:t>организована работа по исполнению Перечня поручений Президента Российской Федерации по вопросам обеспечения безопасности дорожного движения от 20.02.2015 № Пр-287 в части принятия мер, направленных на реализацию новых национальных стандартов по обустройству пешеходных переходов, предусмотрев в первоочередном порядке их оснащение вблизи школ и других учебных заведений.</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На территории городских округов и муниципальных районов Приморского края из 1</w:t>
      </w:r>
      <w:r>
        <w:rPr>
          <w:rFonts w:eastAsia="Times New Roman" w:cs="Times New Roman"/>
          <w:szCs w:val="28"/>
          <w:lang w:eastAsia="ru-RU"/>
        </w:rPr>
        <w:t> 599 пешеходных переходов</w:t>
      </w:r>
      <w:r w:rsidRPr="00B1671E">
        <w:rPr>
          <w:rFonts w:eastAsia="Times New Roman" w:cs="Times New Roman"/>
          <w:szCs w:val="28"/>
          <w:lang w:eastAsia="ru-RU"/>
        </w:rPr>
        <w:t xml:space="preserve"> 673 не соответст</w:t>
      </w:r>
      <w:r>
        <w:rPr>
          <w:rFonts w:eastAsia="Times New Roman" w:cs="Times New Roman"/>
          <w:szCs w:val="28"/>
          <w:lang w:eastAsia="ru-RU"/>
        </w:rPr>
        <w:t>вуют установленным требованиям.</w:t>
      </w:r>
    </w:p>
    <w:p w:rsidR="00E93DCF"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Наиболее проблемными в данном вопросе являются территории Арсеньевского, Владивостокского, Партизанского, Спасского</w:t>
      </w:r>
      <w:r>
        <w:rPr>
          <w:rFonts w:eastAsia="Times New Roman" w:cs="Times New Roman"/>
          <w:szCs w:val="28"/>
          <w:lang w:eastAsia="ru-RU"/>
        </w:rPr>
        <w:t xml:space="preserve"> </w:t>
      </w:r>
      <w:r w:rsidRPr="00B1671E">
        <w:rPr>
          <w:rFonts w:eastAsia="Times New Roman" w:cs="Times New Roman"/>
          <w:szCs w:val="28"/>
          <w:lang w:eastAsia="ru-RU"/>
        </w:rPr>
        <w:t>городск</w:t>
      </w:r>
      <w:r>
        <w:rPr>
          <w:rFonts w:eastAsia="Times New Roman" w:cs="Times New Roman"/>
          <w:szCs w:val="28"/>
          <w:lang w:eastAsia="ru-RU"/>
        </w:rPr>
        <w:t>их</w:t>
      </w:r>
      <w:r w:rsidRPr="00B1671E">
        <w:rPr>
          <w:rFonts w:eastAsia="Times New Roman" w:cs="Times New Roman"/>
          <w:szCs w:val="28"/>
          <w:lang w:eastAsia="ru-RU"/>
        </w:rPr>
        <w:t xml:space="preserve"> округ</w:t>
      </w:r>
      <w:r>
        <w:rPr>
          <w:rFonts w:eastAsia="Times New Roman" w:cs="Times New Roman"/>
          <w:szCs w:val="28"/>
          <w:lang w:eastAsia="ru-RU"/>
        </w:rPr>
        <w:t>ов</w:t>
      </w:r>
      <w:r w:rsidRPr="00B1671E">
        <w:rPr>
          <w:rFonts w:eastAsia="Times New Roman" w:cs="Times New Roman"/>
          <w:szCs w:val="28"/>
          <w:lang w:eastAsia="ru-RU"/>
        </w:rPr>
        <w:t xml:space="preserve">, </w:t>
      </w:r>
      <w:r>
        <w:rPr>
          <w:rFonts w:eastAsia="Times New Roman" w:cs="Times New Roman"/>
          <w:szCs w:val="28"/>
          <w:lang w:eastAsia="ru-RU"/>
        </w:rPr>
        <w:t>городского округа</w:t>
      </w:r>
      <w:r w:rsidRPr="00B1671E">
        <w:rPr>
          <w:rFonts w:eastAsia="Times New Roman" w:cs="Times New Roman"/>
          <w:szCs w:val="28"/>
          <w:lang w:eastAsia="ru-RU"/>
        </w:rPr>
        <w:t xml:space="preserve"> ЗАТО Фокино, а также Надежд</w:t>
      </w:r>
      <w:r>
        <w:rPr>
          <w:rFonts w:eastAsia="Times New Roman" w:cs="Times New Roman"/>
          <w:szCs w:val="28"/>
          <w:lang w:eastAsia="ru-RU"/>
        </w:rPr>
        <w:t>и</w:t>
      </w:r>
      <w:r w:rsidRPr="00B1671E">
        <w:rPr>
          <w:rFonts w:eastAsia="Times New Roman" w:cs="Times New Roman"/>
          <w:szCs w:val="28"/>
          <w:lang w:eastAsia="ru-RU"/>
        </w:rPr>
        <w:t>нского, Партизанского и Хасанского муниципальных районов.</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Наименее проблемными являются территории Дальнегорского, Уссурийского, Лесозаводского городских округов и Дальнереченского, Кавалеровского муниципальных районов.</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Ход приведения обустройства пешеходных переходов в соответствие с требованиями новых национальных стандартов на территории края находится на контроле и ежегодно рассматривается на заседаниях краевой комиссии по обеспечению безопасности дорожного движения.</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Источником финансирования приведения пешеходных переходов в соответствие с требованиями новых национальных стандартов являются местные бюджеты.</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О</w:t>
      </w:r>
      <w:r w:rsidRPr="00B1671E">
        <w:rPr>
          <w:rFonts w:eastAsia="Times New Roman" w:cs="Times New Roman"/>
          <w:szCs w:val="28"/>
          <w:lang w:eastAsia="ru-RU"/>
        </w:rPr>
        <w:t xml:space="preserve">сновной проблемой в решении данного вопроса является отсутствие возможности выделения на эти цели достаточного бюджетного финансирования. Так в 2017 </w:t>
      </w:r>
      <w:r>
        <w:rPr>
          <w:rFonts w:eastAsia="Times New Roman" w:cs="Times New Roman"/>
          <w:szCs w:val="28"/>
          <w:lang w:eastAsia="ru-RU"/>
        </w:rPr>
        <w:t>г.</w:t>
      </w:r>
      <w:r w:rsidRPr="00B1671E">
        <w:rPr>
          <w:rFonts w:eastAsia="Times New Roman" w:cs="Times New Roman"/>
          <w:szCs w:val="28"/>
          <w:lang w:eastAsia="ru-RU"/>
        </w:rPr>
        <w:t xml:space="preserve"> из бюджетов городских округов на эти цели было выделено 55,29 млн. руб</w:t>
      </w:r>
      <w:r>
        <w:rPr>
          <w:rFonts w:eastAsia="Times New Roman" w:cs="Times New Roman"/>
          <w:szCs w:val="28"/>
          <w:lang w:eastAsia="ru-RU"/>
        </w:rPr>
        <w:t>.</w:t>
      </w:r>
      <w:r w:rsidRPr="00B1671E">
        <w:rPr>
          <w:rFonts w:eastAsia="Times New Roman" w:cs="Times New Roman"/>
          <w:szCs w:val="28"/>
          <w:lang w:eastAsia="ru-RU"/>
        </w:rPr>
        <w:t xml:space="preserve">, а </w:t>
      </w:r>
      <w:r>
        <w:rPr>
          <w:rFonts w:eastAsia="Times New Roman" w:cs="Times New Roman"/>
          <w:szCs w:val="28"/>
          <w:lang w:eastAsia="ru-RU"/>
        </w:rPr>
        <w:t xml:space="preserve">в </w:t>
      </w:r>
      <w:r w:rsidRPr="00B1671E">
        <w:rPr>
          <w:rFonts w:eastAsia="Times New Roman" w:cs="Times New Roman"/>
          <w:szCs w:val="28"/>
          <w:lang w:eastAsia="ru-RU"/>
        </w:rPr>
        <w:t>муниципальных район</w:t>
      </w:r>
      <w:r>
        <w:rPr>
          <w:rFonts w:eastAsia="Times New Roman" w:cs="Times New Roman"/>
          <w:szCs w:val="28"/>
          <w:lang w:eastAsia="ru-RU"/>
        </w:rPr>
        <w:t>ах всего 7,9 млн. руб</w:t>
      </w:r>
      <w:r w:rsidRPr="00B1671E">
        <w:rPr>
          <w:rFonts w:eastAsia="Times New Roman" w:cs="Times New Roman"/>
          <w:szCs w:val="28"/>
          <w:lang w:eastAsia="ru-RU"/>
        </w:rPr>
        <w:t>.</w:t>
      </w:r>
    </w:p>
    <w:p w:rsidR="00E93DCF"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Решение</w:t>
      </w:r>
      <w:r>
        <w:rPr>
          <w:rFonts w:eastAsia="Times New Roman" w:cs="Times New Roman"/>
          <w:szCs w:val="28"/>
          <w:lang w:eastAsia="ru-RU"/>
        </w:rPr>
        <w:t>м</w:t>
      </w:r>
      <w:r w:rsidRPr="00B1671E">
        <w:rPr>
          <w:rFonts w:eastAsia="Times New Roman" w:cs="Times New Roman"/>
          <w:szCs w:val="28"/>
          <w:lang w:eastAsia="ru-RU"/>
        </w:rPr>
        <w:t xml:space="preserve"> вопроса </w:t>
      </w:r>
      <w:r>
        <w:rPr>
          <w:rFonts w:eastAsia="Times New Roman" w:cs="Times New Roman"/>
          <w:szCs w:val="28"/>
          <w:lang w:eastAsia="ru-RU"/>
        </w:rPr>
        <w:t xml:space="preserve">может стать </w:t>
      </w:r>
      <w:r w:rsidRPr="00B1671E">
        <w:rPr>
          <w:rFonts w:eastAsia="Times New Roman" w:cs="Times New Roman"/>
          <w:szCs w:val="28"/>
          <w:lang w:eastAsia="ru-RU"/>
        </w:rPr>
        <w:t>выделение целевого финансирования из федерального бюджета.</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2. </w:t>
      </w:r>
      <w:r w:rsidRPr="00B1671E">
        <w:rPr>
          <w:rFonts w:eastAsia="Times New Roman" w:cs="Times New Roman"/>
          <w:szCs w:val="28"/>
          <w:lang w:eastAsia="ru-RU"/>
        </w:rPr>
        <w:t>Ресоциализация лиц, освободившихся из мест лишения свободы.</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 xml:space="preserve">В рамках ресоциализации лиц, освободившихся из мест лишения свободы в крае </w:t>
      </w:r>
      <w:r>
        <w:rPr>
          <w:rFonts w:eastAsia="Times New Roman" w:cs="Times New Roman"/>
          <w:szCs w:val="28"/>
          <w:lang w:eastAsia="ru-RU"/>
        </w:rPr>
        <w:t xml:space="preserve">недостаточно хорошо </w:t>
      </w:r>
      <w:r w:rsidRPr="00B1671E">
        <w:rPr>
          <w:rFonts w:eastAsia="Times New Roman" w:cs="Times New Roman"/>
          <w:szCs w:val="28"/>
          <w:lang w:eastAsia="ru-RU"/>
        </w:rPr>
        <w:t>организована работа с организациями и предприятиями различных форм собственности по квотированию рабочих мест, а также оказание содействия в поиске подходящей работы, организации общественных работ и временного трудоустройства лиц, освободившихся из мест лишения свободы, осужденных без изоляции от общества.</w:t>
      </w:r>
    </w:p>
    <w:p w:rsidR="00E93DCF"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В целях решения данного вопроса предлагае</w:t>
      </w:r>
      <w:r>
        <w:rPr>
          <w:rFonts w:eastAsia="Times New Roman" w:cs="Times New Roman"/>
          <w:szCs w:val="28"/>
          <w:lang w:eastAsia="ru-RU"/>
        </w:rPr>
        <w:t>тся</w:t>
      </w:r>
      <w:r w:rsidRPr="00B1671E">
        <w:rPr>
          <w:rFonts w:eastAsia="Times New Roman" w:cs="Times New Roman"/>
          <w:szCs w:val="28"/>
          <w:lang w:eastAsia="ru-RU"/>
        </w:rPr>
        <w:t xml:space="preserve"> поручить главам городских округов и муниципальных районов Приморского края организацию работы по квотированию рабочих мест для лиц, освободившихся из мест лишения свободы взять под личный контроль.</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3. </w:t>
      </w:r>
      <w:r w:rsidRPr="00107778">
        <w:rPr>
          <w:rFonts w:eastAsia="Times New Roman" w:cs="Times New Roman"/>
          <w:szCs w:val="28"/>
          <w:lang w:eastAsia="ru-RU"/>
        </w:rPr>
        <w:t>По состоянию на 1 июня 2018 г</w:t>
      </w:r>
      <w:r>
        <w:rPr>
          <w:rFonts w:eastAsia="Times New Roman" w:cs="Times New Roman"/>
          <w:szCs w:val="28"/>
          <w:lang w:eastAsia="ru-RU"/>
        </w:rPr>
        <w:t>.</w:t>
      </w:r>
      <w:r w:rsidRPr="00107778">
        <w:rPr>
          <w:rFonts w:eastAsia="Times New Roman" w:cs="Times New Roman"/>
          <w:szCs w:val="28"/>
          <w:lang w:eastAsia="ru-RU"/>
        </w:rPr>
        <w:t xml:space="preserve"> в краевых государственных казённых учреждениях пожарно-спасательной службы Приморского края имеется на вооружении 349 единиц основной, специальной пожарной и спасательной техники, из них 182 единиц (52,2%) техники со сроком эксплуатации более 15 лет. </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 xml:space="preserve">В соответствии с «Нормами табельной положенности и расхода противопожарного, технологического и гаражного оборудования для противопожарной службы Приморского края» и </w:t>
      </w:r>
      <w:r>
        <w:rPr>
          <w:rFonts w:eastAsia="Times New Roman" w:cs="Times New Roman"/>
          <w:szCs w:val="28"/>
          <w:lang w:eastAsia="ru-RU"/>
        </w:rPr>
        <w:t>Нормами Пожарной Безопасности (</w:t>
      </w:r>
      <w:r w:rsidRPr="00107778">
        <w:rPr>
          <w:rFonts w:eastAsia="Times New Roman" w:cs="Times New Roman"/>
          <w:szCs w:val="28"/>
          <w:lang w:eastAsia="ru-RU"/>
        </w:rPr>
        <w:t>НПБ 101-95</w:t>
      </w:r>
      <w:r>
        <w:rPr>
          <w:rFonts w:eastAsia="Times New Roman" w:cs="Times New Roman"/>
          <w:szCs w:val="28"/>
          <w:lang w:eastAsia="ru-RU"/>
        </w:rPr>
        <w:t>)</w:t>
      </w:r>
      <w:r w:rsidRPr="00107778">
        <w:rPr>
          <w:rFonts w:eastAsia="Times New Roman" w:cs="Times New Roman"/>
          <w:szCs w:val="28"/>
          <w:lang w:eastAsia="ru-RU"/>
        </w:rPr>
        <w:t xml:space="preserve"> необходимо </w:t>
      </w:r>
      <w:r>
        <w:rPr>
          <w:rFonts w:eastAsia="Times New Roman" w:cs="Times New Roman"/>
          <w:szCs w:val="28"/>
          <w:lang w:eastAsia="ru-RU"/>
        </w:rPr>
        <w:t xml:space="preserve">обновить </w:t>
      </w:r>
      <w:r w:rsidRPr="00107778">
        <w:rPr>
          <w:rFonts w:eastAsia="Times New Roman" w:cs="Times New Roman"/>
          <w:szCs w:val="28"/>
          <w:lang w:eastAsia="ru-RU"/>
        </w:rPr>
        <w:t>137 ед</w:t>
      </w:r>
      <w:r>
        <w:rPr>
          <w:rFonts w:eastAsia="Times New Roman" w:cs="Times New Roman"/>
          <w:szCs w:val="28"/>
          <w:lang w:eastAsia="ru-RU"/>
        </w:rPr>
        <w:t>.</w:t>
      </w:r>
      <w:r w:rsidRPr="00107778">
        <w:rPr>
          <w:rFonts w:eastAsia="Times New Roman" w:cs="Times New Roman"/>
          <w:szCs w:val="28"/>
          <w:lang w:eastAsia="ru-RU"/>
        </w:rPr>
        <w:t xml:space="preserve"> пожарной и 45 ед</w:t>
      </w:r>
      <w:r>
        <w:rPr>
          <w:rFonts w:eastAsia="Times New Roman" w:cs="Times New Roman"/>
          <w:szCs w:val="28"/>
          <w:lang w:eastAsia="ru-RU"/>
        </w:rPr>
        <w:t>.</w:t>
      </w:r>
      <w:r w:rsidRPr="00107778">
        <w:rPr>
          <w:rFonts w:eastAsia="Times New Roman" w:cs="Times New Roman"/>
          <w:szCs w:val="28"/>
          <w:lang w:eastAsia="ru-RU"/>
        </w:rPr>
        <w:t xml:space="preserve"> спасательной техники.</w:t>
      </w:r>
    </w:p>
    <w:p w:rsidR="00E93DCF"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Особенно остро проблема обновления пожарной техники стоит в Анучинском, Кавалеровском, Октябрьском и Тернейском муниципальных районах Приморского края. Процент обновления автопарка</w:t>
      </w:r>
      <w:r>
        <w:rPr>
          <w:rFonts w:eastAsia="Times New Roman" w:cs="Times New Roman"/>
          <w:szCs w:val="28"/>
          <w:lang w:eastAsia="ru-RU"/>
        </w:rPr>
        <w:t xml:space="preserve"> в них</w:t>
      </w:r>
      <w:r w:rsidRPr="00107778">
        <w:rPr>
          <w:rFonts w:eastAsia="Times New Roman" w:cs="Times New Roman"/>
          <w:szCs w:val="28"/>
          <w:lang w:eastAsia="ru-RU"/>
        </w:rPr>
        <w:t xml:space="preserve"> составляет менее 30%.</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Благополучная ситуация с обновлением пожарной техники сложилась в Красноармейском, Пограничном, Хасанском и Ш</w:t>
      </w:r>
      <w:r>
        <w:rPr>
          <w:rFonts w:eastAsia="Times New Roman" w:cs="Times New Roman"/>
          <w:szCs w:val="28"/>
          <w:lang w:eastAsia="ru-RU"/>
        </w:rPr>
        <w:t>котовском муниципальных районах: п</w:t>
      </w:r>
      <w:r w:rsidRPr="00107778">
        <w:rPr>
          <w:rFonts w:eastAsia="Times New Roman" w:cs="Times New Roman"/>
          <w:szCs w:val="28"/>
          <w:lang w:eastAsia="ru-RU"/>
        </w:rPr>
        <w:t>роцент обновления автопарка более 65%.</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В рамках исполнения государственной программы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проведена работа по приобретению новой пожарной автотехники для обновления и укомплектования пожарных частей противопожарной службы Приморского края, что позволило обновить 43% от общего числа имеющихся пожарных автомобилей.</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Однако ф</w:t>
      </w:r>
      <w:r w:rsidRPr="00107778">
        <w:rPr>
          <w:rFonts w:eastAsia="Times New Roman" w:cs="Times New Roman"/>
          <w:szCs w:val="28"/>
          <w:lang w:eastAsia="ru-RU"/>
        </w:rPr>
        <w:t xml:space="preserve">инансовых объемов, выделенных </w:t>
      </w:r>
      <w:r>
        <w:rPr>
          <w:rFonts w:eastAsia="Times New Roman" w:cs="Times New Roman"/>
          <w:szCs w:val="28"/>
          <w:lang w:eastAsia="ru-RU"/>
        </w:rPr>
        <w:t>в рамках программы,</w:t>
      </w:r>
      <w:r w:rsidRPr="00107778">
        <w:rPr>
          <w:rFonts w:eastAsia="Times New Roman" w:cs="Times New Roman"/>
          <w:szCs w:val="28"/>
          <w:lang w:eastAsia="ru-RU"/>
        </w:rPr>
        <w:t xml:space="preserve"> не достаточно для обновления требуемого количества автопарка пожарно-спасательной техники.</w:t>
      </w:r>
    </w:p>
    <w:p w:rsidR="00E93DCF"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 xml:space="preserve">Для исправления ситуации </w:t>
      </w:r>
      <w:r>
        <w:rPr>
          <w:rFonts w:eastAsia="Times New Roman" w:cs="Times New Roman"/>
          <w:szCs w:val="28"/>
          <w:lang w:eastAsia="ru-RU"/>
        </w:rPr>
        <w:t>п</w:t>
      </w:r>
      <w:r w:rsidRPr="00107778">
        <w:rPr>
          <w:rFonts w:eastAsia="Times New Roman" w:cs="Times New Roman"/>
          <w:szCs w:val="28"/>
          <w:lang w:eastAsia="ru-RU"/>
        </w:rPr>
        <w:t>одготовлены и поданы предложения в План мероприятий по реализации на территории Приморского края п. п. 17 (б), 24 (н), 27 Указа Президента Российской Федерации от 01.01.2018 № 2 «Об утверждении Основ государственной политики Российской Федерации в области пожарной безопасности на период до 2030 года» в части осуществления задач по модернизации автопарка современной высокоэффективной и многофункциональной унифицированной пожарной техникой, робототехническими средствами, беспилотными авиационными системами, средствами мониторинга, связи, экипировкой, снаряжением, медицинским оборудованием для оказания помощи пострадавшим в результате пожаров.</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 xml:space="preserve">Источником финансирования </w:t>
      </w:r>
      <w:r>
        <w:rPr>
          <w:rFonts w:eastAsia="Times New Roman" w:cs="Times New Roman"/>
          <w:szCs w:val="28"/>
          <w:lang w:eastAsia="ru-RU"/>
        </w:rPr>
        <w:t xml:space="preserve">данных </w:t>
      </w:r>
      <w:r w:rsidRPr="00107778">
        <w:rPr>
          <w:rFonts w:eastAsia="Times New Roman" w:cs="Times New Roman"/>
          <w:szCs w:val="28"/>
          <w:lang w:eastAsia="ru-RU"/>
        </w:rPr>
        <w:t xml:space="preserve">предложений </w:t>
      </w:r>
      <w:r>
        <w:rPr>
          <w:rFonts w:eastAsia="Times New Roman" w:cs="Times New Roman"/>
          <w:szCs w:val="28"/>
          <w:lang w:eastAsia="ru-RU"/>
        </w:rPr>
        <w:t>будет</w:t>
      </w:r>
      <w:r w:rsidRPr="00107778">
        <w:rPr>
          <w:rFonts w:eastAsia="Times New Roman" w:cs="Times New Roman"/>
          <w:szCs w:val="28"/>
          <w:lang w:eastAsia="ru-RU"/>
        </w:rPr>
        <w:t xml:space="preserve"> бюджет Приморского края.</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Объем финансирования предложений по обновлению 105 единиц автопарка пожарно-спасательной автотехни</w:t>
      </w:r>
      <w:r>
        <w:rPr>
          <w:rFonts w:eastAsia="Times New Roman" w:cs="Times New Roman"/>
          <w:szCs w:val="28"/>
          <w:lang w:eastAsia="ru-RU"/>
        </w:rPr>
        <w:t>ки составит 1021,679 млн. руб.</w:t>
      </w:r>
    </w:p>
    <w:p w:rsidR="00E93DCF"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4. </w:t>
      </w:r>
      <w:r w:rsidRPr="00107778">
        <w:rPr>
          <w:rFonts w:eastAsia="Times New Roman" w:cs="Times New Roman"/>
          <w:szCs w:val="28"/>
          <w:lang w:eastAsia="ru-RU"/>
        </w:rPr>
        <w:t xml:space="preserve">В полномочия </w:t>
      </w:r>
      <w:r>
        <w:rPr>
          <w:rFonts w:eastAsia="Times New Roman" w:cs="Times New Roman"/>
          <w:szCs w:val="28"/>
          <w:lang w:eastAsia="ru-RU"/>
        </w:rPr>
        <w:t>Приморского края</w:t>
      </w:r>
      <w:r w:rsidRPr="00107778">
        <w:rPr>
          <w:rFonts w:eastAsia="Times New Roman" w:cs="Times New Roman"/>
          <w:szCs w:val="28"/>
          <w:lang w:eastAsia="ru-RU"/>
        </w:rPr>
        <w:t xml:space="preserve"> входит создание, содержание и орг</w:t>
      </w:r>
      <w:r>
        <w:rPr>
          <w:rFonts w:eastAsia="Times New Roman" w:cs="Times New Roman"/>
          <w:szCs w:val="28"/>
          <w:lang w:eastAsia="ru-RU"/>
        </w:rPr>
        <w:t>анизация деятельности аварийно-</w:t>
      </w:r>
      <w:r w:rsidRPr="00107778">
        <w:rPr>
          <w:rFonts w:eastAsia="Times New Roman" w:cs="Times New Roman"/>
          <w:szCs w:val="28"/>
          <w:lang w:eastAsia="ru-RU"/>
        </w:rPr>
        <w:t>спасательных служб и аварийно-спасательных формирований. На территории края создана Приморская краевая поисково-спасательная служба. Однако до настоящего в</w:t>
      </w:r>
      <w:r>
        <w:rPr>
          <w:rFonts w:eastAsia="Times New Roman" w:cs="Times New Roman"/>
          <w:szCs w:val="28"/>
          <w:lang w:eastAsia="ru-RU"/>
        </w:rPr>
        <w:t>ремени она не имеет своей базы.</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Служба занимает часть помещений</w:t>
      </w:r>
      <w:r>
        <w:rPr>
          <w:rFonts w:eastAsia="Times New Roman" w:cs="Times New Roman"/>
          <w:szCs w:val="28"/>
          <w:lang w:eastAsia="ru-RU"/>
        </w:rPr>
        <w:t xml:space="preserve"> на территории пожарной части №</w:t>
      </w:r>
      <w:r w:rsidRPr="00107778">
        <w:rPr>
          <w:rFonts w:eastAsia="Times New Roman" w:cs="Times New Roman"/>
          <w:szCs w:val="28"/>
          <w:lang w:eastAsia="ru-RU"/>
        </w:rPr>
        <w:t xml:space="preserve">2 МЧС </w:t>
      </w:r>
      <w:r>
        <w:rPr>
          <w:rFonts w:eastAsia="Times New Roman" w:cs="Times New Roman"/>
          <w:szCs w:val="28"/>
          <w:lang w:eastAsia="ru-RU"/>
        </w:rPr>
        <w:t>России</w:t>
      </w:r>
      <w:r w:rsidRPr="00107778">
        <w:rPr>
          <w:rFonts w:eastAsia="Times New Roman" w:cs="Times New Roman"/>
          <w:szCs w:val="28"/>
          <w:lang w:eastAsia="ru-RU"/>
        </w:rPr>
        <w:t xml:space="preserve"> по П</w:t>
      </w:r>
      <w:r>
        <w:rPr>
          <w:rFonts w:eastAsia="Times New Roman" w:cs="Times New Roman"/>
          <w:szCs w:val="28"/>
          <w:lang w:eastAsia="ru-RU"/>
        </w:rPr>
        <w:t>риморскому краю</w:t>
      </w:r>
      <w:r w:rsidRPr="00107778">
        <w:rPr>
          <w:rFonts w:eastAsia="Times New Roman" w:cs="Times New Roman"/>
          <w:szCs w:val="28"/>
          <w:lang w:eastAsia="ru-RU"/>
        </w:rPr>
        <w:t>. Имеющаяся служебная площадь не позволяет разместить оперативно-выездной состав (57 чел</w:t>
      </w:r>
      <w:r>
        <w:rPr>
          <w:rFonts w:eastAsia="Times New Roman" w:cs="Times New Roman"/>
          <w:szCs w:val="28"/>
          <w:lang w:eastAsia="ru-RU"/>
        </w:rPr>
        <w:t>.</w:t>
      </w:r>
      <w:r w:rsidRPr="00107778">
        <w:rPr>
          <w:rFonts w:eastAsia="Times New Roman" w:cs="Times New Roman"/>
          <w:szCs w:val="28"/>
          <w:lang w:eastAsia="ru-RU"/>
        </w:rPr>
        <w:t>) одновременно, а также хранить индивидуальное снаряжение, положенное каждому спасателю.</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 xml:space="preserve">Площадь гаража не позволяет хранить всю автотехнику в закрытом помещении. Из 12 </w:t>
      </w:r>
      <w:r>
        <w:rPr>
          <w:rFonts w:eastAsia="Times New Roman" w:cs="Times New Roman"/>
          <w:szCs w:val="28"/>
          <w:lang w:eastAsia="ru-RU"/>
        </w:rPr>
        <w:t>ед.</w:t>
      </w:r>
      <w:r w:rsidRPr="00107778">
        <w:rPr>
          <w:rFonts w:eastAsia="Times New Roman" w:cs="Times New Roman"/>
          <w:szCs w:val="28"/>
          <w:lang w:eastAsia="ru-RU"/>
        </w:rPr>
        <w:t xml:space="preserve"> автотехники 6 ед. хранится на открытом воздухе, в различных районах города, на удалении до 20 км от основной базы. Это негативно сказывается на ее готовности к применению по предназначению и сохранности, особенно в зимнее время. </w:t>
      </w:r>
    </w:p>
    <w:p w:rsidR="00E93DCF"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Моторные лодки и катера на воздушной подушке в течении всего года хранятся на открытом воздухе, что влечет за собой преждевременный износ гибкого ограждения и не позволяет проводить в полном объеме регламентные работы и пла</w:t>
      </w:r>
      <w:r>
        <w:rPr>
          <w:rFonts w:eastAsia="Times New Roman" w:cs="Times New Roman"/>
          <w:szCs w:val="28"/>
          <w:lang w:eastAsia="ru-RU"/>
        </w:rPr>
        <w:t>новое техническое обслуживание.</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Отсутствие отапливаемого помещения для хранения надувных лодок приводит к преждевременному износу материала, из которого они изготовлены и их выходу из строя до установленных сроков окончания эксплуатации.</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Кроме того</w:t>
      </w:r>
      <w:r>
        <w:rPr>
          <w:rFonts w:eastAsia="Times New Roman" w:cs="Times New Roman"/>
          <w:szCs w:val="28"/>
          <w:lang w:eastAsia="ru-RU"/>
        </w:rPr>
        <w:t>,</w:t>
      </w:r>
      <w:r w:rsidRPr="00107778">
        <w:rPr>
          <w:rFonts w:eastAsia="Times New Roman" w:cs="Times New Roman"/>
          <w:szCs w:val="28"/>
          <w:lang w:eastAsia="ru-RU"/>
        </w:rPr>
        <w:t xml:space="preserve"> отсутствуют вспомогательные помещения, необходимые для поддержан</w:t>
      </w:r>
      <w:r>
        <w:rPr>
          <w:rFonts w:eastAsia="Times New Roman" w:cs="Times New Roman"/>
          <w:szCs w:val="28"/>
          <w:lang w:eastAsia="ru-RU"/>
        </w:rPr>
        <w:t>ия постоянной готовности службы.</w:t>
      </w:r>
    </w:p>
    <w:p w:rsidR="00E93DCF" w:rsidRPr="00107778" w:rsidRDefault="00E93DCF" w:rsidP="00E93DCF">
      <w:pPr>
        <w:spacing w:after="0" w:line="240" w:lineRule="auto"/>
        <w:ind w:left="20" w:right="20" w:firstLine="740"/>
        <w:jc w:val="both"/>
        <w:rPr>
          <w:rFonts w:eastAsia="Times New Roman" w:cs="Times New Roman"/>
          <w:szCs w:val="28"/>
          <w:lang w:eastAsia="ru-RU"/>
        </w:rPr>
      </w:pPr>
      <w:r w:rsidRPr="00107778">
        <w:rPr>
          <w:rFonts w:eastAsia="Times New Roman" w:cs="Times New Roman"/>
          <w:szCs w:val="28"/>
          <w:lang w:eastAsia="ru-RU"/>
        </w:rPr>
        <w:t>Для проведения первоначальной подготовки спасателей и заняти</w:t>
      </w:r>
      <w:r>
        <w:rPr>
          <w:rFonts w:eastAsia="Times New Roman" w:cs="Times New Roman"/>
          <w:szCs w:val="28"/>
          <w:lang w:eastAsia="ru-RU"/>
        </w:rPr>
        <w:t>й по профессиональной подготовке</w:t>
      </w:r>
      <w:r w:rsidRPr="00107778">
        <w:rPr>
          <w:rFonts w:eastAsia="Times New Roman" w:cs="Times New Roman"/>
          <w:szCs w:val="28"/>
          <w:lang w:eastAsia="ru-RU"/>
        </w:rPr>
        <w:t xml:space="preserve"> необходим </w:t>
      </w:r>
      <w:r>
        <w:rPr>
          <w:rFonts w:eastAsia="Times New Roman" w:cs="Times New Roman"/>
          <w:szCs w:val="28"/>
          <w:lang w:eastAsia="ru-RU"/>
        </w:rPr>
        <w:t xml:space="preserve">и </w:t>
      </w:r>
      <w:r w:rsidRPr="00107778">
        <w:rPr>
          <w:rFonts w:eastAsia="Times New Roman" w:cs="Times New Roman"/>
          <w:szCs w:val="28"/>
          <w:lang w:eastAsia="ru-RU"/>
        </w:rPr>
        <w:t xml:space="preserve">учебный полигон (скалодром, участок ликвидации аварий на транспорте, тренажер для десантирования с вертолета, полоса препятствий). В службе отсутствует возможность для развития учебно-тренировочной базы. </w:t>
      </w:r>
    </w:p>
    <w:p w:rsidR="00E93DCF"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Поэтому</w:t>
      </w:r>
      <w:r w:rsidRPr="00107778">
        <w:rPr>
          <w:rFonts w:eastAsia="Times New Roman" w:cs="Times New Roman"/>
          <w:szCs w:val="28"/>
          <w:lang w:eastAsia="ru-RU"/>
        </w:rPr>
        <w:t xml:space="preserve"> необходим</w:t>
      </w:r>
      <w:r>
        <w:rPr>
          <w:rFonts w:eastAsia="Times New Roman" w:cs="Times New Roman"/>
          <w:szCs w:val="28"/>
          <w:lang w:eastAsia="ru-RU"/>
        </w:rPr>
        <w:t>о</w:t>
      </w:r>
      <w:r w:rsidRPr="00107778">
        <w:rPr>
          <w:rFonts w:eastAsia="Times New Roman" w:cs="Times New Roman"/>
          <w:szCs w:val="28"/>
          <w:lang w:eastAsia="ru-RU"/>
        </w:rPr>
        <w:t xml:space="preserve"> </w:t>
      </w:r>
      <w:r>
        <w:rPr>
          <w:rFonts w:eastAsia="Times New Roman" w:cs="Times New Roman"/>
          <w:szCs w:val="28"/>
          <w:lang w:eastAsia="ru-RU"/>
        </w:rPr>
        <w:t>в</w:t>
      </w:r>
      <w:r w:rsidRPr="00107778">
        <w:rPr>
          <w:rFonts w:eastAsia="Times New Roman" w:cs="Times New Roman"/>
          <w:szCs w:val="28"/>
          <w:lang w:eastAsia="ru-RU"/>
        </w:rPr>
        <w:t>ыделение земельного участка на территории Владивостокского ГО</w:t>
      </w:r>
      <w:r>
        <w:rPr>
          <w:rFonts w:eastAsia="Times New Roman" w:cs="Times New Roman"/>
          <w:szCs w:val="28"/>
          <w:lang w:eastAsia="ru-RU"/>
        </w:rPr>
        <w:t xml:space="preserve"> под базу </w:t>
      </w:r>
      <w:r w:rsidRPr="00107778">
        <w:rPr>
          <w:rFonts w:eastAsia="Times New Roman" w:cs="Times New Roman"/>
          <w:szCs w:val="28"/>
          <w:lang w:eastAsia="ru-RU"/>
        </w:rPr>
        <w:t xml:space="preserve">для размещения Приморской краевой ПСС и финансирование </w:t>
      </w:r>
      <w:r>
        <w:rPr>
          <w:rFonts w:eastAsia="Times New Roman" w:cs="Times New Roman"/>
          <w:szCs w:val="28"/>
          <w:lang w:eastAsia="ru-RU"/>
        </w:rPr>
        <w:t xml:space="preserve">её </w:t>
      </w:r>
      <w:r w:rsidRPr="00107778">
        <w:rPr>
          <w:rFonts w:eastAsia="Times New Roman" w:cs="Times New Roman"/>
          <w:szCs w:val="28"/>
          <w:lang w:eastAsia="ru-RU"/>
        </w:rPr>
        <w:t>строительства.</w:t>
      </w:r>
      <w:r>
        <w:rPr>
          <w:rFonts w:eastAsia="Times New Roman" w:cs="Times New Roman"/>
          <w:szCs w:val="28"/>
          <w:lang w:eastAsia="ru-RU"/>
        </w:rPr>
        <w:t xml:space="preserve"> </w:t>
      </w:r>
      <w:r w:rsidRPr="00107778">
        <w:rPr>
          <w:rFonts w:eastAsia="Times New Roman" w:cs="Times New Roman"/>
          <w:szCs w:val="28"/>
          <w:lang w:eastAsia="ru-RU"/>
        </w:rPr>
        <w:t xml:space="preserve">Стоимость проектно-изыскательских работ в ценах января 2014 </w:t>
      </w:r>
      <w:r>
        <w:rPr>
          <w:rFonts w:eastAsia="Times New Roman" w:cs="Times New Roman"/>
          <w:szCs w:val="28"/>
          <w:lang w:eastAsia="ru-RU"/>
        </w:rPr>
        <w:t xml:space="preserve">г. составляет 5 930,0 тыс. руб. </w:t>
      </w:r>
      <w:r w:rsidRPr="00107778">
        <w:rPr>
          <w:rFonts w:eastAsia="Times New Roman" w:cs="Times New Roman"/>
          <w:szCs w:val="28"/>
          <w:lang w:eastAsia="ru-RU"/>
        </w:rPr>
        <w:t>Стоимость капиталь</w:t>
      </w:r>
      <w:r>
        <w:rPr>
          <w:rFonts w:eastAsia="Times New Roman" w:cs="Times New Roman"/>
          <w:szCs w:val="28"/>
          <w:lang w:eastAsia="ru-RU"/>
        </w:rPr>
        <w:t>ного строительства составит 181 </w:t>
      </w:r>
      <w:r w:rsidRPr="00107778">
        <w:rPr>
          <w:rFonts w:eastAsia="Times New Roman" w:cs="Times New Roman"/>
          <w:szCs w:val="28"/>
          <w:lang w:eastAsia="ru-RU"/>
        </w:rPr>
        <w:t>460,0 тыс. руб. (с эллингом и слипом)</w:t>
      </w:r>
      <w:r>
        <w:rPr>
          <w:rFonts w:eastAsia="Times New Roman" w:cs="Times New Roman"/>
          <w:szCs w:val="28"/>
          <w:lang w:eastAsia="ru-RU"/>
        </w:rPr>
        <w:t>.</w:t>
      </w:r>
    </w:p>
    <w:p w:rsidR="00E93DCF" w:rsidRPr="003A50BD"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5. </w:t>
      </w:r>
      <w:r w:rsidRPr="003A50BD">
        <w:rPr>
          <w:rFonts w:eastAsia="Times New Roman" w:cs="Times New Roman"/>
          <w:szCs w:val="28"/>
          <w:lang w:eastAsia="ru-RU"/>
        </w:rPr>
        <w:t xml:space="preserve">В нарушение </w:t>
      </w:r>
      <w:r>
        <w:rPr>
          <w:rFonts w:eastAsia="Times New Roman" w:cs="Times New Roman"/>
          <w:szCs w:val="28"/>
          <w:lang w:eastAsia="ru-RU"/>
        </w:rPr>
        <w:t xml:space="preserve">требований </w:t>
      </w:r>
      <w:r w:rsidRPr="003A50BD">
        <w:rPr>
          <w:rFonts w:eastAsia="Times New Roman" w:cs="Times New Roman"/>
          <w:szCs w:val="28"/>
          <w:lang w:eastAsia="ru-RU"/>
        </w:rPr>
        <w:t xml:space="preserve">федерального закона от 06.10.2003 № 131-ФЗ "Об общих принципах организации местного самоуправления в Российской Федерации" в </w:t>
      </w:r>
      <w:r>
        <w:rPr>
          <w:rFonts w:eastAsia="Times New Roman" w:cs="Times New Roman"/>
          <w:szCs w:val="28"/>
          <w:lang w:eastAsia="ru-RU"/>
        </w:rPr>
        <w:t xml:space="preserve">большинстве </w:t>
      </w:r>
      <w:r w:rsidRPr="003A50BD">
        <w:rPr>
          <w:rFonts w:eastAsia="Times New Roman" w:cs="Times New Roman"/>
          <w:szCs w:val="28"/>
          <w:lang w:eastAsia="ru-RU"/>
        </w:rPr>
        <w:t>городских округ</w:t>
      </w:r>
      <w:r>
        <w:rPr>
          <w:rFonts w:eastAsia="Times New Roman" w:cs="Times New Roman"/>
          <w:szCs w:val="28"/>
          <w:lang w:eastAsia="ru-RU"/>
        </w:rPr>
        <w:t>ов</w:t>
      </w:r>
      <w:r w:rsidRPr="003A50BD">
        <w:rPr>
          <w:rFonts w:eastAsia="Times New Roman" w:cs="Times New Roman"/>
          <w:szCs w:val="28"/>
          <w:lang w:eastAsia="ru-RU"/>
        </w:rPr>
        <w:t xml:space="preserve"> и городских поселени</w:t>
      </w:r>
      <w:r>
        <w:rPr>
          <w:rFonts w:eastAsia="Times New Roman" w:cs="Times New Roman"/>
          <w:szCs w:val="28"/>
          <w:lang w:eastAsia="ru-RU"/>
        </w:rPr>
        <w:t>й</w:t>
      </w:r>
      <w:r w:rsidRPr="003A50BD">
        <w:rPr>
          <w:rFonts w:eastAsia="Times New Roman" w:cs="Times New Roman"/>
          <w:szCs w:val="28"/>
          <w:lang w:eastAsia="ru-RU"/>
        </w:rPr>
        <w:t xml:space="preserve"> муниципальных районов Приморского края не созданы на постоянной штатной основе аварийно-спасательные формирования</w:t>
      </w:r>
      <w:r>
        <w:rPr>
          <w:rFonts w:eastAsia="Times New Roman" w:cs="Times New Roman"/>
          <w:szCs w:val="28"/>
          <w:lang w:eastAsia="ru-RU"/>
        </w:rPr>
        <w:t xml:space="preserve"> на подведомственной территории.</w:t>
      </w:r>
    </w:p>
    <w:p w:rsidR="00E93DCF"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АСФ имеются только во Владивостокском</w:t>
      </w:r>
      <w:r w:rsidRPr="003A50BD">
        <w:rPr>
          <w:rFonts w:eastAsia="Times New Roman" w:cs="Times New Roman"/>
          <w:szCs w:val="28"/>
          <w:lang w:eastAsia="ru-RU"/>
        </w:rPr>
        <w:t>, Нахо</w:t>
      </w:r>
      <w:r>
        <w:rPr>
          <w:rFonts w:eastAsia="Times New Roman" w:cs="Times New Roman"/>
          <w:szCs w:val="28"/>
          <w:lang w:eastAsia="ru-RU"/>
        </w:rPr>
        <w:t>дкинском ГО, ГО Большой Камень и</w:t>
      </w:r>
      <w:r w:rsidRPr="003A50BD">
        <w:rPr>
          <w:rFonts w:eastAsia="Times New Roman" w:cs="Times New Roman"/>
          <w:szCs w:val="28"/>
          <w:lang w:eastAsia="ru-RU"/>
        </w:rPr>
        <w:t xml:space="preserve"> ГО ЗАТО Фокино, </w:t>
      </w:r>
      <w:r>
        <w:rPr>
          <w:rFonts w:eastAsia="Times New Roman" w:cs="Times New Roman"/>
          <w:szCs w:val="28"/>
          <w:lang w:eastAsia="ru-RU"/>
        </w:rPr>
        <w:t xml:space="preserve">в </w:t>
      </w:r>
      <w:r w:rsidRPr="003A50BD">
        <w:rPr>
          <w:rFonts w:eastAsia="Times New Roman" w:cs="Times New Roman"/>
          <w:szCs w:val="28"/>
          <w:lang w:eastAsia="ru-RU"/>
        </w:rPr>
        <w:t>Арсеньевск</w:t>
      </w:r>
      <w:r>
        <w:rPr>
          <w:rFonts w:eastAsia="Times New Roman" w:cs="Times New Roman"/>
          <w:szCs w:val="28"/>
          <w:lang w:eastAsia="ru-RU"/>
        </w:rPr>
        <w:t>ом</w:t>
      </w:r>
      <w:r w:rsidRPr="003A50BD">
        <w:rPr>
          <w:rFonts w:eastAsia="Times New Roman" w:cs="Times New Roman"/>
          <w:szCs w:val="28"/>
          <w:lang w:eastAsia="ru-RU"/>
        </w:rPr>
        <w:t xml:space="preserve"> ГО – </w:t>
      </w:r>
      <w:r>
        <w:rPr>
          <w:rFonts w:eastAsia="Times New Roman" w:cs="Times New Roman"/>
          <w:szCs w:val="28"/>
          <w:lang w:eastAsia="ru-RU"/>
        </w:rPr>
        <w:t xml:space="preserve">АСФ находится </w:t>
      </w:r>
      <w:r w:rsidRPr="003A50BD">
        <w:rPr>
          <w:rFonts w:eastAsia="Times New Roman" w:cs="Times New Roman"/>
          <w:szCs w:val="28"/>
          <w:lang w:eastAsia="ru-RU"/>
        </w:rPr>
        <w:t>в процессе создания.</w:t>
      </w:r>
    </w:p>
    <w:p w:rsidR="00E93DCF" w:rsidRPr="003A50BD" w:rsidRDefault="00E93DCF" w:rsidP="00E93DCF">
      <w:pPr>
        <w:spacing w:after="0" w:line="240" w:lineRule="auto"/>
        <w:ind w:left="20" w:right="20" w:firstLine="740"/>
        <w:jc w:val="both"/>
        <w:rPr>
          <w:rFonts w:eastAsia="Times New Roman" w:cs="Times New Roman"/>
          <w:szCs w:val="28"/>
          <w:lang w:eastAsia="ru-RU"/>
        </w:rPr>
      </w:pPr>
      <w:r w:rsidRPr="003A50BD">
        <w:rPr>
          <w:rFonts w:eastAsia="Times New Roman" w:cs="Times New Roman"/>
          <w:szCs w:val="28"/>
          <w:lang w:eastAsia="ru-RU"/>
        </w:rPr>
        <w:t>Наиболее проблемная ситуация складывается в Лесозаводском ГО, Партизанском ГО и Уссурийском ГО в которых отсутствуют АСФ, а время реа</w:t>
      </w:r>
      <w:r>
        <w:rPr>
          <w:rFonts w:eastAsia="Times New Roman" w:cs="Times New Roman"/>
          <w:szCs w:val="28"/>
          <w:lang w:eastAsia="ru-RU"/>
        </w:rPr>
        <w:t xml:space="preserve">гирования АСФ, дислоцирующихся </w:t>
      </w:r>
      <w:r w:rsidRPr="003A50BD">
        <w:rPr>
          <w:rFonts w:eastAsia="Times New Roman" w:cs="Times New Roman"/>
          <w:szCs w:val="28"/>
          <w:lang w:eastAsia="ru-RU"/>
        </w:rPr>
        <w:t>на территории Приморского края (с учётом расстояния) превышает 3часа.</w:t>
      </w:r>
    </w:p>
    <w:p w:rsidR="00E93DCF" w:rsidRPr="003A50BD"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Наименее проблемная ситуация в</w:t>
      </w:r>
      <w:r w:rsidRPr="003A50BD">
        <w:rPr>
          <w:rFonts w:eastAsia="Times New Roman" w:cs="Times New Roman"/>
          <w:szCs w:val="28"/>
          <w:lang w:eastAsia="ru-RU"/>
        </w:rPr>
        <w:t xml:space="preserve"> Дальнереченском Г</w:t>
      </w:r>
      <w:r>
        <w:rPr>
          <w:rFonts w:eastAsia="Times New Roman" w:cs="Times New Roman"/>
          <w:szCs w:val="28"/>
          <w:lang w:eastAsia="ru-RU"/>
        </w:rPr>
        <w:t>О (размещён филиал Краевой ПСС),</w:t>
      </w:r>
      <w:r w:rsidRPr="003A50BD">
        <w:rPr>
          <w:rFonts w:eastAsia="Times New Roman" w:cs="Times New Roman"/>
          <w:szCs w:val="28"/>
          <w:lang w:eastAsia="ru-RU"/>
        </w:rPr>
        <w:t xml:space="preserve"> ГО Спасск-Д</w:t>
      </w:r>
      <w:r>
        <w:rPr>
          <w:rFonts w:eastAsia="Times New Roman" w:cs="Times New Roman"/>
          <w:szCs w:val="28"/>
          <w:lang w:eastAsia="ru-RU"/>
        </w:rPr>
        <w:t>альнем (размещён филиал ДВРПСО),</w:t>
      </w:r>
      <w:r w:rsidRPr="003A50BD">
        <w:rPr>
          <w:rFonts w:eastAsia="Times New Roman" w:cs="Times New Roman"/>
          <w:szCs w:val="28"/>
          <w:lang w:eastAsia="ru-RU"/>
        </w:rPr>
        <w:t xml:space="preserve"> Дальнегорском ГО (размещён филиал ДВРПСО)</w:t>
      </w:r>
      <w:r>
        <w:rPr>
          <w:rFonts w:eastAsia="Times New Roman" w:cs="Times New Roman"/>
          <w:szCs w:val="28"/>
          <w:lang w:eastAsia="ru-RU"/>
        </w:rPr>
        <w:t>,</w:t>
      </w:r>
      <w:r w:rsidRPr="003A50BD">
        <w:rPr>
          <w:rFonts w:eastAsia="Times New Roman" w:cs="Times New Roman"/>
          <w:szCs w:val="28"/>
          <w:lang w:eastAsia="ru-RU"/>
        </w:rPr>
        <w:t xml:space="preserve"> Артёмовском ГО (близкое нахождение Краевой ПСС и ДВРПСО) </w:t>
      </w:r>
    </w:p>
    <w:p w:rsidR="00E93DCF" w:rsidRPr="003A50BD" w:rsidRDefault="00E93DCF" w:rsidP="00E93DCF">
      <w:pPr>
        <w:spacing w:after="0" w:line="240" w:lineRule="auto"/>
        <w:ind w:left="20" w:right="20" w:firstLine="740"/>
        <w:jc w:val="both"/>
        <w:rPr>
          <w:rFonts w:eastAsia="Times New Roman" w:cs="Times New Roman"/>
          <w:szCs w:val="28"/>
          <w:lang w:eastAsia="ru-RU"/>
        </w:rPr>
      </w:pPr>
      <w:r w:rsidRPr="003A50BD">
        <w:rPr>
          <w:rFonts w:eastAsia="Times New Roman" w:cs="Times New Roman"/>
          <w:szCs w:val="28"/>
          <w:lang w:eastAsia="ru-RU"/>
        </w:rPr>
        <w:t xml:space="preserve">В 2017 </w:t>
      </w:r>
      <w:r>
        <w:rPr>
          <w:rFonts w:eastAsia="Times New Roman" w:cs="Times New Roman"/>
          <w:szCs w:val="28"/>
          <w:lang w:eastAsia="ru-RU"/>
        </w:rPr>
        <w:t>г.</w:t>
      </w:r>
      <w:r w:rsidRPr="003A50BD">
        <w:rPr>
          <w:rFonts w:eastAsia="Times New Roman" w:cs="Times New Roman"/>
          <w:szCs w:val="28"/>
          <w:lang w:eastAsia="ru-RU"/>
        </w:rPr>
        <w:t xml:space="preserve"> </w:t>
      </w:r>
      <w:r>
        <w:rPr>
          <w:rFonts w:eastAsia="Times New Roman" w:cs="Times New Roman"/>
          <w:szCs w:val="28"/>
          <w:lang w:eastAsia="ru-RU"/>
        </w:rPr>
        <w:t xml:space="preserve">был </w:t>
      </w:r>
      <w:r w:rsidRPr="003A50BD">
        <w:rPr>
          <w:rFonts w:eastAsia="Times New Roman" w:cs="Times New Roman"/>
          <w:szCs w:val="28"/>
          <w:lang w:eastAsia="ru-RU"/>
        </w:rPr>
        <w:t>сформирован Дальнереченский филиал Краевой ПСС. Формированию полноценных АСФ мешает недостаточность финансирования дефицитных бюджетов муниципальных образований.</w:t>
      </w:r>
    </w:p>
    <w:p w:rsidR="00E93DCF" w:rsidRDefault="00E93DCF" w:rsidP="00E93DCF">
      <w:pPr>
        <w:spacing w:after="0" w:line="240" w:lineRule="auto"/>
        <w:ind w:left="20" w:right="20" w:firstLine="740"/>
        <w:jc w:val="both"/>
        <w:rPr>
          <w:rFonts w:eastAsia="Times New Roman" w:cs="Times New Roman"/>
          <w:szCs w:val="28"/>
          <w:lang w:eastAsia="ru-RU"/>
        </w:rPr>
      </w:pPr>
      <w:r w:rsidRPr="003A50BD">
        <w:rPr>
          <w:rFonts w:eastAsia="Times New Roman" w:cs="Times New Roman"/>
          <w:szCs w:val="28"/>
          <w:lang w:eastAsia="ru-RU"/>
        </w:rPr>
        <w:t>Ситуация может быть улучшена путём софинансирования с краевым и федеральным бюджетами</w:t>
      </w:r>
      <w:r>
        <w:rPr>
          <w:rFonts w:eastAsia="Times New Roman" w:cs="Times New Roman"/>
          <w:szCs w:val="28"/>
          <w:lang w:eastAsia="ru-RU"/>
        </w:rPr>
        <w:t xml:space="preserve">. </w:t>
      </w:r>
      <w:r w:rsidRPr="003A50BD">
        <w:rPr>
          <w:rFonts w:eastAsia="Times New Roman" w:cs="Times New Roman"/>
          <w:szCs w:val="28"/>
          <w:lang w:eastAsia="ru-RU"/>
        </w:rPr>
        <w:t>Стоимость автомобилей и оборудования 1 АСФ – 9</w:t>
      </w:r>
      <w:r>
        <w:rPr>
          <w:rFonts w:eastAsia="Times New Roman" w:cs="Times New Roman"/>
          <w:szCs w:val="28"/>
          <w:lang w:eastAsia="ru-RU"/>
        </w:rPr>
        <w:t> </w:t>
      </w:r>
      <w:r w:rsidRPr="003A50BD">
        <w:rPr>
          <w:rFonts w:eastAsia="Times New Roman" w:cs="Times New Roman"/>
          <w:szCs w:val="28"/>
          <w:lang w:eastAsia="ru-RU"/>
        </w:rPr>
        <w:t>904 тыс. руб. Годовая оплата труда спасателей 1 АСФ – 8</w:t>
      </w:r>
      <w:r>
        <w:rPr>
          <w:rFonts w:eastAsia="Times New Roman" w:cs="Times New Roman"/>
          <w:szCs w:val="28"/>
          <w:lang w:eastAsia="ru-RU"/>
        </w:rPr>
        <w:t> </w:t>
      </w:r>
      <w:r w:rsidRPr="003A50BD">
        <w:rPr>
          <w:rFonts w:eastAsia="Times New Roman" w:cs="Times New Roman"/>
          <w:szCs w:val="28"/>
          <w:lang w:eastAsia="ru-RU"/>
        </w:rPr>
        <w:t>550 тыс. руб.</w:t>
      </w:r>
    </w:p>
    <w:p w:rsidR="00E93DCF" w:rsidRPr="003A50BD"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6. В крае имеется п</w:t>
      </w:r>
      <w:r w:rsidRPr="003A50BD">
        <w:rPr>
          <w:rFonts w:eastAsia="Times New Roman" w:cs="Times New Roman"/>
          <w:szCs w:val="28"/>
          <w:lang w:eastAsia="ru-RU"/>
        </w:rPr>
        <w:t xml:space="preserve">роблема </w:t>
      </w:r>
      <w:r>
        <w:rPr>
          <w:rFonts w:eastAsia="Times New Roman" w:cs="Times New Roman"/>
          <w:szCs w:val="28"/>
          <w:lang w:eastAsia="ru-RU"/>
        </w:rPr>
        <w:t>с формированием</w:t>
      </w:r>
      <w:r w:rsidRPr="003A50BD">
        <w:rPr>
          <w:rFonts w:eastAsia="Times New Roman" w:cs="Times New Roman"/>
          <w:szCs w:val="28"/>
          <w:lang w:eastAsia="ru-RU"/>
        </w:rPr>
        <w:t xml:space="preserve"> штата диспетчеров Системы-112 в большинстве муниципальных образований Приморского края.</w:t>
      </w:r>
    </w:p>
    <w:p w:rsidR="00E93DCF" w:rsidRPr="003A50BD"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Ш</w:t>
      </w:r>
      <w:r w:rsidRPr="003A50BD">
        <w:rPr>
          <w:rFonts w:eastAsia="Times New Roman" w:cs="Times New Roman"/>
          <w:szCs w:val="28"/>
          <w:lang w:eastAsia="ru-RU"/>
        </w:rPr>
        <w:t>тат диспетчеров ЕДДС и штат операторов Системы-112</w:t>
      </w:r>
      <w:r>
        <w:rPr>
          <w:rFonts w:eastAsia="Times New Roman" w:cs="Times New Roman"/>
          <w:szCs w:val="28"/>
          <w:lang w:eastAsia="ru-RU"/>
        </w:rPr>
        <w:t xml:space="preserve"> </w:t>
      </w:r>
      <w:r w:rsidRPr="003A50BD">
        <w:rPr>
          <w:rFonts w:eastAsia="Times New Roman" w:cs="Times New Roman"/>
          <w:szCs w:val="28"/>
          <w:lang w:eastAsia="ru-RU"/>
        </w:rPr>
        <w:t>созданы</w:t>
      </w:r>
      <w:r>
        <w:rPr>
          <w:rFonts w:eastAsia="Times New Roman" w:cs="Times New Roman"/>
          <w:szCs w:val="28"/>
          <w:lang w:eastAsia="ru-RU"/>
        </w:rPr>
        <w:t xml:space="preserve"> в Уссурийском</w:t>
      </w:r>
      <w:r w:rsidRPr="003A50BD">
        <w:rPr>
          <w:rFonts w:eastAsia="Times New Roman" w:cs="Times New Roman"/>
          <w:szCs w:val="28"/>
          <w:lang w:eastAsia="ru-RU"/>
        </w:rPr>
        <w:t xml:space="preserve"> </w:t>
      </w:r>
      <w:r>
        <w:rPr>
          <w:rFonts w:eastAsia="Times New Roman" w:cs="Times New Roman"/>
          <w:szCs w:val="28"/>
          <w:lang w:eastAsia="ru-RU"/>
        </w:rPr>
        <w:t xml:space="preserve">и Партизанском ГО, ГО </w:t>
      </w:r>
      <w:r w:rsidRPr="003A50BD">
        <w:rPr>
          <w:rFonts w:eastAsia="Times New Roman" w:cs="Times New Roman"/>
          <w:szCs w:val="28"/>
          <w:lang w:eastAsia="ru-RU"/>
        </w:rPr>
        <w:t>ЗАТО Фокино.</w:t>
      </w:r>
    </w:p>
    <w:p w:rsidR="00E93DCF" w:rsidRPr="003A50BD"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 xml:space="preserve">Путём </w:t>
      </w:r>
      <w:r w:rsidRPr="003A50BD">
        <w:rPr>
          <w:rFonts w:eastAsia="Times New Roman" w:cs="Times New Roman"/>
          <w:szCs w:val="28"/>
          <w:lang w:eastAsia="ru-RU"/>
        </w:rPr>
        <w:t>решения</w:t>
      </w:r>
      <w:r>
        <w:rPr>
          <w:rFonts w:eastAsia="Times New Roman" w:cs="Times New Roman"/>
          <w:szCs w:val="28"/>
          <w:lang w:eastAsia="ru-RU"/>
        </w:rPr>
        <w:t xml:space="preserve"> может быть с</w:t>
      </w:r>
      <w:r w:rsidRPr="003A50BD">
        <w:rPr>
          <w:rFonts w:eastAsia="Times New Roman" w:cs="Times New Roman"/>
          <w:szCs w:val="28"/>
          <w:lang w:eastAsia="ru-RU"/>
        </w:rPr>
        <w:t xml:space="preserve">нятие моратория на введение дополнительных штатов должностей в части, касающейся введения должностей диспетчеров Системы-112. Мораторий </w:t>
      </w:r>
      <w:r>
        <w:rPr>
          <w:rFonts w:eastAsia="Times New Roman" w:cs="Times New Roman"/>
          <w:szCs w:val="28"/>
          <w:lang w:eastAsia="ru-RU"/>
        </w:rPr>
        <w:t xml:space="preserve">был </w:t>
      </w:r>
      <w:r w:rsidRPr="003A50BD">
        <w:rPr>
          <w:rFonts w:eastAsia="Times New Roman" w:cs="Times New Roman"/>
          <w:szCs w:val="28"/>
          <w:lang w:eastAsia="ru-RU"/>
        </w:rPr>
        <w:t>введен Соглашением между Министерством финансов Российской Федерации и администрациями и правительствами дотационных субъектов Российской Федерации, включая Приморский край.</w:t>
      </w:r>
    </w:p>
    <w:p w:rsidR="00E93DCF" w:rsidRDefault="00E93DCF" w:rsidP="00E93DCF">
      <w:pPr>
        <w:spacing w:after="0" w:line="240" w:lineRule="auto"/>
        <w:ind w:left="20" w:right="20" w:firstLine="740"/>
        <w:jc w:val="both"/>
        <w:rPr>
          <w:rFonts w:eastAsia="Times New Roman" w:cs="Times New Roman"/>
          <w:szCs w:val="28"/>
          <w:lang w:eastAsia="ru-RU"/>
        </w:rPr>
      </w:pPr>
      <w:r w:rsidRPr="003A50BD">
        <w:rPr>
          <w:rFonts w:eastAsia="Times New Roman" w:cs="Times New Roman"/>
          <w:szCs w:val="28"/>
          <w:lang w:eastAsia="ru-RU"/>
        </w:rPr>
        <w:t>Запрет на введение муниципальных служащих ведет к тому, что ЕДДС выводится из состава отделов ГОЧС (вопреки требованиям ГОСТ Р 22.7.01-2016) и вводится туда, где есть возможность нанять вольнонаемных рабочих, а это как пр</w:t>
      </w:r>
      <w:r>
        <w:rPr>
          <w:rFonts w:eastAsia="Times New Roman" w:cs="Times New Roman"/>
          <w:szCs w:val="28"/>
          <w:lang w:eastAsia="ru-RU"/>
        </w:rPr>
        <w:t>авило хозяйственное учреждение.</w:t>
      </w:r>
    </w:p>
    <w:p w:rsidR="00E93DCF" w:rsidRDefault="00E93DCF" w:rsidP="00E93DCF">
      <w:pPr>
        <w:spacing w:after="0" w:line="240" w:lineRule="auto"/>
        <w:ind w:left="20" w:right="20" w:firstLine="740"/>
        <w:jc w:val="both"/>
        <w:rPr>
          <w:rFonts w:eastAsia="Times New Roman" w:cs="Times New Roman"/>
          <w:szCs w:val="28"/>
          <w:lang w:eastAsia="ru-RU"/>
        </w:rPr>
      </w:pPr>
      <w:r w:rsidRPr="003A50BD">
        <w:rPr>
          <w:rFonts w:eastAsia="Times New Roman" w:cs="Times New Roman"/>
          <w:szCs w:val="28"/>
          <w:lang w:eastAsia="ru-RU"/>
        </w:rPr>
        <w:t>В результате отделы ГОЧС самоустраняются от руководства деятельностью ЕДДС, а диспетчера вынуждены выполнять несвойственные им задачи. Загруженность диспетчеров ЕДДС несвойственными функциями по выдаче пропусков, уборке помещений и пр. снижают ответственност</w:t>
      </w:r>
      <w:r>
        <w:rPr>
          <w:rFonts w:eastAsia="Times New Roman" w:cs="Times New Roman"/>
          <w:szCs w:val="28"/>
          <w:lang w:eastAsia="ru-RU"/>
        </w:rPr>
        <w:t>ь и организованность на местах.</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 xml:space="preserve">7. </w:t>
      </w:r>
      <w:r w:rsidRPr="00CC1E27">
        <w:rPr>
          <w:rFonts w:eastAsia="Times New Roman" w:cs="Times New Roman"/>
          <w:szCs w:val="28"/>
          <w:lang w:eastAsia="ru-RU"/>
        </w:rPr>
        <w:t xml:space="preserve">Защитные сооружения ГО находятся в </w:t>
      </w:r>
      <w:r>
        <w:rPr>
          <w:rFonts w:eastAsia="Times New Roman" w:cs="Times New Roman"/>
          <w:szCs w:val="28"/>
          <w:lang w:eastAsia="ru-RU"/>
        </w:rPr>
        <w:t>ф</w:t>
      </w:r>
      <w:r w:rsidRPr="00CC1E27">
        <w:rPr>
          <w:rFonts w:eastAsia="Times New Roman" w:cs="Times New Roman"/>
          <w:szCs w:val="28"/>
          <w:lang w:eastAsia="ru-RU"/>
        </w:rPr>
        <w:t>едеральной собственности. Однако представитель, осуществляющий полномочия собственника – территориальное управление Росимущества в Приморском крае, –</w:t>
      </w:r>
      <w:r>
        <w:rPr>
          <w:rFonts w:eastAsia="Times New Roman" w:cs="Times New Roman"/>
          <w:szCs w:val="28"/>
          <w:lang w:eastAsia="ru-RU"/>
        </w:rPr>
        <w:t xml:space="preserve"> </w:t>
      </w:r>
      <w:r w:rsidRPr="00CC1E27">
        <w:rPr>
          <w:rFonts w:eastAsia="Times New Roman" w:cs="Times New Roman"/>
          <w:szCs w:val="28"/>
          <w:lang w:eastAsia="ru-RU"/>
        </w:rPr>
        <w:t>не принимает меры при введении ЗС ГО в готовность к приему укрываемых.</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sidRPr="00CC1E27">
        <w:rPr>
          <w:rFonts w:eastAsia="Times New Roman" w:cs="Times New Roman"/>
          <w:szCs w:val="28"/>
          <w:lang w:eastAsia="ru-RU"/>
        </w:rPr>
        <w:t>Наиболее остро стоит вопрос в городах Приморского края, таких как Владивосток, Уссурийск, Находка.</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sidRPr="00CC1E27">
        <w:rPr>
          <w:rFonts w:eastAsia="Times New Roman" w:cs="Times New Roman"/>
          <w:szCs w:val="28"/>
          <w:lang w:eastAsia="ru-RU"/>
        </w:rPr>
        <w:t xml:space="preserve">Перечни ЗС ГО, предлагаемых к приему в собственность Приморского края, а также предложения по порядку подготовки ЗС ГО к передаче в краевую собственность и перевода убежищ и противорадиационных укрытий в категорию укрытий, были поданы Администрацией Приморского края в Правительство Российской Федерации установленным порядком через МЧС России </w:t>
      </w:r>
      <w:r>
        <w:rPr>
          <w:rFonts w:eastAsia="Times New Roman" w:cs="Times New Roman"/>
          <w:szCs w:val="28"/>
          <w:lang w:eastAsia="ru-RU"/>
        </w:rPr>
        <w:t xml:space="preserve">ещё </w:t>
      </w:r>
      <w:r w:rsidRPr="00CC1E27">
        <w:rPr>
          <w:rFonts w:eastAsia="Times New Roman" w:cs="Times New Roman"/>
          <w:szCs w:val="28"/>
          <w:lang w:eastAsia="ru-RU"/>
        </w:rPr>
        <w:t xml:space="preserve">2015 г. Решение Правительством Российской Федерации не принято. </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sidRPr="00CC1E27">
        <w:rPr>
          <w:rFonts w:eastAsia="Times New Roman" w:cs="Times New Roman"/>
          <w:szCs w:val="28"/>
          <w:lang w:eastAsia="ru-RU"/>
        </w:rPr>
        <w:t>По результатам рассмотрения вопроса «О мерах по сохранению и рациональному использованию защитных сооружений гражданской обороны, расположенных на территории Приморского края, с учетом новых подходов к инженерной защите населения» комиссией при Администрации Приморского края по предупреждению и ликвидации чрезвычайных ситуаций и обеспечению пожарной безопасности 27 де</w:t>
      </w:r>
      <w:r>
        <w:rPr>
          <w:rFonts w:eastAsia="Times New Roman" w:cs="Times New Roman"/>
          <w:szCs w:val="28"/>
          <w:lang w:eastAsia="ru-RU"/>
        </w:rPr>
        <w:t>кабря 2017 г. принято решение № </w:t>
      </w:r>
      <w:r w:rsidRPr="00CC1E27">
        <w:rPr>
          <w:rFonts w:eastAsia="Times New Roman" w:cs="Times New Roman"/>
          <w:szCs w:val="28"/>
          <w:lang w:eastAsia="ru-RU"/>
        </w:rPr>
        <w:t xml:space="preserve">150 (по второму вопросу повестки дня), в соответствии с которым Главному управлению МЧС России по Приморскому краю, являющемуся органом управления по гражданской обороне Приморского края и органом федеральной исполнительной власти, осуществляющим ведение реестра защитных сооружений гражданской обороны на территории Приморского края и оперативное управление ими, рекомендовано совместно с Территориальным управлением Росимущества в Приморском крае организовать мероприятия в 2018 </w:t>
      </w:r>
      <w:r>
        <w:rPr>
          <w:rFonts w:eastAsia="Times New Roman" w:cs="Times New Roman"/>
          <w:szCs w:val="28"/>
          <w:lang w:eastAsia="ru-RU"/>
        </w:rPr>
        <w:t>г.</w:t>
      </w:r>
      <w:r w:rsidRPr="00CC1E27">
        <w:rPr>
          <w:rFonts w:eastAsia="Times New Roman" w:cs="Times New Roman"/>
          <w:szCs w:val="28"/>
          <w:lang w:eastAsia="ru-RU"/>
        </w:rPr>
        <w:t xml:space="preserve"> и последующих годах по приведению защитных сооружений гражданской обороны на территории Приморского края в нормативное состояние и определению организаций-балансодержателей ЗС ГО, находящихся в федеральной собственности, подготовить согласованный перечень ЗС ГО по организации перевода убежищ и противорадиационных укрытий на эксплуатацию в качестве укрытия на территории Приморского края для дальнейшего принятия решения по ним.</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sidRPr="00CC1E27">
        <w:rPr>
          <w:rFonts w:eastAsia="Times New Roman" w:cs="Times New Roman"/>
          <w:szCs w:val="28"/>
          <w:lang w:eastAsia="ru-RU"/>
        </w:rPr>
        <w:t xml:space="preserve">В настоящее время Администрацией Приморского края совместно с администрациями муниципальных образований и Главным управлением МЧС России по Приморскому краю проводится работа по уточнению потребности в ЗС ГО различных категорий использования для укрытия населения. </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sidRPr="00CC1E27">
        <w:rPr>
          <w:rFonts w:eastAsia="Times New Roman" w:cs="Times New Roman"/>
          <w:szCs w:val="28"/>
          <w:lang w:eastAsia="ru-RU"/>
        </w:rPr>
        <w:t xml:space="preserve">В соответствии с решением </w:t>
      </w:r>
      <w:r>
        <w:rPr>
          <w:rFonts w:eastAsia="Times New Roman" w:cs="Times New Roman"/>
          <w:szCs w:val="28"/>
          <w:lang w:eastAsia="ru-RU"/>
        </w:rPr>
        <w:t>в</w:t>
      </w:r>
      <w:r w:rsidRPr="00CC1E27">
        <w:rPr>
          <w:rFonts w:eastAsia="Times New Roman" w:cs="Times New Roman"/>
          <w:szCs w:val="28"/>
          <w:lang w:eastAsia="ru-RU"/>
        </w:rPr>
        <w:t xml:space="preserve">рио Губернатора Приморского края подготовку к приёму ЗС ГО в краевую собственность планируется осуществлять в 2018 </w:t>
      </w:r>
      <w:r>
        <w:rPr>
          <w:rFonts w:eastAsia="Times New Roman" w:cs="Times New Roman"/>
          <w:szCs w:val="28"/>
          <w:lang w:eastAsia="ru-RU"/>
        </w:rPr>
        <w:t>г.</w:t>
      </w:r>
      <w:r w:rsidRPr="00CC1E27">
        <w:rPr>
          <w:rFonts w:eastAsia="Times New Roman" w:cs="Times New Roman"/>
          <w:szCs w:val="28"/>
          <w:lang w:eastAsia="ru-RU"/>
        </w:rPr>
        <w:t xml:space="preserve"> и последующие годы путём уточнения потребности в них, отработки и утверждения перечней ЗС ГО, подлежащих передаче в краевую и(или) муниципальную собственность, согласования графиков приведения передаваемых из федеральной собственно</w:t>
      </w:r>
      <w:r>
        <w:rPr>
          <w:rFonts w:eastAsia="Times New Roman" w:cs="Times New Roman"/>
          <w:szCs w:val="28"/>
          <w:lang w:eastAsia="ru-RU"/>
        </w:rPr>
        <w:t>сти ЗС ГО федеральными органами-</w:t>
      </w:r>
      <w:r w:rsidRPr="00CC1E27">
        <w:rPr>
          <w:rFonts w:eastAsia="Times New Roman" w:cs="Times New Roman"/>
          <w:szCs w:val="28"/>
          <w:lang w:eastAsia="ru-RU"/>
        </w:rPr>
        <w:t>балансодержателями в готовность к приему укрываемых, утверждения плана-графика передачи-приёма ЗС ГО, подготовки и направления необходимых для принятия решения Правительством Российской Федерации по изменению собственника ЗС ГО материалов.</w:t>
      </w:r>
    </w:p>
    <w:p w:rsidR="00E93DCF"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Источником</w:t>
      </w:r>
      <w:r w:rsidRPr="00CC1E27">
        <w:rPr>
          <w:rFonts w:eastAsia="Times New Roman" w:cs="Times New Roman"/>
          <w:szCs w:val="28"/>
          <w:lang w:eastAsia="ru-RU"/>
        </w:rPr>
        <w:t xml:space="preserve"> финансирования</w:t>
      </w:r>
      <w:r>
        <w:rPr>
          <w:rFonts w:eastAsia="Times New Roman" w:cs="Times New Roman"/>
          <w:szCs w:val="28"/>
          <w:lang w:eastAsia="ru-RU"/>
        </w:rPr>
        <w:t xml:space="preserve"> может служить только</w:t>
      </w:r>
      <w:r w:rsidRPr="00CC1E27">
        <w:rPr>
          <w:rFonts w:eastAsia="Times New Roman" w:cs="Times New Roman"/>
          <w:szCs w:val="28"/>
          <w:lang w:eastAsia="ru-RU"/>
        </w:rPr>
        <w:t xml:space="preserve"> </w:t>
      </w:r>
      <w:r>
        <w:rPr>
          <w:rFonts w:eastAsia="Times New Roman" w:cs="Times New Roman"/>
          <w:szCs w:val="28"/>
          <w:lang w:eastAsia="ru-RU"/>
        </w:rPr>
        <w:t>ф</w:t>
      </w:r>
      <w:r w:rsidRPr="00CC1E27">
        <w:rPr>
          <w:rFonts w:eastAsia="Times New Roman" w:cs="Times New Roman"/>
          <w:szCs w:val="28"/>
          <w:lang w:eastAsia="ru-RU"/>
        </w:rPr>
        <w:t>едеральный бюджет</w:t>
      </w:r>
      <w:r>
        <w:rPr>
          <w:rFonts w:eastAsia="Times New Roman" w:cs="Times New Roman"/>
          <w:szCs w:val="28"/>
          <w:lang w:eastAsia="ru-RU"/>
        </w:rPr>
        <w:t>:</w:t>
      </w:r>
      <w:r w:rsidRPr="00CC1E27">
        <w:rPr>
          <w:rFonts w:eastAsia="Times New Roman" w:cs="Times New Roman"/>
          <w:szCs w:val="28"/>
          <w:lang w:eastAsia="ru-RU"/>
        </w:rPr>
        <w:t xml:space="preserve"> </w:t>
      </w:r>
      <w:r>
        <w:rPr>
          <w:rFonts w:eastAsia="Times New Roman" w:cs="Times New Roman"/>
          <w:szCs w:val="28"/>
          <w:lang w:eastAsia="ru-RU"/>
        </w:rPr>
        <w:t>т.к.</w:t>
      </w:r>
      <w:r w:rsidRPr="00CC1E27">
        <w:rPr>
          <w:rFonts w:eastAsia="Times New Roman" w:cs="Times New Roman"/>
          <w:szCs w:val="28"/>
          <w:lang w:eastAsia="ru-RU"/>
        </w:rPr>
        <w:t xml:space="preserve"> в собственности Приморского края и муниципальных образований края ЗС ГО отсутствуют, затраты на их содержание и приведение в готовность к приему укрываемых из бюджетов Приморского края и муниципальных образований являются нецелевым </w:t>
      </w:r>
      <w:r>
        <w:rPr>
          <w:rFonts w:eastAsia="Times New Roman" w:cs="Times New Roman"/>
          <w:szCs w:val="28"/>
          <w:lang w:eastAsia="ru-RU"/>
        </w:rPr>
        <w:t>расходованием денежных средств.</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 xml:space="preserve">8. </w:t>
      </w:r>
      <w:r w:rsidRPr="00CC1E27">
        <w:rPr>
          <w:rFonts w:eastAsia="Times New Roman" w:cs="Times New Roman"/>
          <w:szCs w:val="28"/>
          <w:lang w:eastAsia="ru-RU"/>
        </w:rPr>
        <w:t>Требуется обеспечить население современными средствами индивидуальной защиты.</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sidRPr="00CC1E27">
        <w:rPr>
          <w:rFonts w:eastAsia="Times New Roman" w:cs="Times New Roman"/>
          <w:szCs w:val="28"/>
          <w:lang w:eastAsia="ru-RU"/>
        </w:rPr>
        <w:t xml:space="preserve">Решением КЧС от 04.06.2018 </w:t>
      </w:r>
      <w:r>
        <w:rPr>
          <w:rFonts w:eastAsia="Times New Roman" w:cs="Times New Roman"/>
          <w:szCs w:val="28"/>
          <w:lang w:eastAsia="ru-RU"/>
        </w:rPr>
        <w:t>г. № </w:t>
      </w:r>
      <w:r w:rsidRPr="00CC1E27">
        <w:rPr>
          <w:rFonts w:eastAsia="Times New Roman" w:cs="Times New Roman"/>
          <w:szCs w:val="28"/>
          <w:lang w:eastAsia="ru-RU"/>
        </w:rPr>
        <w:t>14 «О создании резервов материальных ресурсов для ликвидации ЧС природного и техногенного характера в Приморском крае» решено обеспечить выделение бюджетных ассигнований на проведение мероприятий по созданию и хранению резервов материальных ресурсов для ликвидации чрезвычайных ситуаций природного и техногенного характера и работе по накоплению запасов материальных ресурсов для нужд гражданской обороны в 2019 г</w:t>
      </w:r>
      <w:r>
        <w:rPr>
          <w:rFonts w:eastAsia="Times New Roman" w:cs="Times New Roman"/>
          <w:szCs w:val="28"/>
          <w:lang w:eastAsia="ru-RU"/>
        </w:rPr>
        <w:t>.</w:t>
      </w:r>
      <w:r w:rsidRPr="00CC1E27">
        <w:rPr>
          <w:rFonts w:eastAsia="Times New Roman" w:cs="Times New Roman"/>
          <w:szCs w:val="28"/>
          <w:lang w:eastAsia="ru-RU"/>
        </w:rPr>
        <w:t xml:space="preserve"> и в плановом периоде 2020-2021 </w:t>
      </w:r>
      <w:r>
        <w:rPr>
          <w:rFonts w:eastAsia="Times New Roman" w:cs="Times New Roman"/>
          <w:szCs w:val="28"/>
          <w:lang w:eastAsia="ru-RU"/>
        </w:rPr>
        <w:t>гг.</w:t>
      </w:r>
      <w:r w:rsidRPr="00CC1E27">
        <w:rPr>
          <w:rFonts w:eastAsia="Times New Roman" w:cs="Times New Roman"/>
          <w:szCs w:val="28"/>
          <w:lang w:eastAsia="ru-RU"/>
        </w:rPr>
        <w:t xml:space="preserve"> (в </w:t>
      </w:r>
      <w:r>
        <w:rPr>
          <w:rFonts w:eastAsia="Times New Roman" w:cs="Times New Roman"/>
          <w:szCs w:val="28"/>
          <w:lang w:eastAsia="ru-RU"/>
        </w:rPr>
        <w:t>т.ч.</w:t>
      </w:r>
      <w:r w:rsidRPr="00CC1E27">
        <w:rPr>
          <w:rFonts w:eastAsia="Times New Roman" w:cs="Times New Roman"/>
          <w:szCs w:val="28"/>
          <w:lang w:eastAsia="ru-RU"/>
        </w:rPr>
        <w:t xml:space="preserve"> закупка индивидуальных средств защиты по 72</w:t>
      </w:r>
      <w:r>
        <w:rPr>
          <w:rFonts w:eastAsia="Times New Roman" w:cs="Times New Roman"/>
          <w:szCs w:val="28"/>
          <w:lang w:eastAsia="ru-RU"/>
        </w:rPr>
        <w:t> 067,00 тыс. руб.</w:t>
      </w:r>
      <w:r w:rsidRPr="00CC1E27">
        <w:rPr>
          <w:rFonts w:eastAsia="Times New Roman" w:cs="Times New Roman"/>
          <w:szCs w:val="28"/>
          <w:lang w:eastAsia="ru-RU"/>
        </w:rPr>
        <w:t xml:space="preserve"> ежегодно).</w:t>
      </w:r>
    </w:p>
    <w:p w:rsidR="00E93DCF" w:rsidRPr="00CC1E27"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9. </w:t>
      </w:r>
      <w:r w:rsidRPr="00CC1E27">
        <w:rPr>
          <w:rFonts w:eastAsia="Times New Roman" w:cs="Times New Roman"/>
          <w:szCs w:val="28"/>
          <w:lang w:eastAsia="ru-RU"/>
        </w:rPr>
        <w:t>На складах Приморского края хранятся запасы средств индивидуальной защиты с истекшими сроками хранения, которые необходимо утилизировать.</w:t>
      </w:r>
    </w:p>
    <w:p w:rsidR="00E93DCF"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В настоящее время г</w:t>
      </w:r>
      <w:r w:rsidRPr="00CC1E27">
        <w:rPr>
          <w:rFonts w:eastAsia="Times New Roman" w:cs="Times New Roman"/>
          <w:szCs w:val="28"/>
          <w:lang w:eastAsia="ru-RU"/>
        </w:rPr>
        <w:t>отовятся документы на списание запасов средств индивидуальной защиты</w:t>
      </w:r>
      <w:r>
        <w:rPr>
          <w:rFonts w:eastAsia="Times New Roman" w:cs="Times New Roman"/>
          <w:szCs w:val="28"/>
          <w:lang w:eastAsia="ru-RU"/>
        </w:rPr>
        <w:t>.</w:t>
      </w:r>
      <w:r w:rsidRPr="00CC1E27">
        <w:rPr>
          <w:rFonts w:eastAsia="Times New Roman" w:cs="Times New Roman"/>
          <w:szCs w:val="28"/>
          <w:lang w:eastAsia="ru-RU"/>
        </w:rPr>
        <w:t xml:space="preserve"> </w:t>
      </w:r>
      <w:r>
        <w:rPr>
          <w:rFonts w:eastAsia="Times New Roman" w:cs="Times New Roman"/>
          <w:szCs w:val="28"/>
          <w:lang w:eastAsia="ru-RU"/>
        </w:rPr>
        <w:t>Требуется в</w:t>
      </w:r>
      <w:r w:rsidRPr="00CC1E27">
        <w:rPr>
          <w:rFonts w:eastAsia="Times New Roman" w:cs="Times New Roman"/>
          <w:szCs w:val="28"/>
          <w:lang w:eastAsia="ru-RU"/>
        </w:rPr>
        <w:t xml:space="preserve">ыделение денежных средств в рамках </w:t>
      </w:r>
      <w:r>
        <w:rPr>
          <w:rFonts w:eastAsia="Times New Roman" w:cs="Times New Roman"/>
          <w:szCs w:val="28"/>
          <w:lang w:eastAsia="ru-RU"/>
        </w:rPr>
        <w:t>г</w:t>
      </w:r>
      <w:r w:rsidRPr="00CC1E27">
        <w:rPr>
          <w:rFonts w:eastAsia="Times New Roman" w:cs="Times New Roman"/>
          <w:szCs w:val="28"/>
          <w:lang w:eastAsia="ru-RU"/>
        </w:rPr>
        <w:t>осударственной программы Приморского края "Защита населения и территории от чрезвычайных ситуаций, обеспечение пожарной безопасности и безопасности людей на водных объектах П</w:t>
      </w:r>
      <w:r>
        <w:rPr>
          <w:rFonts w:eastAsia="Times New Roman" w:cs="Times New Roman"/>
          <w:szCs w:val="28"/>
          <w:lang w:eastAsia="ru-RU"/>
        </w:rPr>
        <w:t>риморского края" на 2013 – 2020 </w:t>
      </w:r>
      <w:r w:rsidRPr="00CC1E27">
        <w:rPr>
          <w:rFonts w:eastAsia="Times New Roman" w:cs="Times New Roman"/>
          <w:szCs w:val="28"/>
          <w:lang w:eastAsia="ru-RU"/>
        </w:rPr>
        <w:t>г</w:t>
      </w:r>
      <w:r>
        <w:rPr>
          <w:rFonts w:eastAsia="Times New Roman" w:cs="Times New Roman"/>
          <w:szCs w:val="28"/>
          <w:lang w:eastAsia="ru-RU"/>
        </w:rPr>
        <w:t>г</w:t>
      </w:r>
      <w:r w:rsidRPr="00CC1E27">
        <w:rPr>
          <w:rFonts w:eastAsia="Times New Roman" w:cs="Times New Roman"/>
          <w:szCs w:val="28"/>
          <w:lang w:eastAsia="ru-RU"/>
        </w:rPr>
        <w:t>.</w:t>
      </w:r>
    </w:p>
    <w:p w:rsidR="00E93DCF" w:rsidRPr="007425A7"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10. </w:t>
      </w:r>
      <w:r w:rsidRPr="007425A7">
        <w:rPr>
          <w:rFonts w:eastAsia="Times New Roman" w:cs="Times New Roman"/>
          <w:szCs w:val="28"/>
          <w:lang w:eastAsia="ru-RU"/>
        </w:rPr>
        <w:t>Склады не в полной мере обеспечивают сохранность имущества резервов материальных ресурсов для ликвидации чрезвычайных ситуаций природного и техногенного характера в Приморском крае.</w:t>
      </w:r>
    </w:p>
    <w:p w:rsidR="00E93DCF"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Требуется у</w:t>
      </w:r>
      <w:r w:rsidRPr="007425A7">
        <w:rPr>
          <w:rFonts w:eastAsia="Times New Roman" w:cs="Times New Roman"/>
          <w:szCs w:val="28"/>
          <w:lang w:eastAsia="ru-RU"/>
        </w:rPr>
        <w:t>величение финансирования расходов, необходимых для обеспечения сохранности и обслуживания резервов материальных ресурсов для ликвидации чрезвычайных ситуаций в государственной программе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 – 2017 годы», продленной по 2021</w:t>
      </w:r>
      <w:r>
        <w:rPr>
          <w:rFonts w:eastAsia="Times New Roman" w:cs="Times New Roman"/>
          <w:szCs w:val="28"/>
          <w:lang w:eastAsia="ru-RU"/>
        </w:rPr>
        <w:t xml:space="preserve"> г</w:t>
      </w:r>
      <w:r w:rsidRPr="007425A7">
        <w:rPr>
          <w:rFonts w:eastAsia="Times New Roman" w:cs="Times New Roman"/>
          <w:szCs w:val="28"/>
          <w:lang w:eastAsia="ru-RU"/>
        </w:rPr>
        <w:t>.</w:t>
      </w:r>
    </w:p>
    <w:p w:rsidR="00E93DCF" w:rsidRPr="007425A7"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11. </w:t>
      </w:r>
      <w:r w:rsidRPr="007425A7">
        <w:rPr>
          <w:rFonts w:eastAsia="Times New Roman" w:cs="Times New Roman"/>
          <w:szCs w:val="28"/>
          <w:lang w:eastAsia="ru-RU"/>
        </w:rPr>
        <w:t xml:space="preserve">В </w:t>
      </w:r>
      <w:r>
        <w:rPr>
          <w:rFonts w:eastAsia="Times New Roman" w:cs="Times New Roman"/>
          <w:szCs w:val="28"/>
          <w:lang w:eastAsia="ru-RU"/>
        </w:rPr>
        <w:t>соответствии с требованиями У</w:t>
      </w:r>
      <w:r w:rsidRPr="007425A7">
        <w:rPr>
          <w:rFonts w:eastAsia="Times New Roman" w:cs="Times New Roman"/>
          <w:szCs w:val="28"/>
          <w:lang w:eastAsia="ru-RU"/>
        </w:rPr>
        <w:t>каза Президента Росси</w:t>
      </w:r>
      <w:r>
        <w:rPr>
          <w:rFonts w:eastAsia="Times New Roman" w:cs="Times New Roman"/>
          <w:szCs w:val="28"/>
          <w:lang w:eastAsia="ru-RU"/>
        </w:rPr>
        <w:t>йской федерации от 11.01.2018 № </w:t>
      </w:r>
      <w:r w:rsidRPr="007425A7">
        <w:rPr>
          <w:rFonts w:eastAsia="Times New Roman" w:cs="Times New Roman"/>
          <w:szCs w:val="28"/>
          <w:lang w:eastAsia="ru-RU"/>
        </w:rPr>
        <w:t>12</w:t>
      </w:r>
      <w:r>
        <w:rPr>
          <w:rFonts w:eastAsia="Times New Roman" w:cs="Times New Roman"/>
          <w:szCs w:val="28"/>
          <w:lang w:eastAsia="ru-RU"/>
        </w:rPr>
        <w:t>,</w:t>
      </w:r>
      <w:r w:rsidRPr="007425A7">
        <w:rPr>
          <w:rFonts w:eastAsia="Times New Roman" w:cs="Times New Roman"/>
          <w:szCs w:val="28"/>
          <w:lang w:eastAsia="ru-RU"/>
        </w:rPr>
        <w:t xml:space="preserve"> ст.13</w:t>
      </w:r>
      <w:r>
        <w:rPr>
          <w:rFonts w:eastAsia="Times New Roman" w:cs="Times New Roman"/>
          <w:szCs w:val="28"/>
          <w:lang w:eastAsia="ru-RU"/>
        </w:rPr>
        <w:t>,</w:t>
      </w:r>
      <w:r w:rsidRPr="007425A7">
        <w:rPr>
          <w:rFonts w:eastAsia="Times New Roman" w:cs="Times New Roman"/>
          <w:szCs w:val="28"/>
          <w:lang w:eastAsia="ru-RU"/>
        </w:rPr>
        <w:t xml:space="preserve"> п. а в Приморском крае </w:t>
      </w:r>
      <w:r>
        <w:rPr>
          <w:rFonts w:eastAsia="Times New Roman" w:cs="Times New Roman"/>
          <w:szCs w:val="28"/>
          <w:lang w:eastAsia="ru-RU"/>
        </w:rPr>
        <w:t>требуется создать</w:t>
      </w:r>
      <w:r w:rsidRPr="007425A7">
        <w:rPr>
          <w:rFonts w:eastAsia="Times New Roman" w:cs="Times New Roman"/>
          <w:szCs w:val="28"/>
          <w:lang w:eastAsia="ru-RU"/>
        </w:rPr>
        <w:t xml:space="preserve"> электронный информационно-образовательный комплекс обучения населения в области безопасности жизнедеятельности.</w:t>
      </w:r>
    </w:p>
    <w:p w:rsidR="00E93DCF" w:rsidRDefault="00E93DCF" w:rsidP="00E93DCF">
      <w:pPr>
        <w:spacing w:after="0" w:line="240" w:lineRule="auto"/>
        <w:ind w:left="20" w:right="20" w:firstLine="740"/>
        <w:jc w:val="both"/>
        <w:rPr>
          <w:rFonts w:eastAsia="Times New Roman" w:cs="Times New Roman"/>
          <w:szCs w:val="28"/>
          <w:lang w:eastAsia="ru-RU"/>
        </w:rPr>
      </w:pPr>
      <w:r w:rsidRPr="007425A7">
        <w:rPr>
          <w:rFonts w:eastAsia="Times New Roman" w:cs="Times New Roman"/>
          <w:szCs w:val="28"/>
          <w:lang w:eastAsia="ru-RU"/>
        </w:rPr>
        <w:t>Стоимость создани</w:t>
      </w:r>
      <w:r>
        <w:rPr>
          <w:rFonts w:eastAsia="Times New Roman" w:cs="Times New Roman"/>
          <w:szCs w:val="28"/>
          <w:lang w:eastAsia="ru-RU"/>
        </w:rPr>
        <w:t>я и развития</w:t>
      </w:r>
      <w:r w:rsidRPr="007425A7">
        <w:rPr>
          <w:rFonts w:eastAsia="Times New Roman" w:cs="Times New Roman"/>
          <w:szCs w:val="28"/>
          <w:lang w:eastAsia="ru-RU"/>
        </w:rPr>
        <w:t xml:space="preserve"> электронного информационно-образовательного комплекса – 2800 тыс. рублей.</w:t>
      </w:r>
    </w:p>
    <w:p w:rsidR="00E93DCF" w:rsidRPr="007425A7"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12. </w:t>
      </w:r>
      <w:r w:rsidRPr="007425A7">
        <w:rPr>
          <w:rFonts w:eastAsia="Times New Roman" w:cs="Times New Roman"/>
          <w:szCs w:val="28"/>
          <w:lang w:eastAsia="ru-RU"/>
        </w:rPr>
        <w:t>Необходимо совершенствование учебно-материальной базы краевого государственного образовательного казенного учреждения дополнительного профессионального образования «Учебно-методический центр по гражданской обороне, чрезвычайным ситуациям и пожарной безопасности Приморского края» (далее - КГОКУ УМЦ ГОЧС ПБ).</w:t>
      </w:r>
    </w:p>
    <w:p w:rsidR="00E93DCF" w:rsidRPr="007425A7" w:rsidRDefault="00E93DCF" w:rsidP="00E93DCF">
      <w:pPr>
        <w:spacing w:after="0" w:line="240" w:lineRule="auto"/>
        <w:ind w:left="20" w:right="20" w:firstLine="740"/>
        <w:jc w:val="both"/>
        <w:rPr>
          <w:rFonts w:eastAsia="Times New Roman" w:cs="Times New Roman"/>
          <w:szCs w:val="28"/>
          <w:lang w:eastAsia="ru-RU"/>
        </w:rPr>
      </w:pPr>
      <w:r w:rsidRPr="007425A7">
        <w:rPr>
          <w:rFonts w:eastAsia="Times New Roman" w:cs="Times New Roman"/>
          <w:szCs w:val="28"/>
          <w:lang w:eastAsia="ru-RU"/>
        </w:rPr>
        <w:t>В 2017 г</w:t>
      </w:r>
      <w:r>
        <w:rPr>
          <w:rFonts w:eastAsia="Times New Roman" w:cs="Times New Roman"/>
          <w:szCs w:val="28"/>
          <w:lang w:eastAsia="ru-RU"/>
        </w:rPr>
        <w:t>.</w:t>
      </w:r>
      <w:r w:rsidRPr="007425A7">
        <w:rPr>
          <w:rFonts w:eastAsia="Times New Roman" w:cs="Times New Roman"/>
          <w:szCs w:val="28"/>
          <w:lang w:eastAsia="ru-RU"/>
        </w:rPr>
        <w:t xml:space="preserve"> был сформирован кабинет по пожарной безопасности и безопасности на водных объектах.</w:t>
      </w:r>
      <w:r>
        <w:rPr>
          <w:rFonts w:eastAsia="Times New Roman" w:cs="Times New Roman"/>
          <w:szCs w:val="28"/>
          <w:lang w:eastAsia="ru-RU"/>
        </w:rPr>
        <w:t xml:space="preserve"> </w:t>
      </w:r>
      <w:r w:rsidRPr="007425A7">
        <w:rPr>
          <w:rFonts w:eastAsia="Times New Roman" w:cs="Times New Roman"/>
          <w:szCs w:val="28"/>
          <w:lang w:eastAsia="ru-RU"/>
        </w:rPr>
        <w:t>В дальнейшем ситуация может быть улучшена путём финансирования из краевого бюджета:</w:t>
      </w:r>
    </w:p>
    <w:p w:rsidR="00E93DCF" w:rsidRPr="00C5311E" w:rsidRDefault="00E93DCF" w:rsidP="00265619">
      <w:pPr>
        <w:pStyle w:val="a9"/>
        <w:numPr>
          <w:ilvl w:val="0"/>
          <w:numId w:val="49"/>
        </w:numPr>
        <w:spacing w:after="0" w:line="240" w:lineRule="auto"/>
        <w:ind w:right="20"/>
        <w:jc w:val="both"/>
        <w:rPr>
          <w:rFonts w:ascii="Times New Roman" w:eastAsia="Times New Roman" w:hAnsi="Times New Roman" w:cs="Times New Roman"/>
          <w:sz w:val="28"/>
          <w:szCs w:val="28"/>
          <w:lang w:eastAsia="ru-RU"/>
        </w:rPr>
      </w:pPr>
      <w:r w:rsidRPr="00C5311E">
        <w:rPr>
          <w:rFonts w:ascii="Times New Roman" w:eastAsia="Times New Roman" w:hAnsi="Times New Roman" w:cs="Times New Roman"/>
          <w:sz w:val="28"/>
          <w:szCs w:val="28"/>
          <w:lang w:eastAsia="ru-RU"/>
        </w:rPr>
        <w:t>Создания учебного кабинета с электронно-информационным ресурсом для электронного обучения с применением дистанционных образовательных технологий при реализации программ повышения квалификации должностных лиц и работников РСЧС и ГО Приморской подсистемы РСЧС, в том числе специалистов Системы-112 – стоимость 10 900 тыс. руб.</w:t>
      </w:r>
    </w:p>
    <w:p w:rsidR="00E93DCF" w:rsidRPr="00C5311E" w:rsidRDefault="00E93DCF" w:rsidP="00265619">
      <w:pPr>
        <w:pStyle w:val="a9"/>
        <w:numPr>
          <w:ilvl w:val="0"/>
          <w:numId w:val="49"/>
        </w:numPr>
        <w:spacing w:after="0" w:line="240" w:lineRule="auto"/>
        <w:ind w:right="20"/>
        <w:jc w:val="both"/>
        <w:rPr>
          <w:rFonts w:ascii="Times New Roman" w:eastAsia="Times New Roman" w:hAnsi="Times New Roman" w:cs="Times New Roman"/>
          <w:sz w:val="28"/>
          <w:szCs w:val="28"/>
          <w:lang w:eastAsia="ru-RU"/>
        </w:rPr>
      </w:pPr>
      <w:r w:rsidRPr="00C5311E">
        <w:rPr>
          <w:rFonts w:ascii="Times New Roman" w:eastAsia="Times New Roman" w:hAnsi="Times New Roman" w:cs="Times New Roman"/>
          <w:sz w:val="28"/>
          <w:szCs w:val="28"/>
          <w:lang w:eastAsia="ru-RU"/>
        </w:rPr>
        <w:t>Создания и оснащения учебного класса медицинской подготовки – стоимость 1 500 тыс. руб.</w:t>
      </w:r>
    </w:p>
    <w:p w:rsidR="00E93DCF" w:rsidRPr="00C5311E" w:rsidRDefault="00E93DCF" w:rsidP="00265619">
      <w:pPr>
        <w:pStyle w:val="a9"/>
        <w:numPr>
          <w:ilvl w:val="0"/>
          <w:numId w:val="49"/>
        </w:numPr>
        <w:spacing w:after="0" w:line="240" w:lineRule="auto"/>
        <w:ind w:right="20"/>
        <w:jc w:val="both"/>
        <w:rPr>
          <w:rFonts w:ascii="Times New Roman" w:eastAsia="Times New Roman" w:hAnsi="Times New Roman" w:cs="Times New Roman"/>
          <w:sz w:val="28"/>
          <w:szCs w:val="28"/>
          <w:lang w:eastAsia="ru-RU"/>
        </w:rPr>
      </w:pPr>
      <w:r w:rsidRPr="00C5311E">
        <w:rPr>
          <w:rFonts w:ascii="Times New Roman" w:eastAsia="Times New Roman" w:hAnsi="Times New Roman" w:cs="Times New Roman"/>
          <w:sz w:val="28"/>
          <w:szCs w:val="28"/>
          <w:lang w:eastAsia="ru-RU"/>
        </w:rPr>
        <w:t>Создания и оснащения учебного класса подготовки специалистов РХБЗ – стоимость 2 300 тыс. руб.</w:t>
      </w:r>
    </w:p>
    <w:p w:rsidR="00E93DCF" w:rsidRPr="00C5311E" w:rsidRDefault="00E93DCF" w:rsidP="00265619">
      <w:pPr>
        <w:pStyle w:val="a9"/>
        <w:numPr>
          <w:ilvl w:val="0"/>
          <w:numId w:val="49"/>
        </w:numPr>
        <w:spacing w:after="0" w:line="240" w:lineRule="auto"/>
        <w:ind w:right="20"/>
        <w:jc w:val="both"/>
        <w:rPr>
          <w:rFonts w:ascii="Times New Roman" w:eastAsia="Times New Roman" w:hAnsi="Times New Roman" w:cs="Times New Roman"/>
          <w:sz w:val="28"/>
          <w:szCs w:val="28"/>
          <w:lang w:eastAsia="ru-RU"/>
        </w:rPr>
      </w:pPr>
      <w:r w:rsidRPr="00C5311E">
        <w:rPr>
          <w:rFonts w:ascii="Times New Roman" w:eastAsia="Times New Roman" w:hAnsi="Times New Roman" w:cs="Times New Roman"/>
          <w:sz w:val="28"/>
          <w:szCs w:val="28"/>
          <w:lang w:eastAsia="ru-RU"/>
        </w:rPr>
        <w:t>Ремонта кровли здания КГОКУ УМЦ ГОЧС ПБ – стоимость 3 500 тыс. руб.</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13. </w:t>
      </w:r>
      <w:r w:rsidRPr="00B1671E">
        <w:rPr>
          <w:rFonts w:eastAsia="Times New Roman" w:cs="Times New Roman"/>
          <w:szCs w:val="28"/>
          <w:lang w:eastAsia="ru-RU"/>
        </w:rPr>
        <w:t xml:space="preserve">В </w:t>
      </w:r>
      <w:r>
        <w:rPr>
          <w:rFonts w:eastAsia="Times New Roman" w:cs="Times New Roman"/>
          <w:szCs w:val="28"/>
          <w:lang w:eastAsia="ru-RU"/>
        </w:rPr>
        <w:t xml:space="preserve">большинстве </w:t>
      </w:r>
      <w:r w:rsidRPr="00B1671E">
        <w:rPr>
          <w:rFonts w:eastAsia="Times New Roman" w:cs="Times New Roman"/>
          <w:szCs w:val="28"/>
          <w:lang w:eastAsia="ru-RU"/>
        </w:rPr>
        <w:t>городских округ</w:t>
      </w:r>
      <w:r>
        <w:rPr>
          <w:rFonts w:eastAsia="Times New Roman" w:cs="Times New Roman"/>
          <w:szCs w:val="28"/>
          <w:lang w:eastAsia="ru-RU"/>
        </w:rPr>
        <w:t>ов</w:t>
      </w:r>
      <w:r w:rsidRPr="00B1671E">
        <w:rPr>
          <w:rFonts w:eastAsia="Times New Roman" w:cs="Times New Roman"/>
          <w:szCs w:val="28"/>
          <w:lang w:eastAsia="ru-RU"/>
        </w:rPr>
        <w:t xml:space="preserve"> и муниципальных район</w:t>
      </w:r>
      <w:r>
        <w:rPr>
          <w:rFonts w:eastAsia="Times New Roman" w:cs="Times New Roman"/>
          <w:szCs w:val="28"/>
          <w:lang w:eastAsia="ru-RU"/>
        </w:rPr>
        <w:t>ов</w:t>
      </w:r>
      <w:r w:rsidRPr="00B1671E">
        <w:rPr>
          <w:rFonts w:eastAsia="Times New Roman" w:cs="Times New Roman"/>
          <w:szCs w:val="28"/>
          <w:lang w:eastAsia="ru-RU"/>
        </w:rPr>
        <w:t xml:space="preserve"> Приморского края не созданы курсы </w:t>
      </w:r>
      <w:r w:rsidR="00CF2EF2">
        <w:rPr>
          <w:rFonts w:eastAsia="Times New Roman" w:cs="Times New Roman"/>
          <w:szCs w:val="28"/>
          <w:lang w:eastAsia="ru-RU"/>
        </w:rPr>
        <w:t>гражданской обороны</w:t>
      </w:r>
      <w:r w:rsidRPr="00B1671E">
        <w:rPr>
          <w:rFonts w:eastAsia="Times New Roman" w:cs="Times New Roman"/>
          <w:szCs w:val="28"/>
          <w:lang w:eastAsia="ru-RU"/>
        </w:rPr>
        <w:t xml:space="preserve"> (за исключением Владивостокского ГО, Находкинского ГО, Артемовского ГО, Арсеньевского ГО, ГО Спасск-Дальний, Уссурийский ГО).</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 xml:space="preserve">Наиболее проблемная ситуация складывается в Лесозаводском ГО, Партизанском ГО, Дальнереченском ГО в которых отсутствуют курсы ГО, а направление всех специалистов, подлежащих подготовке, в КГОКУ УМЦ ГОЧС и ПБ не обеспечено должным финансированием. </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 xml:space="preserve">Созданию курсов </w:t>
      </w:r>
      <w:r w:rsidR="0002073B">
        <w:rPr>
          <w:rFonts w:eastAsia="Times New Roman" w:cs="Times New Roman"/>
          <w:szCs w:val="28"/>
          <w:lang w:eastAsia="ru-RU"/>
        </w:rPr>
        <w:t>гражданской обороны</w:t>
      </w:r>
      <w:r w:rsidRPr="00B1671E">
        <w:rPr>
          <w:rFonts w:eastAsia="Times New Roman" w:cs="Times New Roman"/>
          <w:szCs w:val="28"/>
          <w:lang w:eastAsia="ru-RU"/>
        </w:rPr>
        <w:t xml:space="preserve"> во всех муниципальных образованиях мешает недостаточность финансирования дефицитных бюджетов муниципальных образований.</w:t>
      </w:r>
    </w:p>
    <w:p w:rsidR="00E93DCF" w:rsidRDefault="00E93DCF" w:rsidP="00E93DCF">
      <w:pPr>
        <w:spacing w:after="0" w:line="240" w:lineRule="auto"/>
        <w:ind w:left="20" w:right="20" w:firstLine="740"/>
        <w:jc w:val="both"/>
        <w:rPr>
          <w:rFonts w:eastAsia="Times New Roman" w:cs="Times New Roman"/>
          <w:szCs w:val="28"/>
          <w:lang w:eastAsia="ru-RU"/>
        </w:rPr>
      </w:pPr>
      <w:r w:rsidRPr="00B1671E">
        <w:rPr>
          <w:rFonts w:eastAsia="Times New Roman" w:cs="Times New Roman"/>
          <w:szCs w:val="28"/>
          <w:lang w:eastAsia="ru-RU"/>
        </w:rPr>
        <w:t xml:space="preserve">Ситуация может быть улучшена путём софинансирования с краевым бюджетом создания, оборудования и содержания курсов </w:t>
      </w:r>
      <w:r w:rsidR="0002073B">
        <w:rPr>
          <w:rFonts w:eastAsia="Times New Roman" w:cs="Times New Roman"/>
          <w:szCs w:val="28"/>
          <w:lang w:eastAsia="ru-RU"/>
        </w:rPr>
        <w:t>гражданской обороны</w:t>
      </w:r>
      <w:r w:rsidR="0002073B" w:rsidRPr="00B1671E">
        <w:rPr>
          <w:rFonts w:eastAsia="Times New Roman" w:cs="Times New Roman"/>
          <w:szCs w:val="28"/>
          <w:lang w:eastAsia="ru-RU"/>
        </w:rPr>
        <w:t xml:space="preserve"> </w:t>
      </w:r>
      <w:r w:rsidRPr="00B1671E">
        <w:rPr>
          <w:rFonts w:eastAsia="Times New Roman" w:cs="Times New Roman"/>
          <w:szCs w:val="28"/>
          <w:lang w:eastAsia="ru-RU"/>
        </w:rPr>
        <w:t>в 28 муниципальных образованиях.</w:t>
      </w:r>
    </w:p>
    <w:p w:rsidR="00E93DCF" w:rsidRPr="00B1671E" w:rsidRDefault="00E93DCF" w:rsidP="00E93DCF">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 xml:space="preserve">14. </w:t>
      </w:r>
      <w:r w:rsidRPr="00B1671E">
        <w:rPr>
          <w:rFonts w:eastAsia="Times New Roman" w:cs="Times New Roman"/>
          <w:szCs w:val="28"/>
          <w:lang w:eastAsia="ru-RU"/>
        </w:rPr>
        <w:t>Низкий процент охвата техническими средствами оповещения сельского населения.</w:t>
      </w:r>
    </w:p>
    <w:p w:rsidR="0013082C" w:rsidRPr="008E4969" w:rsidRDefault="00E93DCF" w:rsidP="008E4969">
      <w:pPr>
        <w:spacing w:after="0" w:line="240" w:lineRule="auto"/>
        <w:ind w:left="20" w:right="20" w:firstLine="740"/>
        <w:jc w:val="both"/>
        <w:rPr>
          <w:rFonts w:eastAsia="Times New Roman" w:cs="Times New Roman"/>
          <w:szCs w:val="28"/>
          <w:lang w:eastAsia="ru-RU"/>
        </w:rPr>
      </w:pPr>
      <w:r>
        <w:rPr>
          <w:rFonts w:eastAsia="Times New Roman" w:cs="Times New Roman"/>
          <w:szCs w:val="28"/>
          <w:lang w:eastAsia="ru-RU"/>
        </w:rPr>
        <w:t>Проблема может быть решена путём выделения</w:t>
      </w:r>
      <w:r w:rsidRPr="00B1671E">
        <w:rPr>
          <w:rFonts w:eastAsia="Times New Roman" w:cs="Times New Roman"/>
          <w:szCs w:val="28"/>
          <w:lang w:eastAsia="ru-RU"/>
        </w:rPr>
        <w:t xml:space="preserve"> субсидий </w:t>
      </w:r>
      <w:r>
        <w:rPr>
          <w:rFonts w:eastAsia="Times New Roman" w:cs="Times New Roman"/>
          <w:szCs w:val="28"/>
          <w:lang w:eastAsia="ru-RU"/>
        </w:rPr>
        <w:t>муниципальным районам</w:t>
      </w:r>
      <w:r w:rsidRPr="00B1671E">
        <w:rPr>
          <w:rFonts w:eastAsia="Times New Roman" w:cs="Times New Roman"/>
          <w:szCs w:val="28"/>
          <w:lang w:eastAsia="ru-RU"/>
        </w:rPr>
        <w:t xml:space="preserve"> на создание местных систем оповещений сельских поселений и населенных пунктов.</w:t>
      </w:r>
      <w:bookmarkStart w:id="44" w:name="_Toc367710491"/>
      <w:bookmarkStart w:id="45" w:name="_Toc370063511"/>
      <w:r w:rsidR="0013082C">
        <w:rPr>
          <w:rFonts w:eastAsia="Times New Roman" w:cs="Times New Roman"/>
          <w:kern w:val="32"/>
        </w:rPr>
        <w:br w:type="page"/>
      </w:r>
    </w:p>
    <w:p w:rsidR="000864E2" w:rsidRPr="000864E2" w:rsidRDefault="000864E2" w:rsidP="000864E2">
      <w:pPr>
        <w:pStyle w:val="1"/>
        <w:numPr>
          <w:ilvl w:val="0"/>
          <w:numId w:val="54"/>
        </w:numPr>
        <w:jc w:val="center"/>
        <w:rPr>
          <w:rFonts w:ascii="Times New Roman" w:eastAsia="Times New Roman" w:hAnsi="Times New Roman" w:cs="Times New Roman"/>
          <w:color w:val="auto"/>
          <w:kern w:val="32"/>
        </w:rPr>
      </w:pPr>
      <w:bookmarkStart w:id="46" w:name="_Toc523415576"/>
      <w:r w:rsidRPr="000864E2">
        <w:rPr>
          <w:rFonts w:ascii="Times New Roman" w:eastAsia="Times New Roman" w:hAnsi="Times New Roman" w:cs="Times New Roman"/>
          <w:color w:val="auto"/>
          <w:kern w:val="32"/>
        </w:rPr>
        <w:t>ОСНОВНЫЕ ЦЕЛИ И ЗАДАЧИ КОМПЛЕКСНОЙ ПРОГРАММЫ С УКАЗАНИЕМ СРОКОВ И ЭТАПОВ ЕЕ РЕАЛИЗАЦИИ, А ТАКЖЕ ПЕРЕЧЕНЬ ЦЕЛЕВЫХ ИНДИКАТОРОВ И ПОКАЗАТЕЛЕЙ, ОТРАЖАЮЩИХ ХОД ЕЕ ВЫПОЛНЕНИЯ</w:t>
      </w:r>
      <w:bookmarkEnd w:id="44"/>
      <w:bookmarkEnd w:id="45"/>
      <w:bookmarkEnd w:id="46"/>
    </w:p>
    <w:p w:rsidR="000864E2" w:rsidRPr="000C7BFF" w:rsidRDefault="000864E2" w:rsidP="000864E2">
      <w:pPr>
        <w:spacing w:after="0" w:line="240" w:lineRule="auto"/>
        <w:rPr>
          <w:szCs w:val="28"/>
        </w:rPr>
      </w:pPr>
    </w:p>
    <w:p w:rsidR="000864E2" w:rsidRPr="000864E2" w:rsidRDefault="000864E2" w:rsidP="000864E2">
      <w:pPr>
        <w:pStyle w:val="2"/>
        <w:ind w:firstLine="709"/>
        <w:jc w:val="center"/>
        <w:rPr>
          <w:sz w:val="28"/>
        </w:rPr>
      </w:pPr>
      <w:bookmarkStart w:id="47" w:name="_Toc367710492"/>
      <w:bookmarkStart w:id="48" w:name="_Toc370063512"/>
      <w:bookmarkStart w:id="49" w:name="_Toc523415577"/>
      <w:r>
        <w:rPr>
          <w:sz w:val="28"/>
        </w:rPr>
        <w:t>2.1.</w:t>
      </w:r>
      <w:r w:rsidRPr="000864E2">
        <w:rPr>
          <w:sz w:val="28"/>
        </w:rPr>
        <w:t xml:space="preserve"> Цели и задачи</w:t>
      </w:r>
      <w:bookmarkEnd w:id="47"/>
      <w:bookmarkEnd w:id="48"/>
      <w:r w:rsidRPr="000864E2">
        <w:rPr>
          <w:sz w:val="28"/>
        </w:rPr>
        <w:t xml:space="preserve"> программы</w:t>
      </w:r>
      <w:bookmarkEnd w:id="49"/>
    </w:p>
    <w:p w:rsidR="000864E2" w:rsidRPr="000864E2" w:rsidRDefault="000864E2" w:rsidP="000864E2">
      <w:pPr>
        <w:spacing w:after="0" w:line="240" w:lineRule="auto"/>
        <w:ind w:firstLine="709"/>
        <w:jc w:val="both"/>
        <w:rPr>
          <w:rFonts w:cs="Times New Roman"/>
          <w:color w:val="0D0D0D" w:themeColor="text1" w:themeTint="F2"/>
          <w:szCs w:val="28"/>
        </w:rPr>
      </w:pPr>
      <w:r w:rsidRPr="000864E2">
        <w:rPr>
          <w:rFonts w:cs="Times New Roman"/>
          <w:color w:val="0D0D0D" w:themeColor="text1" w:themeTint="F2"/>
          <w:szCs w:val="28"/>
        </w:rPr>
        <w:t>Настоящая Комплексная программа социально-экономического развития Приморского края является основным инструментом интеграции и взаимной координации программ, проектов и планов инфраструктурного, социального и инвестиционного развития Приморского края федерального и регионального уровня, а также программ и планов компаний с государственным участием и частных инвесторов, реализуемых на территории Приморского края. Программа является системным механизмом достижения целей и задач, поставленных в Указе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F56028" w:rsidRPr="000C7BFF" w:rsidRDefault="00F56028" w:rsidP="00F56028">
      <w:pPr>
        <w:spacing w:after="0" w:line="240" w:lineRule="auto"/>
        <w:ind w:firstLine="709"/>
        <w:jc w:val="both"/>
        <w:rPr>
          <w:rFonts w:eastAsia="Times New Roman"/>
          <w:szCs w:val="28"/>
          <w:lang w:eastAsia="ru-RU"/>
        </w:rPr>
      </w:pPr>
      <w:r w:rsidRPr="000C7BFF">
        <w:rPr>
          <w:rFonts w:eastAsia="Times New Roman"/>
          <w:szCs w:val="28"/>
          <w:lang w:eastAsia="ru-RU"/>
        </w:rPr>
        <w:t xml:space="preserve">Главной целью Программы является – </w:t>
      </w:r>
      <w:r w:rsidRPr="000C7BFF">
        <w:rPr>
          <w:rFonts w:eastAsia="Times New Roman"/>
          <w:b/>
          <w:szCs w:val="28"/>
          <w:lang w:eastAsia="ru-RU"/>
        </w:rPr>
        <w:t>создание благоприятных условий для жизн</w:t>
      </w:r>
      <w:r>
        <w:rPr>
          <w:rFonts w:eastAsia="Times New Roman"/>
          <w:b/>
          <w:szCs w:val="28"/>
          <w:lang w:eastAsia="ru-RU"/>
        </w:rPr>
        <w:t>и, работы, учебы и предпринимательства</w:t>
      </w:r>
      <w:r w:rsidRPr="000C7BFF">
        <w:rPr>
          <w:rFonts w:eastAsia="Times New Roman"/>
          <w:b/>
          <w:szCs w:val="28"/>
          <w:lang w:eastAsia="ru-RU"/>
        </w:rPr>
        <w:t xml:space="preserve"> в Приморском крае</w:t>
      </w:r>
      <w:r>
        <w:rPr>
          <w:rFonts w:eastAsia="Times New Roman"/>
          <w:b/>
          <w:szCs w:val="28"/>
          <w:lang w:eastAsia="ru-RU"/>
        </w:rPr>
        <w:t xml:space="preserve">, обеспечивающих миграционную привлекательность Приморского края для </w:t>
      </w:r>
      <w:r w:rsidRPr="000C7BFF">
        <w:rPr>
          <w:rFonts w:eastAsia="Times New Roman"/>
          <w:b/>
          <w:szCs w:val="28"/>
          <w:lang w:eastAsia="ru-RU"/>
        </w:rPr>
        <w:t>населения</w:t>
      </w:r>
      <w:r>
        <w:rPr>
          <w:rFonts w:eastAsia="Times New Roman"/>
          <w:b/>
          <w:szCs w:val="28"/>
          <w:lang w:eastAsia="ru-RU"/>
        </w:rPr>
        <w:t xml:space="preserve"> России</w:t>
      </w:r>
      <w:r w:rsidRPr="000C7BFF">
        <w:rPr>
          <w:rFonts w:eastAsia="Times New Roman"/>
          <w:szCs w:val="28"/>
          <w:lang w:eastAsia="ru-RU"/>
        </w:rPr>
        <w:t>.</w:t>
      </w:r>
    </w:p>
    <w:p w:rsidR="000864E2" w:rsidRPr="000C7BFF" w:rsidRDefault="000864E2" w:rsidP="000864E2">
      <w:pPr>
        <w:spacing w:after="0" w:line="240" w:lineRule="auto"/>
        <w:ind w:firstLine="709"/>
        <w:jc w:val="both"/>
        <w:rPr>
          <w:rFonts w:eastAsia="Times New Roman"/>
          <w:szCs w:val="28"/>
          <w:lang w:eastAsia="ru-RU"/>
        </w:rPr>
      </w:pPr>
      <w:r w:rsidRPr="000C7BFF">
        <w:rPr>
          <w:rFonts w:eastAsia="Times New Roman"/>
          <w:szCs w:val="28"/>
          <w:lang w:eastAsia="ru-RU"/>
        </w:rPr>
        <w:t>Достижение главной цели Программы осуществляется путём достижения четырёх основных целей:</w:t>
      </w:r>
    </w:p>
    <w:p w:rsidR="000864E2" w:rsidRPr="000864E2"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0864E2">
        <w:rPr>
          <w:rFonts w:ascii="Times New Roman" w:eastAsia="Times New Roman" w:hAnsi="Times New Roman" w:cs="Times New Roman"/>
          <w:sz w:val="28"/>
          <w:szCs w:val="28"/>
          <w:lang w:eastAsia="ru-RU"/>
        </w:rPr>
        <w:t>Цель 1 – «Создание развивающейся диверсифицированной экономики, способной обеспечить каждому жителю Приморского края возможность трудиться и получать за свой труд достойное материальное вознаграждение и моральное удовлетворение»;</w:t>
      </w:r>
    </w:p>
    <w:p w:rsidR="000864E2" w:rsidRPr="000864E2"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0864E2">
        <w:rPr>
          <w:rFonts w:ascii="Times New Roman" w:eastAsia="Times New Roman" w:hAnsi="Times New Roman" w:cs="Times New Roman"/>
          <w:sz w:val="28"/>
          <w:szCs w:val="28"/>
          <w:lang w:eastAsia="ru-RU"/>
        </w:rPr>
        <w:t>Цель 2 – «Обеспечение жителей Приморского края комфортным личным жизненным пространством и создание безопасной и обустроенной внешней среды»;</w:t>
      </w:r>
    </w:p>
    <w:p w:rsidR="000864E2" w:rsidRPr="000864E2"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0864E2">
        <w:rPr>
          <w:rFonts w:ascii="Times New Roman" w:eastAsia="Times New Roman" w:hAnsi="Times New Roman" w:cs="Times New Roman"/>
          <w:sz w:val="28"/>
          <w:szCs w:val="28"/>
          <w:lang w:eastAsia="ru-RU"/>
        </w:rPr>
        <w:t>Цель 3 – «Обеспечение жителей Приморского края социальными и бытовыми услугами на уровне выше среднероссийского»;</w:t>
      </w:r>
    </w:p>
    <w:p w:rsidR="000864E2" w:rsidRPr="000864E2"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0864E2">
        <w:rPr>
          <w:rFonts w:ascii="Times New Roman" w:eastAsia="Times New Roman" w:hAnsi="Times New Roman" w:cs="Times New Roman"/>
          <w:sz w:val="28"/>
          <w:szCs w:val="28"/>
          <w:lang w:eastAsia="ru-RU"/>
        </w:rPr>
        <w:t>Цель 4 – «Обеспечение стабилизации численности населения Приморского края».</w:t>
      </w:r>
    </w:p>
    <w:p w:rsidR="000864E2" w:rsidRDefault="000864E2" w:rsidP="000864E2">
      <w:pPr>
        <w:spacing w:after="0" w:line="240" w:lineRule="auto"/>
        <w:ind w:firstLine="709"/>
        <w:jc w:val="both"/>
        <w:rPr>
          <w:rFonts w:eastAsia="Times New Roman"/>
          <w:szCs w:val="28"/>
          <w:lang w:eastAsia="ru-RU"/>
        </w:rPr>
      </w:pPr>
      <w:r>
        <w:rPr>
          <w:rFonts w:eastAsia="Times New Roman"/>
          <w:szCs w:val="28"/>
          <w:lang w:eastAsia="ru-RU"/>
        </w:rPr>
        <w:t>Достижение главной цели Программы обеспечивается решением трех комплексных задач:</w:t>
      </w:r>
    </w:p>
    <w:p w:rsidR="000864E2" w:rsidRPr="003104DD" w:rsidRDefault="000864E2" w:rsidP="00995617">
      <w:pPr>
        <w:pStyle w:val="a9"/>
        <w:numPr>
          <w:ilvl w:val="0"/>
          <w:numId w:val="125"/>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Достижение значения сальдо миграции к 2024 году на уровне не менее 2,5 тыс. человек.</w:t>
      </w:r>
    </w:p>
    <w:p w:rsidR="000864E2" w:rsidRPr="003104DD" w:rsidRDefault="000864E2" w:rsidP="00995617">
      <w:pPr>
        <w:pStyle w:val="a9"/>
        <w:numPr>
          <w:ilvl w:val="0"/>
          <w:numId w:val="125"/>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положения края в рейтинге социально-экономического развития среди 25 лучших регионов России.</w:t>
      </w:r>
    </w:p>
    <w:p w:rsidR="000864E2" w:rsidRPr="003104DD" w:rsidRDefault="000864E2" w:rsidP="00995617">
      <w:pPr>
        <w:pStyle w:val="a9"/>
        <w:numPr>
          <w:ilvl w:val="0"/>
          <w:numId w:val="125"/>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Вхождение Приморского края в число 35 лучших регионов России по комплексному показателю качества жизни.</w:t>
      </w:r>
    </w:p>
    <w:p w:rsidR="000864E2" w:rsidRPr="00A555FA" w:rsidRDefault="000864E2" w:rsidP="000864E2">
      <w:pPr>
        <w:spacing w:after="0" w:line="240" w:lineRule="auto"/>
        <w:ind w:firstLine="709"/>
        <w:jc w:val="both"/>
        <w:rPr>
          <w:rFonts w:eastAsia="Times New Roman"/>
          <w:szCs w:val="28"/>
          <w:lang w:eastAsia="ru-RU"/>
        </w:rPr>
      </w:pPr>
      <w:r w:rsidRPr="00A555FA">
        <w:rPr>
          <w:rFonts w:eastAsia="Times New Roman"/>
          <w:szCs w:val="28"/>
          <w:lang w:eastAsia="ru-RU"/>
        </w:rPr>
        <w:t>Система задач Программы, обуславливающая состав и хронологию реализации программных мероприятий, а также система целевых показателей и индикаторов выстраиваются в соответствии с основными целями Программы и в рамках национальных проектов, сформулированных в Указе Президента Российской Федерации от 07.05.2018 № 204 «О национальных целях и стратегических задачах развития Российской Федерации на период до 2024 года». Соответственно, каждой цели Программы должны отвечать задачи, реализуемые в составе следующих направлений национальных проектов:</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Цель 1 – производительность труда и поддержка занятости, наука, малое и среднее предпринимательство и поддержка индивидуальной предпринимательской инициативы, международная кооперация и экспорт, а также развитие реального сектора экономики, включая инфраструктуру и услуги, связанные с ведением бизнеса;</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Цель 2 – экология, жильё и городская среда, цифровая экономика, безопасные и качественные автомобильные дороги, а также общественная безопасность, обеспечение реагирования на чрезвычайные ситуации;</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Цель 3 – здравоохранение, образование, культура, а также другие социальн</w:t>
      </w:r>
      <w:r w:rsidR="003B6536">
        <w:rPr>
          <w:rFonts w:ascii="Times New Roman" w:eastAsia="Times New Roman" w:hAnsi="Times New Roman" w:cs="Times New Roman"/>
          <w:sz w:val="28"/>
          <w:szCs w:val="28"/>
          <w:lang w:eastAsia="ru-RU"/>
        </w:rPr>
        <w:t>ы</w:t>
      </w:r>
      <w:r w:rsidRPr="003104DD">
        <w:rPr>
          <w:rFonts w:ascii="Times New Roman" w:eastAsia="Times New Roman" w:hAnsi="Times New Roman" w:cs="Times New Roman"/>
          <w:sz w:val="28"/>
          <w:szCs w:val="28"/>
          <w:lang w:eastAsia="ru-RU"/>
        </w:rPr>
        <w:t>е и бытовые услуги, включая оказываемые в электронном виде;</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Цель 4 – демография.</w:t>
      </w:r>
    </w:p>
    <w:p w:rsidR="000864E2" w:rsidRDefault="000864E2" w:rsidP="000864E2">
      <w:pPr>
        <w:spacing w:after="0" w:line="240" w:lineRule="auto"/>
        <w:ind w:firstLine="709"/>
        <w:jc w:val="both"/>
        <w:rPr>
          <w:szCs w:val="28"/>
        </w:rPr>
      </w:pPr>
      <w:r>
        <w:rPr>
          <w:szCs w:val="28"/>
        </w:rPr>
        <w:t>Задачи, решение которых обеспечивает достижение целей Программы распадаются на два блока:</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задачи, обеспечивающие решение наиболее острых проблем края;</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задачи, решение которых формирует долгосрочные тенденции развития края и ведущие к достижению целей Программы.</w:t>
      </w:r>
    </w:p>
    <w:p w:rsidR="000864E2" w:rsidRDefault="000864E2" w:rsidP="000864E2">
      <w:pPr>
        <w:spacing w:after="0" w:line="240" w:lineRule="auto"/>
        <w:ind w:firstLine="709"/>
        <w:jc w:val="both"/>
        <w:rPr>
          <w:szCs w:val="28"/>
        </w:rPr>
      </w:pPr>
      <w:r>
        <w:rPr>
          <w:szCs w:val="28"/>
        </w:rPr>
        <w:t>Достижение Цели 1 обеспечивается решением следующих задач (все количественные характеристики задач приведены по 2024 году по отношению к 2017 году, финансовые – в постоянных ценах):</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валового регионального продукта Приморского края не менее чем на 75% в постоянных ценах.</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ежегодного объема инвестирования в 3 раза.</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Отношение объема инвестиций к ВРП на уровне не ниже 30%.</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Рост бюджетной обеспеченности населения за счет краевого бюджета не менее чем в 2 раза.</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Рост реальной заработной платы не менее чем на 30%.</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Снижение доля населения с денежными доходами ниже величины прожиточного минимума не менее чем в 2 раза.</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Рост производительности труда не менее чем в 1,5 раза.</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Рост энерговооруженности в 1,5 раза.</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Рост объемов погрузки/выгрузки железных дорог на территории края на 60%.</w:t>
      </w:r>
    </w:p>
    <w:p w:rsidR="000864E2" w:rsidRPr="003104DD" w:rsidRDefault="000864E2" w:rsidP="00995617">
      <w:pPr>
        <w:pStyle w:val="a9"/>
        <w:numPr>
          <w:ilvl w:val="0"/>
          <w:numId w:val="126"/>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количества экспортеров, являющихся субъектами малого и среднего предпринимательства не менее чем на треть.</w:t>
      </w:r>
    </w:p>
    <w:p w:rsidR="000864E2" w:rsidRDefault="000864E2" w:rsidP="000864E2">
      <w:pPr>
        <w:spacing w:after="0" w:line="240" w:lineRule="auto"/>
        <w:ind w:firstLine="709"/>
        <w:jc w:val="both"/>
        <w:rPr>
          <w:szCs w:val="28"/>
        </w:rPr>
      </w:pPr>
      <w:r>
        <w:rPr>
          <w:szCs w:val="28"/>
        </w:rPr>
        <w:t>Достижение Цели 2 обеспечивается решением следующих задач:</w:t>
      </w:r>
    </w:p>
    <w:p w:rsidR="000864E2" w:rsidRPr="003104DD" w:rsidRDefault="000864E2" w:rsidP="00995617">
      <w:pPr>
        <w:pStyle w:val="a9"/>
        <w:numPr>
          <w:ilvl w:val="0"/>
          <w:numId w:val="127"/>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улучшения жилищных условий не менее 1100 семей в год.</w:t>
      </w:r>
    </w:p>
    <w:p w:rsidR="000864E2" w:rsidRPr="003104DD" w:rsidRDefault="000864E2" w:rsidP="00995617">
      <w:pPr>
        <w:pStyle w:val="a9"/>
        <w:numPr>
          <w:ilvl w:val="0"/>
          <w:numId w:val="127"/>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доступности питьевой воды, отвечающей требованиям безопасности для не менее чем 75% населения края.</w:t>
      </w:r>
    </w:p>
    <w:p w:rsidR="000864E2" w:rsidRPr="003104DD" w:rsidRDefault="000864E2" w:rsidP="00995617">
      <w:pPr>
        <w:pStyle w:val="a9"/>
        <w:numPr>
          <w:ilvl w:val="0"/>
          <w:numId w:val="127"/>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доступа к сети «Интернет» для не менее чем 90% домохозяйств края.</w:t>
      </w:r>
    </w:p>
    <w:p w:rsidR="000864E2" w:rsidRPr="003104DD" w:rsidRDefault="000864E2" w:rsidP="00995617">
      <w:pPr>
        <w:pStyle w:val="a9"/>
        <w:numPr>
          <w:ilvl w:val="0"/>
          <w:numId w:val="127"/>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Достижение доли автомобильных дорог регионального значения, соответствующих нормативным требованиям, в их общей протяженности, не менее чем 55%.</w:t>
      </w:r>
    </w:p>
    <w:p w:rsidR="000864E2" w:rsidRPr="003104DD" w:rsidRDefault="000864E2" w:rsidP="00995617">
      <w:pPr>
        <w:pStyle w:val="a9"/>
        <w:numPr>
          <w:ilvl w:val="0"/>
          <w:numId w:val="127"/>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ежегодного благоустройства не менее 50 дворовых территорий и 20 территорий общего пользования.</w:t>
      </w:r>
    </w:p>
    <w:p w:rsidR="000864E2" w:rsidRDefault="000864E2" w:rsidP="003104DD">
      <w:pPr>
        <w:spacing w:after="0" w:line="240" w:lineRule="auto"/>
        <w:ind w:firstLine="709"/>
        <w:jc w:val="both"/>
        <w:rPr>
          <w:szCs w:val="28"/>
        </w:rPr>
      </w:pPr>
      <w:r>
        <w:rPr>
          <w:szCs w:val="28"/>
        </w:rPr>
        <w:t>Достижение Цели 3 обеспечивается решением следующих задач:</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Снижение смертности населения в трудоспособном возрасте не менее чем в 1,5 раза.</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100% доступности дошкольного образования для детей в возрасте до 3 лет.</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не менее 75% охвата детей в возрасте 5-18 лет программами дополнительного образования.</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ежегодного выпуска по программам профессионального образования не менее 500 человек, продемонстрировавших уровень подготовки, соответствующий стандартам Ворлдскиллс Россия.</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доли зданий учреждений культуры, находящихся в удовлетворительном состоянии, на уровне не менее 80%.</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обеспеченности населения спортивными сооружениями не менее чем в 1,5 раза.</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доли граждан систематически занимающихся физической культурой и спортом не менее чем в 1,5 раза.</w:t>
      </w:r>
    </w:p>
    <w:p w:rsidR="000864E2" w:rsidRPr="003104DD" w:rsidRDefault="000864E2" w:rsidP="00995617">
      <w:pPr>
        <w:pStyle w:val="a9"/>
        <w:numPr>
          <w:ilvl w:val="0"/>
          <w:numId w:val="128"/>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доли граждан, ведущих здоровый образ жизни до не менее чем 50% населения края.</w:t>
      </w:r>
    </w:p>
    <w:p w:rsidR="000864E2" w:rsidRDefault="000864E2" w:rsidP="003104DD">
      <w:pPr>
        <w:spacing w:after="0" w:line="240" w:lineRule="auto"/>
        <w:ind w:firstLine="709"/>
        <w:jc w:val="both"/>
        <w:rPr>
          <w:szCs w:val="28"/>
        </w:rPr>
      </w:pPr>
      <w:r w:rsidRPr="00511BA6">
        <w:rPr>
          <w:szCs w:val="28"/>
        </w:rPr>
        <w:t xml:space="preserve">Достижение Цели </w:t>
      </w:r>
      <w:r>
        <w:rPr>
          <w:szCs w:val="28"/>
        </w:rPr>
        <w:t>4</w:t>
      </w:r>
      <w:r w:rsidRPr="00511BA6">
        <w:rPr>
          <w:szCs w:val="28"/>
        </w:rPr>
        <w:t xml:space="preserve"> обеспечивается решением следующих задач:</w:t>
      </w:r>
    </w:p>
    <w:p w:rsidR="000864E2" w:rsidRPr="003104DD" w:rsidRDefault="000864E2" w:rsidP="00995617">
      <w:pPr>
        <w:pStyle w:val="a9"/>
        <w:numPr>
          <w:ilvl w:val="0"/>
          <w:numId w:val="129"/>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ожидаемой продолжительности жизни до не менее чем 78 лет.</w:t>
      </w:r>
    </w:p>
    <w:p w:rsidR="000864E2" w:rsidRPr="003104DD" w:rsidRDefault="000864E2" w:rsidP="00995617">
      <w:pPr>
        <w:pStyle w:val="a9"/>
        <w:numPr>
          <w:ilvl w:val="0"/>
          <w:numId w:val="129"/>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Увеличение суммарного коэффициента рождаемости не менее чем на 7%.</w:t>
      </w:r>
    </w:p>
    <w:p w:rsidR="000864E2" w:rsidRPr="003104DD" w:rsidRDefault="000864E2" w:rsidP="00995617">
      <w:pPr>
        <w:pStyle w:val="a9"/>
        <w:numPr>
          <w:ilvl w:val="0"/>
          <w:numId w:val="129"/>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Обеспечение разворота тенденции отрицательного миграционного прироста населения края.</w:t>
      </w:r>
    </w:p>
    <w:p w:rsidR="003104DD" w:rsidRDefault="003104DD">
      <w:pPr>
        <w:rPr>
          <w:rFonts w:eastAsia="Times New Roman" w:cs="Times New Roman"/>
          <w:b/>
          <w:bCs/>
          <w:szCs w:val="36"/>
          <w:lang w:eastAsia="ru-RU"/>
        </w:rPr>
      </w:pPr>
      <w:bookmarkStart w:id="50" w:name="_Toc367710493"/>
      <w:bookmarkStart w:id="51" w:name="_Toc370063513"/>
      <w:r>
        <w:br w:type="page"/>
      </w:r>
    </w:p>
    <w:p w:rsidR="000864E2" w:rsidRPr="000864E2" w:rsidRDefault="000864E2" w:rsidP="000864E2">
      <w:pPr>
        <w:pStyle w:val="2"/>
        <w:ind w:firstLine="709"/>
        <w:jc w:val="center"/>
        <w:rPr>
          <w:sz w:val="28"/>
        </w:rPr>
      </w:pPr>
      <w:bookmarkStart w:id="52" w:name="_Toc523415578"/>
      <w:r>
        <w:rPr>
          <w:sz w:val="28"/>
        </w:rPr>
        <w:t>2.2.</w:t>
      </w:r>
      <w:r w:rsidRPr="000864E2">
        <w:rPr>
          <w:sz w:val="28"/>
        </w:rPr>
        <w:t xml:space="preserve"> Показатели и целевые индикаторы</w:t>
      </w:r>
      <w:bookmarkEnd w:id="50"/>
      <w:bookmarkEnd w:id="51"/>
      <w:r w:rsidRPr="000864E2">
        <w:rPr>
          <w:sz w:val="28"/>
        </w:rPr>
        <w:t xml:space="preserve"> Программы</w:t>
      </w:r>
      <w:bookmarkEnd w:id="52"/>
    </w:p>
    <w:p w:rsidR="000864E2" w:rsidRPr="003104DD" w:rsidRDefault="000864E2" w:rsidP="003104DD">
      <w:pPr>
        <w:spacing w:after="0" w:line="240" w:lineRule="auto"/>
        <w:ind w:firstLine="709"/>
        <w:jc w:val="both"/>
        <w:rPr>
          <w:szCs w:val="28"/>
        </w:rPr>
      </w:pPr>
      <w:r w:rsidRPr="003104DD">
        <w:rPr>
          <w:szCs w:val="28"/>
        </w:rPr>
        <w:t>Достижение главной цели Программы оценивается с помощью следующих показателей:</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рейтинг качества жизни РИА «Рейтинг», место;</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рейтинг социально-экономического развития РИА «Рейтинг», место;</w:t>
      </w:r>
    </w:p>
    <w:p w:rsidR="000864E2" w:rsidRPr="003104DD"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3104DD">
        <w:rPr>
          <w:rFonts w:ascii="Times New Roman" w:eastAsia="Times New Roman" w:hAnsi="Times New Roman" w:cs="Times New Roman"/>
          <w:sz w:val="28"/>
          <w:szCs w:val="28"/>
          <w:lang w:eastAsia="ru-RU"/>
        </w:rPr>
        <w:t>миграционный прирост населения, тыс. чел.</w:t>
      </w:r>
    </w:p>
    <w:p w:rsidR="000864E2" w:rsidRPr="000C7BFF" w:rsidRDefault="000864E2" w:rsidP="003104DD">
      <w:pPr>
        <w:spacing w:after="0" w:line="240" w:lineRule="auto"/>
        <w:ind w:firstLine="709"/>
        <w:jc w:val="both"/>
        <w:rPr>
          <w:rFonts w:eastAsia="Times New Roman"/>
          <w:szCs w:val="28"/>
          <w:lang w:eastAsia="ru-RU"/>
        </w:rPr>
      </w:pPr>
      <w:r w:rsidRPr="000C7BFF">
        <w:rPr>
          <w:rFonts w:eastAsia="Times New Roman"/>
          <w:szCs w:val="28"/>
          <w:lang w:eastAsia="ru-RU"/>
        </w:rPr>
        <w:t>Для оценки эффективности реализации Программы используются показатели и целевые индикаторы, характеризующие достижение поставленных целей</w:t>
      </w:r>
      <w:r>
        <w:rPr>
          <w:rFonts w:eastAsia="Times New Roman"/>
          <w:szCs w:val="28"/>
          <w:lang w:eastAsia="ru-RU"/>
        </w:rPr>
        <w:t>.</w:t>
      </w:r>
    </w:p>
    <w:p w:rsidR="000864E2" w:rsidRDefault="000864E2" w:rsidP="003104DD">
      <w:pPr>
        <w:spacing w:after="0" w:line="240" w:lineRule="auto"/>
        <w:ind w:firstLine="709"/>
        <w:jc w:val="both"/>
        <w:rPr>
          <w:rFonts w:eastAsia="Times New Roman"/>
          <w:szCs w:val="28"/>
          <w:lang w:eastAsia="ru-RU"/>
        </w:rPr>
      </w:pPr>
      <w:r w:rsidRPr="000C7BFF">
        <w:rPr>
          <w:rFonts w:eastAsia="Times New Roman"/>
          <w:b/>
          <w:szCs w:val="28"/>
          <w:lang w:eastAsia="ru-RU"/>
        </w:rPr>
        <w:t>Достижение Цели 1</w:t>
      </w:r>
      <w:r w:rsidRPr="000C7BFF">
        <w:rPr>
          <w:rFonts w:eastAsia="Times New Roman"/>
          <w:szCs w:val="28"/>
          <w:lang w:eastAsia="ru-RU"/>
        </w:rPr>
        <w:t xml:space="preserve"> «Развивающаяся диверсифицированная экономика, способная обеспечить каждому жителю Приморского края возможность трудиться и получать за свой труд достойное материальное вознаграждение и моральное удовлетворение» характеризуется достижением плановых значений следующих показателей и целевых индикаторов:</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ВРП, млрд. руб. в постоянных ценах</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ВРП на душу населения, тыс. руб</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Объем инвестиций в основной капитал, млрд. руб</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Доля внебюджетных инвестиций, %</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Отношение объема инвестиций в основной капитал к ВРП, %</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Прирост мощностей портов, млн. т</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Доходы консолидированного бюджета на душу населения, тыс. руб.</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Уровень регистрированной безработицы (в среднем за год), процент</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Среднемесячная начисленная заработная плата, тыс. руб. / мес. (в ценах 2017 года)</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Рост реальной начисленной заработной платы, % к уровню 2017 г</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Доля работников, привлеченных работодателями-участниками региональных программ повышения мобильности трудовых ресурсов в отчетном периоде, в общей численности работников, предусмотренной в соглашении, процент</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Индекс производительности труда, в % к предыдущему году</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Индекс производительности труда в сельском хозяйстве, в % к предыдущему году</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Численность занятых в сфере малого и среднего предпринимательства, включая индивидуальных предпринимателей, тыс. человек</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Доля среднесписочной численности работников (без внешних совместителей), занятых у субъектов малого и среднего предпринимательства, в общей численно</w:t>
      </w:r>
      <w:r w:rsidR="00417A4A">
        <w:rPr>
          <w:rFonts w:ascii="Times New Roman" w:eastAsia="Times New Roman" w:hAnsi="Times New Roman" w:cs="Times New Roman"/>
          <w:sz w:val="28"/>
          <w:szCs w:val="28"/>
          <w:lang w:eastAsia="ru-RU"/>
        </w:rPr>
        <w:t>сти занятого населения, процент.</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Количество экспортеров, являющихся субъектами МСП, единиц</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Доля закупок крупнейших заказчиков у субъектов МСП, зарегистрированных на территории Дальневосточного федерального округа в общем объеме закупок, процентов</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Объем льготных кредитов, выданных субъектам МСП Приморского края за счет средств АО «Федеральная корпорация по развитию малого и среднего предпринимательства», млн. руб.</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Объем гарантийной поддержки субъектов МСП Приморского края при участии АО «Федеральная корпорация по развитию малого и среднего предпринимательства», млн. руб.</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Количество вновь созданных сельскохозяйственных кооперативов, единиц</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Количество вновь созданных крестьянских (фермерских) хозяйств, единиц</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Объем экспорта (в стоимостном выражении) несырьевых неэнергетических товаров в общем объеме отгруженных несырьевых неэнергетических, млрд. долл. США (по консервативной оценке и с учетом крупных проектов)</w:t>
      </w:r>
      <w:r w:rsidR="00417A4A">
        <w:rPr>
          <w:rFonts w:ascii="Times New Roman" w:eastAsia="Times New Roman" w:hAnsi="Times New Roman" w:cs="Times New Roman"/>
          <w:sz w:val="28"/>
          <w:szCs w:val="28"/>
          <w:lang w:eastAsia="ru-RU"/>
        </w:rPr>
        <w:t>.</w:t>
      </w:r>
    </w:p>
    <w:p w:rsidR="000864E2" w:rsidRPr="002C2719"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2C2719">
        <w:rPr>
          <w:rFonts w:ascii="Times New Roman" w:eastAsia="Times New Roman" w:hAnsi="Times New Roman" w:cs="Times New Roman"/>
          <w:sz w:val="28"/>
          <w:szCs w:val="28"/>
          <w:lang w:eastAsia="ru-RU"/>
        </w:rPr>
        <w:t>Доля отгруженных на экспорт несырьевых неэнергетических товаров в общем объеме отгруженных несырьевых неэнергетических товаров, процент (по консервативной оценке и с учетом крупных проектов)</w:t>
      </w:r>
      <w:r w:rsidR="00417A4A">
        <w:rPr>
          <w:rFonts w:ascii="Times New Roman" w:eastAsia="Times New Roman" w:hAnsi="Times New Roman" w:cs="Times New Roman"/>
          <w:sz w:val="28"/>
          <w:szCs w:val="28"/>
          <w:lang w:eastAsia="ru-RU"/>
        </w:rPr>
        <w:t>.</w:t>
      </w:r>
    </w:p>
    <w:p w:rsidR="000864E2" w:rsidRDefault="000864E2" w:rsidP="003104DD">
      <w:pPr>
        <w:spacing w:after="0" w:line="240" w:lineRule="auto"/>
        <w:ind w:firstLine="709"/>
        <w:jc w:val="both"/>
        <w:rPr>
          <w:rFonts w:eastAsia="Times New Roman"/>
          <w:szCs w:val="28"/>
          <w:lang w:eastAsia="ru-RU"/>
        </w:rPr>
      </w:pPr>
      <w:r w:rsidRPr="000C7BFF">
        <w:rPr>
          <w:rFonts w:eastAsia="Times New Roman"/>
          <w:b/>
          <w:szCs w:val="28"/>
          <w:lang w:eastAsia="ru-RU"/>
        </w:rPr>
        <w:t>Достижение Цели 2</w:t>
      </w:r>
      <w:r w:rsidRPr="000C7BFF">
        <w:rPr>
          <w:rFonts w:eastAsia="Times New Roman"/>
          <w:szCs w:val="28"/>
          <w:lang w:eastAsia="ru-RU"/>
        </w:rPr>
        <w:t xml:space="preserve"> «Обеспечение жителей Приморского края комфортным личным жизненным пространством и создание безопасной и обустроенной внешней среды» характеризуется достижением плановых значений следующих показателей и целевых индикаторов:</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ликвидированных несанкционированных свалок в границах городов Приморского края в общем объеме таких объектов</w:t>
      </w:r>
      <w:r w:rsidR="00417A4A">
        <w:rPr>
          <w:rFonts w:ascii="Times New Roman" w:eastAsia="Times New Roman" w:hAnsi="Times New Roman" w:cs="Times New Roman"/>
          <w:sz w:val="28"/>
          <w:szCs w:val="28"/>
          <w:lang w:eastAsia="ru-RU"/>
        </w:rPr>
        <w:t>,</w:t>
      </w:r>
      <w:r w:rsidRPr="00417A4A">
        <w:rPr>
          <w:rFonts w:ascii="Times New Roman" w:eastAsia="Times New Roman" w:hAnsi="Times New Roman" w:cs="Times New Roman"/>
          <w:sz w:val="28"/>
          <w:szCs w:val="28"/>
          <w:lang w:eastAsia="ru-RU"/>
        </w:rPr>
        <w:t xml:space="preserve"> выявленных на 1 января 2018 года (%)</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населения, обеспеченного питьевой водой, отвечающей требованиям безопасности, в общей численности населения, %</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территории, занятая особо охраняемыми природными территориями федерального, регионального и местного значения (в общей площади субъекта Российской Федерации), %.</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уловленных и обезвреженных загрязняющих атмосферу веществ в общем количестве отходящих загрязняющих веществ от стационарных источников,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 xml:space="preserve">Сокращение количества твердых коммунальных отходов, предназначенных для захоронения (в </w:t>
      </w:r>
      <w:r w:rsidR="00417A4A">
        <w:rPr>
          <w:rFonts w:ascii="Times New Roman" w:eastAsia="Times New Roman" w:hAnsi="Times New Roman" w:cs="Times New Roman"/>
          <w:sz w:val="28"/>
          <w:szCs w:val="28"/>
          <w:lang w:eastAsia="ru-RU"/>
        </w:rPr>
        <w:t>% от общего количества ТКО), %.</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Пропущено воды через очистные сооружения, %.</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ветхого и аварийного жилищного фонда в общей площади жилищного фонда, процент.</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Коэффициент доступности жилья (отношение средней рыночной стоимости квартиры 54 кв. м. к доходу семьи из 3-х человек).</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Количество семей, улучшивших жилищные условия, единиц</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Уровень газификации потребителей природным газом,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Протяженность сетей газоснабжения, км</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Количество котельных, газифицированных природным газом, шт.</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Снижение выбросов при переводе котельных на газ, %</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Увеличение генерирующей мощности, МВт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Количество технологических нарушений в сфере теплоснабжения продолжительностью более 4-х часов, шт.</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Количество благоустроенных дворовых территорий, ед</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Количество благоустроенных территорий общего пользования, ед.</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Смертность от ДТП, человек на 100 тыс. населения.</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автомобильных дорог регионального значения, соответствующих нормативным требованиям, в их общей протяженности, процент.</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Количество мест концентрации ДТП на дорожной сети, процент к уровню 2017 года</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граждан, использующих механизм получения государственных и муниципальных услуг и результатов исполнения функций электронной форме,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Удельный вес домашних хозяйств, имеющих доступ к информационно-телекоммуникационной сети "Интернет" с домашнего компьютера, в общем числе домашних хозяйств,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населенных пунктов субъектов ДФО, обеспеченных в соответствии с федеральным законом «О связи» №126-фз от 07 июля 2003 г. универсальной услугой связи по передаче данных и предоставлению доступа к информационно-телекоммуникационной сети "Интернет" с использованием средств коллективного доступа и точек доступа в общем количестве населенных пунктов, процент.</w:t>
      </w:r>
    </w:p>
    <w:p w:rsidR="000864E2" w:rsidRPr="000C7BFF" w:rsidRDefault="000864E2" w:rsidP="003104DD">
      <w:pPr>
        <w:spacing w:after="0" w:line="240" w:lineRule="auto"/>
        <w:ind w:firstLine="709"/>
        <w:jc w:val="both"/>
        <w:rPr>
          <w:rFonts w:eastAsia="Times New Roman"/>
          <w:szCs w:val="28"/>
          <w:lang w:eastAsia="ru-RU"/>
        </w:rPr>
      </w:pPr>
      <w:r w:rsidRPr="000C7BFF">
        <w:rPr>
          <w:rFonts w:eastAsia="Times New Roman"/>
          <w:b/>
          <w:szCs w:val="28"/>
          <w:lang w:eastAsia="ru-RU"/>
        </w:rPr>
        <w:t>Достижение Цели 3</w:t>
      </w:r>
      <w:r w:rsidRPr="000C7BFF">
        <w:rPr>
          <w:rFonts w:eastAsia="Times New Roman"/>
          <w:szCs w:val="28"/>
          <w:lang w:eastAsia="ru-RU"/>
        </w:rPr>
        <w:t xml:space="preserve"> «Обеспечение жителей Приморского края социальными и бытовыми услугами на уровне выше среднероссийского» характеризуется достижением плановых значений следующих показателей и целевых индикаторов:</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Смертность населения трудоспособного возраста (случаев на 100 тыс. населения), человек.</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 xml:space="preserve">Младенческая смертность (случаев на 1 тыс. родившихся детей) </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Смертность от болезней системы кровообращения (случаев на 100 тыс. населения), человек.</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Смертность от новообразований, в том числе от злокачественных (случаев на 100 тыс. населения), человек.</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Смертность от туберкулеза (на 100 тыс. населения), человек.</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Доступность дошкольного образования для детей в возрасте до трех лет,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государственных (муниципальных) общеобразовательных организаций, здания которых находятся в аварийном состоянии или требуют капитального ремонта, в общей численности государственных (муниципальных) общеобразовательных организаций</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Количество специализированных центров компетенций субъекта Российской Федерации, аккредитованных по стандартам Ворлдскиллс Россия, единиц</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Численность выпускников образовательных организаций, реализующих программы среднего профессионального образования, продемонстрировавших уровень подготовки, соответствующий стандартам Ворлдскиллс Россия, чел.</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Охват детей в возрасте 5-18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5-18 лет),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учителей общего образования, охваченных национальной системой профессионального роста педагогических работников, к общему количеству учителей,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граждан, ведущих здоровой образ жизни, %</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граждан, систематически занимающихся физической культурой и спортом,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Уровень обеспеченности населения спортивными сооружениями исходя из единовременной пропускной способности объектов спорта,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городских округов и муниципальных районов, обеспеченных доступными для всех категорий граждан бассейнами,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городских округов и муниципальных районов, обеспеченных доступными для всех категорий граждан всесезонными крытыми спортивными объектами,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Доля населения с денежными доходами ниже величины прожиточного минимума, процент</w:t>
      </w:r>
      <w:r w:rsidR="00417A4A">
        <w:rPr>
          <w:rFonts w:ascii="Times New Roman" w:eastAsia="Times New Roman" w:hAnsi="Times New Roman" w:cs="Times New Roman"/>
          <w:sz w:val="28"/>
          <w:szCs w:val="28"/>
          <w:lang w:eastAsia="ru-RU"/>
        </w:rPr>
        <w:t>.</w:t>
      </w:r>
    </w:p>
    <w:p w:rsidR="000864E2" w:rsidRPr="000C7BFF" w:rsidRDefault="000864E2" w:rsidP="003104DD">
      <w:pPr>
        <w:spacing w:after="0" w:line="240" w:lineRule="auto"/>
        <w:ind w:firstLine="709"/>
        <w:jc w:val="both"/>
        <w:rPr>
          <w:rFonts w:eastAsia="Times New Roman"/>
          <w:szCs w:val="28"/>
          <w:lang w:eastAsia="ru-RU"/>
        </w:rPr>
      </w:pPr>
      <w:r w:rsidRPr="000C7BFF">
        <w:rPr>
          <w:rFonts w:eastAsia="Times New Roman"/>
          <w:b/>
          <w:szCs w:val="28"/>
          <w:lang w:eastAsia="ru-RU"/>
        </w:rPr>
        <w:t>Достижение Цели 4</w:t>
      </w:r>
      <w:r w:rsidRPr="000C7BFF">
        <w:rPr>
          <w:rFonts w:eastAsia="Times New Roman"/>
          <w:szCs w:val="28"/>
          <w:lang w:eastAsia="ru-RU"/>
        </w:rPr>
        <w:t xml:space="preserve"> «</w:t>
      </w:r>
      <w:r w:rsidRPr="00D8654A">
        <w:rPr>
          <w:rFonts w:eastAsia="Times New Roman"/>
          <w:szCs w:val="28"/>
          <w:lang w:eastAsia="ru-RU"/>
        </w:rPr>
        <w:t>Обеспечение стабилизации численности населения Приморского края</w:t>
      </w:r>
      <w:r w:rsidRPr="000C7BFF">
        <w:rPr>
          <w:rFonts w:eastAsia="Times New Roman"/>
          <w:szCs w:val="28"/>
          <w:lang w:eastAsia="ru-RU"/>
        </w:rPr>
        <w:t>» характеризуется достижением плановых значений следующих показателей и целевых индикаторов:</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Суммарный коэффициент рождаемости, процент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Ожидаемая продолжительность жизни, лет</w:t>
      </w:r>
      <w:r w:rsidR="00417A4A">
        <w:rPr>
          <w:rFonts w:ascii="Times New Roman" w:eastAsia="Times New Roman" w:hAnsi="Times New Roman" w:cs="Times New Roman"/>
          <w:sz w:val="28"/>
          <w:szCs w:val="28"/>
          <w:lang w:eastAsia="ru-RU"/>
        </w:rPr>
        <w:t>.</w:t>
      </w:r>
    </w:p>
    <w:p w:rsidR="000864E2" w:rsidRPr="00417A4A" w:rsidRDefault="000864E2" w:rsidP="00995617">
      <w:pPr>
        <w:pStyle w:val="a9"/>
        <w:numPr>
          <w:ilvl w:val="0"/>
          <w:numId w:val="124"/>
        </w:numPr>
        <w:spacing w:after="0" w:line="240" w:lineRule="auto"/>
        <w:jc w:val="both"/>
        <w:rPr>
          <w:rFonts w:ascii="Times New Roman" w:eastAsia="Times New Roman" w:hAnsi="Times New Roman" w:cs="Times New Roman"/>
          <w:sz w:val="28"/>
          <w:szCs w:val="28"/>
          <w:lang w:eastAsia="ru-RU"/>
        </w:rPr>
      </w:pPr>
      <w:r w:rsidRPr="00417A4A">
        <w:rPr>
          <w:rFonts w:ascii="Times New Roman" w:eastAsia="Times New Roman" w:hAnsi="Times New Roman" w:cs="Times New Roman"/>
          <w:sz w:val="28"/>
          <w:szCs w:val="28"/>
          <w:lang w:eastAsia="ru-RU"/>
        </w:rPr>
        <w:t>Сальдо миграции, тыс. чел.</w:t>
      </w:r>
    </w:p>
    <w:p w:rsidR="000864E2" w:rsidRPr="000C7BFF" w:rsidRDefault="000864E2" w:rsidP="000864E2">
      <w:pPr>
        <w:spacing w:after="0" w:line="240" w:lineRule="auto"/>
        <w:rPr>
          <w:szCs w:val="28"/>
        </w:rPr>
      </w:pPr>
    </w:p>
    <w:p w:rsidR="000864E2" w:rsidRPr="000864E2" w:rsidRDefault="000864E2" w:rsidP="000864E2">
      <w:pPr>
        <w:pStyle w:val="2"/>
        <w:ind w:firstLine="709"/>
        <w:jc w:val="center"/>
        <w:rPr>
          <w:sz w:val="28"/>
        </w:rPr>
      </w:pPr>
      <w:bookmarkStart w:id="53" w:name="_Toc367710494"/>
      <w:bookmarkStart w:id="54" w:name="_Toc370063514"/>
      <w:bookmarkStart w:id="55" w:name="_Toc523415579"/>
      <w:r>
        <w:rPr>
          <w:sz w:val="28"/>
        </w:rPr>
        <w:t>2.3.</w:t>
      </w:r>
      <w:r w:rsidRPr="000864E2">
        <w:rPr>
          <w:sz w:val="28"/>
        </w:rPr>
        <w:t xml:space="preserve"> Сроки и этапы реализации</w:t>
      </w:r>
      <w:bookmarkEnd w:id="53"/>
      <w:bookmarkEnd w:id="54"/>
      <w:r w:rsidRPr="000864E2">
        <w:rPr>
          <w:sz w:val="28"/>
        </w:rPr>
        <w:t xml:space="preserve"> Программы</w:t>
      </w:r>
      <w:bookmarkEnd w:id="55"/>
    </w:p>
    <w:p w:rsidR="000864E2" w:rsidRPr="000C7BFF" w:rsidRDefault="000864E2" w:rsidP="00417A4A">
      <w:pPr>
        <w:spacing w:after="0" w:line="240" w:lineRule="auto"/>
        <w:ind w:firstLine="709"/>
        <w:jc w:val="both"/>
        <w:rPr>
          <w:rFonts w:eastAsia="Times New Roman"/>
          <w:szCs w:val="28"/>
          <w:lang w:eastAsia="ru-RU"/>
        </w:rPr>
      </w:pPr>
      <w:r w:rsidRPr="000C7BFF">
        <w:rPr>
          <w:rFonts w:eastAsia="Times New Roman"/>
          <w:szCs w:val="28"/>
          <w:lang w:eastAsia="ru-RU"/>
        </w:rPr>
        <w:t>Программа реализуется с 2018 года по 2024 год в один этап.</w:t>
      </w:r>
    </w:p>
    <w:p w:rsidR="000864E2" w:rsidRPr="000C7BFF" w:rsidRDefault="000864E2" w:rsidP="00417A4A">
      <w:pPr>
        <w:spacing w:after="0" w:line="240" w:lineRule="auto"/>
        <w:ind w:firstLine="709"/>
        <w:jc w:val="both"/>
        <w:rPr>
          <w:rFonts w:eastAsia="Times New Roman"/>
          <w:szCs w:val="28"/>
          <w:lang w:eastAsia="ru-RU"/>
        </w:rPr>
      </w:pPr>
      <w:r w:rsidRPr="000C7BFF">
        <w:rPr>
          <w:rFonts w:eastAsia="Times New Roman"/>
          <w:szCs w:val="28"/>
          <w:lang w:eastAsia="ru-RU"/>
        </w:rPr>
        <w:t>Этот срок реализации является достаточным с точки зрения получения общественно значимых результатов, характеризующих социально-экономическое развитие Приморского края, а также с учетом появления новых факторов, определяющих социально-экономическое развитие края – прежде всего необходимость реализации национальных проектов, обозначенных в Указе Президента Российской Федерации от 07.05.2018 № 204 «О национальных целях и стратегических задачах развития Российской Федерации на период до 2024 года»</w:t>
      </w:r>
      <w:r>
        <w:rPr>
          <w:rFonts w:eastAsia="Times New Roman"/>
          <w:szCs w:val="28"/>
          <w:lang w:eastAsia="ru-RU"/>
        </w:rPr>
        <w:t>.</w:t>
      </w:r>
    </w:p>
    <w:p w:rsidR="000864E2" w:rsidRPr="000C7BFF" w:rsidRDefault="000864E2" w:rsidP="00417A4A">
      <w:pPr>
        <w:spacing w:after="0" w:line="240" w:lineRule="auto"/>
        <w:ind w:firstLine="709"/>
        <w:jc w:val="both"/>
        <w:rPr>
          <w:rFonts w:eastAsia="Times New Roman"/>
          <w:szCs w:val="28"/>
          <w:lang w:eastAsia="ru-RU"/>
        </w:rPr>
      </w:pPr>
      <w:r w:rsidRPr="000C7BFF">
        <w:rPr>
          <w:rFonts w:eastAsia="Times New Roman"/>
          <w:szCs w:val="28"/>
          <w:lang w:eastAsia="ru-RU"/>
        </w:rPr>
        <w:t>Меньший срок не позволит в полной мере реализовать намеченные задачи в силу их трудоемкости.</w:t>
      </w:r>
    </w:p>
    <w:p w:rsidR="000864E2" w:rsidRDefault="000864E2" w:rsidP="00417A4A">
      <w:pPr>
        <w:spacing w:after="0" w:line="240" w:lineRule="auto"/>
        <w:ind w:firstLine="709"/>
        <w:jc w:val="both"/>
        <w:rPr>
          <w:rFonts w:eastAsia="Times New Roman"/>
          <w:szCs w:val="28"/>
          <w:lang w:eastAsia="ru-RU"/>
        </w:rPr>
      </w:pPr>
      <w:r w:rsidRPr="000C7BFF">
        <w:rPr>
          <w:rFonts w:eastAsia="Times New Roman"/>
          <w:szCs w:val="28"/>
          <w:lang w:eastAsia="ru-RU"/>
        </w:rPr>
        <w:t>При большем сроке существуют риски возникновения финансовой неопределенности и формирования слабоуправляемых факторов в сфере государственного управления при реализации программных мероприятий.</w:t>
      </w:r>
    </w:p>
    <w:p w:rsidR="000864E2" w:rsidRPr="000C7BFF" w:rsidRDefault="000864E2" w:rsidP="00417A4A">
      <w:pPr>
        <w:spacing w:after="0" w:line="240" w:lineRule="auto"/>
        <w:ind w:firstLine="709"/>
        <w:jc w:val="both"/>
        <w:rPr>
          <w:rFonts w:eastAsia="Times New Roman"/>
          <w:szCs w:val="28"/>
          <w:lang w:eastAsia="ru-RU"/>
        </w:rPr>
      </w:pPr>
      <w:r>
        <w:rPr>
          <w:rFonts w:eastAsia="Times New Roman"/>
          <w:szCs w:val="28"/>
          <w:lang w:eastAsia="ru-RU"/>
        </w:rPr>
        <w:t>Вместе с тем, параметры ресурсного обеспечения Программы охватывают больший период, т.к. ряд значимых проектов продолжают реализовываться за горизонтом 2024 года.</w:t>
      </w:r>
    </w:p>
    <w:p w:rsidR="000864E2" w:rsidRPr="000C7BFF" w:rsidRDefault="000864E2" w:rsidP="000864E2">
      <w:pPr>
        <w:spacing w:after="0" w:line="240" w:lineRule="auto"/>
        <w:jc w:val="both"/>
        <w:rPr>
          <w:rFonts w:eastAsia="Times New Roman"/>
          <w:szCs w:val="28"/>
          <w:lang w:eastAsia="ru-RU"/>
        </w:rPr>
      </w:pPr>
    </w:p>
    <w:p w:rsidR="000864E2" w:rsidRPr="000864E2" w:rsidRDefault="000864E2" w:rsidP="000864E2">
      <w:pPr>
        <w:pStyle w:val="2"/>
        <w:ind w:firstLine="709"/>
        <w:jc w:val="center"/>
        <w:rPr>
          <w:sz w:val="28"/>
        </w:rPr>
      </w:pPr>
      <w:bookmarkStart w:id="56" w:name="_Toc367710495"/>
      <w:bookmarkStart w:id="57" w:name="_Toc370063515"/>
      <w:bookmarkStart w:id="58" w:name="_Toc523415580"/>
      <w:r>
        <w:rPr>
          <w:sz w:val="28"/>
        </w:rPr>
        <w:t>2.4.</w:t>
      </w:r>
      <w:r w:rsidRPr="000864E2">
        <w:rPr>
          <w:sz w:val="28"/>
        </w:rPr>
        <w:t xml:space="preserve"> Условия досрочного прекращения </w:t>
      </w:r>
      <w:bookmarkEnd w:id="56"/>
      <w:bookmarkEnd w:id="57"/>
      <w:r w:rsidRPr="000864E2">
        <w:rPr>
          <w:sz w:val="28"/>
        </w:rPr>
        <w:t>Программы</w:t>
      </w:r>
      <w:bookmarkEnd w:id="58"/>
    </w:p>
    <w:p w:rsidR="005062AD" w:rsidRPr="008E4969" w:rsidRDefault="000864E2" w:rsidP="008E4969">
      <w:pPr>
        <w:spacing w:after="0" w:line="240" w:lineRule="auto"/>
        <w:ind w:firstLine="709"/>
        <w:jc w:val="both"/>
        <w:rPr>
          <w:rFonts w:eastAsia="Times New Roman"/>
          <w:szCs w:val="28"/>
          <w:lang w:eastAsia="ru-RU"/>
        </w:rPr>
      </w:pPr>
      <w:r w:rsidRPr="000C7BFF">
        <w:rPr>
          <w:rFonts w:eastAsia="Times New Roman"/>
          <w:szCs w:val="28"/>
          <w:lang w:eastAsia="ru-RU"/>
        </w:rPr>
        <w:t>Решение о досрочном прекращении Программы принимается Администрацией Приморского края по итогам рассмотрения вопроса об эффективности ее реализации.</w:t>
      </w:r>
    </w:p>
    <w:p w:rsidR="00E31B90" w:rsidRPr="00E31B90" w:rsidRDefault="00E31B90" w:rsidP="00E31B90">
      <w:pPr>
        <w:pStyle w:val="1"/>
        <w:numPr>
          <w:ilvl w:val="0"/>
          <w:numId w:val="54"/>
        </w:numPr>
        <w:jc w:val="center"/>
        <w:rPr>
          <w:rFonts w:ascii="Times New Roman" w:eastAsia="Times New Roman" w:hAnsi="Times New Roman" w:cs="Times New Roman"/>
          <w:color w:val="auto"/>
          <w:kern w:val="32"/>
        </w:rPr>
      </w:pPr>
      <w:bookmarkStart w:id="59" w:name="_Toc362276053"/>
      <w:bookmarkStart w:id="60" w:name="_Toc523415581"/>
      <w:r w:rsidRPr="00E31B90">
        <w:rPr>
          <w:rFonts w:ascii="Times New Roman" w:eastAsia="Times New Roman" w:hAnsi="Times New Roman" w:cs="Times New Roman"/>
          <w:color w:val="auto"/>
          <w:kern w:val="32"/>
        </w:rPr>
        <w:t>МЕРОПРИЯТИЯ ПРОГРАММЫ</w:t>
      </w:r>
      <w:bookmarkEnd w:id="59"/>
      <w:bookmarkEnd w:id="60"/>
    </w:p>
    <w:p w:rsidR="00E31B90" w:rsidRPr="00E31B90" w:rsidRDefault="00E31B90" w:rsidP="00E31B90">
      <w:pPr>
        <w:pStyle w:val="2"/>
        <w:ind w:firstLine="709"/>
        <w:jc w:val="center"/>
        <w:rPr>
          <w:sz w:val="28"/>
        </w:rPr>
      </w:pPr>
      <w:bookmarkStart w:id="61" w:name="_Toc523415582"/>
      <w:r w:rsidRPr="00E31B90">
        <w:rPr>
          <w:sz w:val="28"/>
        </w:rPr>
        <w:t>3.1. Наборы проектов и мероприятий для Комплексной программы социально-экономического развития Приморского края</w:t>
      </w:r>
      <w:bookmarkEnd w:id="61"/>
    </w:p>
    <w:p w:rsidR="00E31B90" w:rsidRDefault="00E31B90" w:rsidP="00E31B90">
      <w:pPr>
        <w:spacing w:after="0" w:line="240" w:lineRule="auto"/>
        <w:ind w:firstLine="709"/>
        <w:jc w:val="both"/>
        <w:rPr>
          <w:rFonts w:cs="Times New Roman"/>
          <w:szCs w:val="28"/>
        </w:rPr>
      </w:pPr>
      <w:r>
        <w:rPr>
          <w:rFonts w:cs="Times New Roman"/>
          <w:szCs w:val="28"/>
        </w:rPr>
        <w:t xml:space="preserve">Наборы известных в настоящее время проектов и мероприятий, реализуемых и планируемых к реализации в Приморском крае, сводятся в несколько основных документов и проектов документов, и служат основой для формирования системы программных мероприятий Комплексной программы </w:t>
      </w:r>
      <w:r w:rsidRPr="00E8799B">
        <w:rPr>
          <w:rFonts w:cs="Times New Roman"/>
          <w:szCs w:val="28"/>
        </w:rPr>
        <w:t>социально-экономического развития Приморского края</w:t>
      </w:r>
      <w:r>
        <w:rPr>
          <w:rFonts w:cs="Times New Roman"/>
          <w:szCs w:val="28"/>
        </w:rPr>
        <w:t xml:space="preserve"> (далее – Программы).</w:t>
      </w:r>
    </w:p>
    <w:p w:rsidR="00E31B90" w:rsidRDefault="00E31B90" w:rsidP="00E31B90">
      <w:pPr>
        <w:spacing w:after="0" w:line="240" w:lineRule="auto"/>
        <w:ind w:firstLine="709"/>
        <w:jc w:val="both"/>
        <w:rPr>
          <w:rFonts w:cs="Times New Roman"/>
          <w:szCs w:val="28"/>
        </w:rPr>
      </w:pPr>
      <w:r>
        <w:rPr>
          <w:rFonts w:cs="Times New Roman"/>
          <w:szCs w:val="28"/>
        </w:rPr>
        <w:t>Основной критерий сбалансированности системы программных мероприятий – обеспечение увязки реализуемых и планируемых к реализации на территории края инвестиционных проектов и генерируемых ими прогнозных бюджетных поступлений с бюджетными расходами инфраструктурного и социального характера. Это возможно только если финансовые и экономические параметры проектов и мероприятий распределены по годам.</w:t>
      </w:r>
    </w:p>
    <w:p w:rsidR="00E31B90" w:rsidRDefault="00E31B90" w:rsidP="00E31B90">
      <w:pPr>
        <w:spacing w:after="0" w:line="240" w:lineRule="auto"/>
        <w:ind w:firstLine="709"/>
        <w:jc w:val="both"/>
        <w:rPr>
          <w:rFonts w:cs="Times New Roman"/>
          <w:szCs w:val="28"/>
        </w:rPr>
      </w:pPr>
      <w:r>
        <w:rPr>
          <w:rFonts w:cs="Times New Roman"/>
          <w:szCs w:val="28"/>
        </w:rPr>
        <w:t>При формировании системы проектов и мероприятий Программы использовались следующие источники:</w:t>
      </w:r>
    </w:p>
    <w:p w:rsidR="00E31B90" w:rsidRDefault="00E31B90">
      <w:pPr>
        <w:rPr>
          <w:rFonts w:cs="Times New Roman"/>
          <w:szCs w:val="28"/>
        </w:rPr>
      </w:pPr>
      <w:r>
        <w:rPr>
          <w:rFonts w:cs="Times New Roman"/>
          <w:szCs w:val="28"/>
        </w:rPr>
        <w:br w:type="page"/>
      </w:r>
    </w:p>
    <w:p w:rsidR="00E31B90" w:rsidRPr="00487224" w:rsidRDefault="00E31B90" w:rsidP="00E31B90">
      <w:pPr>
        <w:spacing w:after="0" w:line="240" w:lineRule="auto"/>
        <w:ind w:firstLine="709"/>
        <w:jc w:val="both"/>
        <w:rPr>
          <w:rFonts w:cs="Times New Roman"/>
          <w:i/>
          <w:szCs w:val="28"/>
        </w:rPr>
      </w:pPr>
      <w:r w:rsidRPr="00487224">
        <w:rPr>
          <w:rFonts w:cs="Times New Roman"/>
          <w:i/>
          <w:szCs w:val="28"/>
        </w:rPr>
        <w:t xml:space="preserve">Комплексный план СЭР Приморского края </w:t>
      </w:r>
    </w:p>
    <w:p w:rsidR="00E31B90" w:rsidRDefault="00E31B90" w:rsidP="00E31B90">
      <w:pPr>
        <w:spacing w:after="0" w:line="240" w:lineRule="auto"/>
        <w:ind w:firstLine="709"/>
        <w:jc w:val="both"/>
        <w:rPr>
          <w:rFonts w:cs="Times New Roman"/>
          <w:szCs w:val="28"/>
        </w:rPr>
      </w:pPr>
      <w:r>
        <w:rPr>
          <w:rFonts w:cs="Times New Roman"/>
          <w:szCs w:val="28"/>
        </w:rPr>
        <w:t xml:space="preserve">Актуализированный проект Комплексного плана социально-экономического развития Приморского края, подготовленный по методическим указаниям Минвостокразвития России, включает 482 мероприятия и объекта капитального строительства (проекта) преимущественно инфраструктурной и социальной направленности. Общий объем финансирования на период до 2028 года составляет </w:t>
      </w:r>
      <w:r w:rsidRPr="008810F4">
        <w:rPr>
          <w:rFonts w:cs="Times New Roman"/>
          <w:szCs w:val="28"/>
        </w:rPr>
        <w:t>471 529,88</w:t>
      </w:r>
      <w:r>
        <w:rPr>
          <w:rFonts w:cs="Times New Roman"/>
          <w:szCs w:val="28"/>
        </w:rPr>
        <w:t xml:space="preserve"> млн. рублей, в т.ч. федеральный бюджет – </w:t>
      </w:r>
      <w:r w:rsidRPr="00172E31">
        <w:rPr>
          <w:rFonts w:cs="Times New Roman"/>
          <w:szCs w:val="28"/>
        </w:rPr>
        <w:t>422 313,83</w:t>
      </w:r>
      <w:r>
        <w:rPr>
          <w:rFonts w:cs="Times New Roman"/>
          <w:szCs w:val="28"/>
        </w:rPr>
        <w:t xml:space="preserve"> млн. рублей, региональный бюджет – </w:t>
      </w:r>
      <w:r w:rsidRPr="00172E31">
        <w:rPr>
          <w:rFonts w:cs="Times New Roman"/>
          <w:szCs w:val="28"/>
        </w:rPr>
        <w:t>31 682,30</w:t>
      </w:r>
      <w:r>
        <w:rPr>
          <w:rFonts w:cs="Times New Roman"/>
          <w:szCs w:val="28"/>
        </w:rPr>
        <w:t xml:space="preserve"> млн. рублей, внебюджетные источники </w:t>
      </w:r>
      <w:r w:rsidRPr="00172E31">
        <w:rPr>
          <w:rFonts w:cs="Times New Roman"/>
          <w:szCs w:val="28"/>
        </w:rPr>
        <w:t>17 533,75</w:t>
      </w:r>
      <w:r>
        <w:rPr>
          <w:rFonts w:cs="Times New Roman"/>
          <w:szCs w:val="28"/>
        </w:rPr>
        <w:t xml:space="preserve"> млн. рублей. Основная часть объема внебюджетных средств приходится на следующие объекты: </w:t>
      </w:r>
    </w:p>
    <w:p w:rsidR="00E31B90" w:rsidRPr="00030BF7" w:rsidRDefault="00E31B90" w:rsidP="00995617">
      <w:pPr>
        <w:pStyle w:val="a9"/>
        <w:numPr>
          <w:ilvl w:val="0"/>
          <w:numId w:val="133"/>
        </w:numPr>
        <w:spacing w:after="0" w:line="240" w:lineRule="auto"/>
        <w:jc w:val="both"/>
        <w:rPr>
          <w:rFonts w:ascii="Times New Roman" w:hAnsi="Times New Roman" w:cs="Times New Roman"/>
          <w:sz w:val="28"/>
          <w:szCs w:val="28"/>
        </w:rPr>
      </w:pPr>
      <w:r w:rsidRPr="00030BF7">
        <w:rPr>
          <w:rFonts w:ascii="Times New Roman" w:hAnsi="Times New Roman" w:cs="Times New Roman"/>
          <w:sz w:val="28"/>
          <w:szCs w:val="28"/>
        </w:rPr>
        <w:t>Железнодорожные пути внеплощадочные. Подъездной железнодорожный путь (не общего пользования) станция Кузнецово - станция Заводская (г. Находка, Приморский край) – 10 697,00 млн. рублей</w:t>
      </w:r>
    </w:p>
    <w:p w:rsidR="00E31B90" w:rsidRPr="00030BF7" w:rsidRDefault="00E31B90" w:rsidP="00995617">
      <w:pPr>
        <w:pStyle w:val="a9"/>
        <w:numPr>
          <w:ilvl w:val="0"/>
          <w:numId w:val="133"/>
        </w:numPr>
        <w:spacing w:after="0" w:line="240" w:lineRule="auto"/>
        <w:jc w:val="both"/>
        <w:rPr>
          <w:rFonts w:ascii="Times New Roman" w:hAnsi="Times New Roman" w:cs="Times New Roman"/>
          <w:sz w:val="28"/>
          <w:szCs w:val="28"/>
        </w:rPr>
      </w:pPr>
      <w:r w:rsidRPr="00030BF7">
        <w:rPr>
          <w:rFonts w:ascii="Times New Roman" w:hAnsi="Times New Roman" w:cs="Times New Roman"/>
          <w:sz w:val="28"/>
          <w:szCs w:val="28"/>
        </w:rPr>
        <w:t>Строительство центра ядерной медицины – 2500 млн. рублей</w:t>
      </w:r>
    </w:p>
    <w:p w:rsidR="00E31B90" w:rsidRPr="00030BF7" w:rsidRDefault="00E31B90" w:rsidP="00995617">
      <w:pPr>
        <w:pStyle w:val="a9"/>
        <w:numPr>
          <w:ilvl w:val="0"/>
          <w:numId w:val="133"/>
        </w:numPr>
        <w:spacing w:after="0" w:line="240" w:lineRule="auto"/>
        <w:jc w:val="both"/>
        <w:rPr>
          <w:rFonts w:ascii="Times New Roman" w:hAnsi="Times New Roman" w:cs="Times New Roman"/>
          <w:sz w:val="28"/>
          <w:szCs w:val="28"/>
        </w:rPr>
      </w:pPr>
      <w:r w:rsidRPr="00030BF7">
        <w:rPr>
          <w:rFonts w:ascii="Times New Roman" w:hAnsi="Times New Roman" w:cs="Times New Roman"/>
          <w:sz w:val="28"/>
          <w:szCs w:val="28"/>
        </w:rPr>
        <w:t>Технопарк по утилизации (переработке) и обезвреживанию промышленных отходов, ТОСЭР "Надеждинская", Надеждинский муниципальный район (1820,00 млн. рублей)</w:t>
      </w:r>
    </w:p>
    <w:p w:rsidR="00E31B90" w:rsidRDefault="00E31B90" w:rsidP="00995617">
      <w:pPr>
        <w:pStyle w:val="a9"/>
        <w:numPr>
          <w:ilvl w:val="0"/>
          <w:numId w:val="133"/>
        </w:numPr>
        <w:spacing w:after="0" w:line="240" w:lineRule="auto"/>
        <w:jc w:val="both"/>
        <w:rPr>
          <w:rFonts w:ascii="Times New Roman" w:hAnsi="Times New Roman" w:cs="Times New Roman"/>
          <w:sz w:val="28"/>
          <w:szCs w:val="28"/>
        </w:rPr>
      </w:pPr>
      <w:r w:rsidRPr="00030BF7">
        <w:rPr>
          <w:rFonts w:ascii="Times New Roman" w:hAnsi="Times New Roman" w:cs="Times New Roman"/>
          <w:sz w:val="28"/>
          <w:szCs w:val="28"/>
        </w:rPr>
        <w:t>Индустриальный парк в сфере переработки отходов, п. Тавричанка, Надеждинский МР (1500 млн. рублей)</w:t>
      </w:r>
    </w:p>
    <w:p w:rsidR="00E31B90" w:rsidRPr="00487224" w:rsidRDefault="00E31B90" w:rsidP="00E31B90">
      <w:pPr>
        <w:spacing w:after="0" w:line="240" w:lineRule="auto"/>
        <w:ind w:firstLine="709"/>
        <w:jc w:val="both"/>
        <w:rPr>
          <w:rFonts w:cs="Times New Roman"/>
          <w:i/>
          <w:szCs w:val="28"/>
        </w:rPr>
      </w:pPr>
      <w:r w:rsidRPr="00487224">
        <w:rPr>
          <w:rFonts w:cs="Times New Roman"/>
          <w:i/>
          <w:szCs w:val="28"/>
        </w:rPr>
        <w:t>План социального развития центров экономического роста</w:t>
      </w:r>
    </w:p>
    <w:p w:rsidR="00E31B90" w:rsidRDefault="00E31B90" w:rsidP="00E31B90">
      <w:pPr>
        <w:spacing w:after="0" w:line="240" w:lineRule="auto"/>
        <w:ind w:firstLine="709"/>
        <w:jc w:val="both"/>
        <w:rPr>
          <w:rFonts w:cs="Times New Roman"/>
          <w:szCs w:val="28"/>
        </w:rPr>
      </w:pPr>
      <w:r>
        <w:rPr>
          <w:rFonts w:cs="Times New Roman"/>
          <w:szCs w:val="28"/>
        </w:rPr>
        <w:t>В</w:t>
      </w:r>
      <w:r w:rsidRPr="000C5E59">
        <w:rPr>
          <w:rFonts w:cs="Times New Roman"/>
          <w:szCs w:val="28"/>
        </w:rPr>
        <w:t>о исполнение пункта 5 Перечня поручений Президента Российской Федерации от 13 октября 2017 г. № Пр-2064</w:t>
      </w:r>
      <w:r>
        <w:rPr>
          <w:rFonts w:cs="Times New Roman"/>
          <w:szCs w:val="28"/>
        </w:rPr>
        <w:t xml:space="preserve"> </w:t>
      </w:r>
      <w:r w:rsidRPr="000C5E59">
        <w:rPr>
          <w:rFonts w:cs="Times New Roman"/>
          <w:szCs w:val="28"/>
        </w:rPr>
        <w:t xml:space="preserve">по итогам заседаний президиума Государственного совета Российской Федерации 06 сентября 2017 г. </w:t>
      </w:r>
      <w:r>
        <w:rPr>
          <w:rFonts w:cs="Times New Roman"/>
          <w:szCs w:val="28"/>
        </w:rPr>
        <w:t xml:space="preserve">разработан </w:t>
      </w:r>
      <w:r w:rsidRPr="000C5E59">
        <w:rPr>
          <w:rFonts w:cs="Times New Roman"/>
          <w:szCs w:val="28"/>
        </w:rPr>
        <w:t>План</w:t>
      </w:r>
      <w:r>
        <w:rPr>
          <w:rFonts w:cs="Times New Roman"/>
          <w:szCs w:val="28"/>
        </w:rPr>
        <w:t>а</w:t>
      </w:r>
      <w:r w:rsidRPr="000C5E59">
        <w:rPr>
          <w:rFonts w:cs="Times New Roman"/>
          <w:szCs w:val="28"/>
        </w:rPr>
        <w:t xml:space="preserve"> социального развития центров экономического роста</w:t>
      </w:r>
      <w:r>
        <w:rPr>
          <w:rFonts w:cs="Times New Roman"/>
          <w:szCs w:val="28"/>
        </w:rPr>
        <w:t xml:space="preserve"> (далее – План). </w:t>
      </w:r>
      <w:r w:rsidRPr="000C5E59">
        <w:rPr>
          <w:rFonts w:cs="Times New Roman"/>
          <w:szCs w:val="28"/>
        </w:rPr>
        <w:t xml:space="preserve"> Основу Плана составляют</w:t>
      </w:r>
      <w:r>
        <w:rPr>
          <w:rFonts w:cs="Times New Roman"/>
          <w:szCs w:val="28"/>
        </w:rPr>
        <w:t xml:space="preserve"> положения</w:t>
      </w:r>
      <w:r w:rsidRPr="000C5E59">
        <w:rPr>
          <w:rFonts w:cs="Times New Roman"/>
          <w:szCs w:val="28"/>
        </w:rPr>
        <w:t xml:space="preserve"> </w:t>
      </w:r>
      <w:r>
        <w:rPr>
          <w:rFonts w:cs="Times New Roman"/>
          <w:szCs w:val="28"/>
        </w:rPr>
        <w:t>У</w:t>
      </w:r>
      <w:r w:rsidRPr="000C5E59">
        <w:rPr>
          <w:rFonts w:cs="Times New Roman"/>
          <w:szCs w:val="28"/>
        </w:rPr>
        <w:t>каз</w:t>
      </w:r>
      <w:r>
        <w:rPr>
          <w:rFonts w:cs="Times New Roman"/>
          <w:szCs w:val="28"/>
        </w:rPr>
        <w:t>а</w:t>
      </w:r>
      <w:r w:rsidRPr="000C5E59">
        <w:rPr>
          <w:rFonts w:cs="Times New Roman"/>
          <w:szCs w:val="28"/>
        </w:rPr>
        <w:t xml:space="preserve"> Президента Российской Федерации от 16 января 2017 г. № 13 «Об утверждении основ государственной политики регионального развития Российской Федерации на период до 2025 года» и Концепция демографической политики Дальнего Востока на период до 2025 года, утвержденная распоряжением Правительства Российской Федерации от 20 июня 2017 г. № 1298-р</w:t>
      </w:r>
      <w:r>
        <w:rPr>
          <w:rFonts w:cs="Times New Roman"/>
          <w:szCs w:val="28"/>
        </w:rPr>
        <w:t>.</w:t>
      </w:r>
    </w:p>
    <w:p w:rsidR="00E31B90" w:rsidRDefault="00E31B90" w:rsidP="00E31B90">
      <w:pPr>
        <w:spacing w:after="0" w:line="240" w:lineRule="auto"/>
        <w:ind w:firstLine="709"/>
        <w:jc w:val="both"/>
        <w:rPr>
          <w:rFonts w:cs="Times New Roman"/>
          <w:szCs w:val="28"/>
        </w:rPr>
      </w:pPr>
      <w:r>
        <w:rPr>
          <w:rFonts w:cs="Times New Roman"/>
          <w:szCs w:val="28"/>
        </w:rPr>
        <w:t xml:space="preserve">План разработан на 2018-2022 годы. </w:t>
      </w:r>
      <w:r w:rsidRPr="000C5E59">
        <w:rPr>
          <w:rFonts w:cs="Times New Roman"/>
          <w:szCs w:val="28"/>
        </w:rPr>
        <w:t xml:space="preserve">Мероприятия, источником финансирования которых являются средства иных межбюджетных трансфертов на реализацию мероприятий </w:t>
      </w:r>
      <w:r>
        <w:rPr>
          <w:rFonts w:cs="Times New Roman"/>
          <w:szCs w:val="28"/>
        </w:rPr>
        <w:t xml:space="preserve">на период 2018-2020 гг, имеют объем финансирования </w:t>
      </w:r>
      <w:r w:rsidRPr="000C5E59">
        <w:rPr>
          <w:rFonts w:cs="Times New Roman"/>
          <w:szCs w:val="28"/>
        </w:rPr>
        <w:t>5</w:t>
      </w:r>
      <w:r>
        <w:rPr>
          <w:rFonts w:cs="Times New Roman"/>
          <w:szCs w:val="28"/>
        </w:rPr>
        <w:t> </w:t>
      </w:r>
      <w:r w:rsidRPr="000C5E59">
        <w:rPr>
          <w:rFonts w:cs="Times New Roman"/>
          <w:szCs w:val="28"/>
        </w:rPr>
        <w:t>234,47</w:t>
      </w:r>
      <w:r>
        <w:rPr>
          <w:rFonts w:cs="Times New Roman"/>
          <w:szCs w:val="28"/>
        </w:rPr>
        <w:t xml:space="preserve"> млн. рублей, в т.ч. </w:t>
      </w:r>
      <w:r w:rsidRPr="000C5E59">
        <w:rPr>
          <w:rFonts w:cs="Times New Roman"/>
          <w:szCs w:val="28"/>
        </w:rPr>
        <w:t>5</w:t>
      </w:r>
      <w:r>
        <w:rPr>
          <w:rFonts w:cs="Times New Roman"/>
          <w:szCs w:val="28"/>
        </w:rPr>
        <w:t> </w:t>
      </w:r>
      <w:r w:rsidRPr="000C5E59">
        <w:rPr>
          <w:rFonts w:cs="Times New Roman"/>
          <w:szCs w:val="28"/>
        </w:rPr>
        <w:t>124,78</w:t>
      </w:r>
      <w:r>
        <w:rPr>
          <w:rFonts w:cs="Times New Roman"/>
          <w:szCs w:val="28"/>
        </w:rPr>
        <w:t xml:space="preserve"> млн. руб. из федерального бюджета и </w:t>
      </w:r>
      <w:r w:rsidRPr="000C5E59">
        <w:rPr>
          <w:rFonts w:cs="Times New Roman"/>
          <w:szCs w:val="28"/>
        </w:rPr>
        <w:t>109,69</w:t>
      </w:r>
      <w:r>
        <w:rPr>
          <w:rFonts w:cs="Times New Roman"/>
          <w:szCs w:val="28"/>
        </w:rPr>
        <w:t xml:space="preserve"> млн. руб. из регионального бюджета. Всего это 22 объекта капитального строительства в трех центрах экономического роста (Владивостокская агломерация, Уссурийский агропромышленный и Южный промышленный узлы).</w:t>
      </w:r>
    </w:p>
    <w:p w:rsidR="00E31B90" w:rsidRDefault="00E31B90" w:rsidP="00E31B90">
      <w:pPr>
        <w:spacing w:after="0" w:line="240" w:lineRule="auto"/>
        <w:ind w:firstLine="709"/>
        <w:jc w:val="both"/>
        <w:rPr>
          <w:rFonts w:cs="Times New Roman"/>
          <w:szCs w:val="28"/>
        </w:rPr>
      </w:pPr>
      <w:r w:rsidRPr="000C5E59">
        <w:rPr>
          <w:rFonts w:cs="Times New Roman"/>
          <w:szCs w:val="28"/>
        </w:rPr>
        <w:t>Иные мероприятия, с подтвержденным финансированием, реализуемые в рамках государственных программ Приморского края, государственных программ Российской Федерации, федеральных целевых программ, плановых и программно-целевых документов организаций</w:t>
      </w:r>
      <w:r>
        <w:rPr>
          <w:rFonts w:cs="Times New Roman"/>
          <w:szCs w:val="28"/>
        </w:rPr>
        <w:t xml:space="preserve">, включенные в План имеют объем финансирования </w:t>
      </w:r>
      <w:r w:rsidRPr="000C5E59">
        <w:rPr>
          <w:rFonts w:cs="Times New Roman"/>
          <w:szCs w:val="28"/>
        </w:rPr>
        <w:t>30 178,17</w:t>
      </w:r>
      <w:r>
        <w:rPr>
          <w:rFonts w:cs="Times New Roman"/>
          <w:szCs w:val="28"/>
        </w:rPr>
        <w:t xml:space="preserve"> млн. рублей, в т.ч. федеральный бюджет </w:t>
      </w:r>
      <w:r w:rsidRPr="000C5E59">
        <w:rPr>
          <w:rFonts w:cs="Times New Roman"/>
          <w:szCs w:val="28"/>
        </w:rPr>
        <w:t>21 330,10</w:t>
      </w:r>
      <w:r>
        <w:rPr>
          <w:rFonts w:cs="Times New Roman"/>
          <w:szCs w:val="28"/>
        </w:rPr>
        <w:t xml:space="preserve"> млн. рублей, краевой бюджет </w:t>
      </w:r>
      <w:r w:rsidRPr="000C5E59">
        <w:rPr>
          <w:rFonts w:cs="Times New Roman"/>
          <w:szCs w:val="28"/>
        </w:rPr>
        <w:t>8 040,73</w:t>
      </w:r>
      <w:r>
        <w:rPr>
          <w:rFonts w:cs="Times New Roman"/>
          <w:szCs w:val="28"/>
        </w:rPr>
        <w:t xml:space="preserve"> млн рублей и внебюджетные средства </w:t>
      </w:r>
      <w:r w:rsidRPr="000C5E59">
        <w:rPr>
          <w:rFonts w:cs="Times New Roman"/>
          <w:szCs w:val="28"/>
        </w:rPr>
        <w:t>807,34</w:t>
      </w:r>
      <w:r>
        <w:rPr>
          <w:rFonts w:cs="Times New Roman"/>
          <w:szCs w:val="28"/>
        </w:rPr>
        <w:t xml:space="preserve"> млн. рублей. Этот блок включает 23 объекта капитального строительства в разбивке по годам и кроме указанных выше центров экономического роста охватывают еще Север Приморья и Арсеньевский промышленный узел.</w:t>
      </w:r>
    </w:p>
    <w:p w:rsidR="00E31B90" w:rsidRDefault="00E31B90" w:rsidP="00E31B90">
      <w:pPr>
        <w:spacing w:after="0" w:line="240" w:lineRule="auto"/>
        <w:ind w:firstLine="709"/>
        <w:jc w:val="both"/>
        <w:rPr>
          <w:rFonts w:cs="Times New Roman"/>
          <w:szCs w:val="28"/>
        </w:rPr>
      </w:pPr>
      <w:r>
        <w:rPr>
          <w:rFonts w:cs="Times New Roman"/>
          <w:szCs w:val="28"/>
        </w:rPr>
        <w:t xml:space="preserve">В рамках Плана также приводится перечень из 30 приоритетных инвестиционных проектов края в разбивке по пяти центрам экономического роста, на общую сумму </w:t>
      </w:r>
      <w:r w:rsidRPr="00487224">
        <w:rPr>
          <w:rFonts w:cs="Times New Roman"/>
          <w:szCs w:val="28"/>
        </w:rPr>
        <w:t>1</w:t>
      </w:r>
      <w:r>
        <w:rPr>
          <w:rFonts w:cs="Times New Roman"/>
          <w:szCs w:val="28"/>
        </w:rPr>
        <w:t> </w:t>
      </w:r>
      <w:r w:rsidRPr="00487224">
        <w:rPr>
          <w:rFonts w:cs="Times New Roman"/>
          <w:szCs w:val="28"/>
        </w:rPr>
        <w:t>707</w:t>
      </w:r>
      <w:r>
        <w:rPr>
          <w:rFonts w:cs="Times New Roman"/>
          <w:szCs w:val="28"/>
        </w:rPr>
        <w:t> </w:t>
      </w:r>
      <w:r w:rsidRPr="00487224">
        <w:rPr>
          <w:rFonts w:cs="Times New Roman"/>
          <w:szCs w:val="28"/>
        </w:rPr>
        <w:t>761,6</w:t>
      </w:r>
      <w:r>
        <w:rPr>
          <w:rFonts w:cs="Times New Roman"/>
          <w:szCs w:val="28"/>
        </w:rPr>
        <w:t xml:space="preserve"> млн. рублей с указанием сроков реализации проектов, но без разбивки по годам. Среди этих приоритетных проектов по каждому центру экономического роста выделены одной строкой «</w:t>
      </w:r>
      <w:r w:rsidRPr="00487224">
        <w:rPr>
          <w:rFonts w:cs="Times New Roman"/>
          <w:szCs w:val="28"/>
        </w:rPr>
        <w:t>Проекты инвесторов/резидентов Свободного порта Владивосток</w:t>
      </w:r>
      <w:r>
        <w:rPr>
          <w:rFonts w:cs="Times New Roman"/>
          <w:szCs w:val="28"/>
        </w:rPr>
        <w:t xml:space="preserve">» с общим объемом инвестиций </w:t>
      </w:r>
      <w:r w:rsidRPr="00487224">
        <w:rPr>
          <w:rFonts w:cs="Times New Roman"/>
          <w:szCs w:val="28"/>
        </w:rPr>
        <w:t xml:space="preserve">257 512,00 </w:t>
      </w:r>
      <w:r>
        <w:rPr>
          <w:rFonts w:cs="Times New Roman"/>
          <w:szCs w:val="28"/>
        </w:rPr>
        <w:t xml:space="preserve">млн. рублей. </w:t>
      </w:r>
    </w:p>
    <w:p w:rsidR="00E31B90" w:rsidRPr="000377C2" w:rsidRDefault="00E31B90" w:rsidP="00E31B90">
      <w:pPr>
        <w:spacing w:after="0" w:line="240" w:lineRule="auto"/>
        <w:ind w:firstLine="709"/>
        <w:jc w:val="both"/>
        <w:rPr>
          <w:rFonts w:cs="Times New Roman"/>
          <w:i/>
          <w:szCs w:val="28"/>
        </w:rPr>
      </w:pPr>
      <w:r w:rsidRPr="000377C2">
        <w:rPr>
          <w:rFonts w:cs="Times New Roman"/>
          <w:i/>
          <w:szCs w:val="28"/>
        </w:rPr>
        <w:t>Инвестиционное агентство Приморского края</w:t>
      </w:r>
    </w:p>
    <w:p w:rsidR="00E31B90" w:rsidRDefault="00E31B90" w:rsidP="00E31B90">
      <w:pPr>
        <w:spacing w:after="0" w:line="240" w:lineRule="auto"/>
        <w:ind w:firstLine="709"/>
        <w:jc w:val="both"/>
        <w:rPr>
          <w:rFonts w:cs="Times New Roman"/>
          <w:szCs w:val="28"/>
        </w:rPr>
      </w:pPr>
      <w:r>
        <w:rPr>
          <w:rFonts w:cs="Times New Roman"/>
          <w:szCs w:val="28"/>
        </w:rPr>
        <w:t>Инвестиционное агентство Приморского края представило информацию по инвестиционным проектам, которые ведет сейчас или вело ранее. Перечень включает 68 проектов с кратким описанием, в разбивке по муниципальным образованиям, с указанием сроков реализации, но без разбивки финансирования по годам. Общая сумма 364 301,26 млн. рублей.</w:t>
      </w:r>
    </w:p>
    <w:p w:rsidR="00E31B90" w:rsidRPr="000377C2" w:rsidRDefault="00E31B90" w:rsidP="00E31B90">
      <w:pPr>
        <w:spacing w:after="0" w:line="240" w:lineRule="auto"/>
        <w:ind w:firstLine="709"/>
        <w:jc w:val="both"/>
        <w:rPr>
          <w:rFonts w:cs="Times New Roman"/>
          <w:i/>
          <w:szCs w:val="28"/>
        </w:rPr>
      </w:pPr>
      <w:r w:rsidRPr="000377C2">
        <w:rPr>
          <w:rFonts w:cs="Times New Roman"/>
          <w:i/>
          <w:szCs w:val="28"/>
        </w:rPr>
        <w:t>Анкеты проектов</w:t>
      </w:r>
    </w:p>
    <w:p w:rsidR="00E31B90" w:rsidRDefault="00E31B90" w:rsidP="00E31B90">
      <w:pPr>
        <w:spacing w:after="0" w:line="240" w:lineRule="auto"/>
        <w:ind w:firstLine="709"/>
        <w:jc w:val="both"/>
        <w:rPr>
          <w:rFonts w:cs="Times New Roman"/>
          <w:szCs w:val="28"/>
        </w:rPr>
      </w:pPr>
      <w:r>
        <w:rPr>
          <w:rFonts w:cs="Times New Roman"/>
          <w:szCs w:val="28"/>
        </w:rPr>
        <w:t>На запрос информации по инвестиционным проектам в форме анкеты была подготовлена информация по 12 крупным инвестиционным проектам, а также по 45 проектам меньшего масштаба. Были представлены только краткое описание проекта, годы начала и окончания реализации и общий объем инвестиций без разбивки по годам.</w:t>
      </w:r>
    </w:p>
    <w:p w:rsidR="00E31B90" w:rsidRPr="0077539B" w:rsidRDefault="00E31B90" w:rsidP="00E31B90">
      <w:pPr>
        <w:spacing w:after="0" w:line="240" w:lineRule="auto"/>
        <w:ind w:firstLine="709"/>
        <w:jc w:val="both"/>
        <w:rPr>
          <w:rFonts w:cs="Times New Roman"/>
          <w:i/>
          <w:szCs w:val="28"/>
        </w:rPr>
      </w:pPr>
      <w:r w:rsidRPr="0077539B">
        <w:rPr>
          <w:rFonts w:cs="Times New Roman"/>
          <w:i/>
          <w:szCs w:val="28"/>
        </w:rPr>
        <w:t>Информация, представленная муниципальными образованиями</w:t>
      </w:r>
    </w:p>
    <w:p w:rsidR="00E31B90" w:rsidRDefault="00E31B90" w:rsidP="00E31B90">
      <w:pPr>
        <w:spacing w:after="0" w:line="240" w:lineRule="auto"/>
        <w:ind w:firstLine="709"/>
        <w:jc w:val="both"/>
        <w:rPr>
          <w:rFonts w:cs="Times New Roman"/>
          <w:szCs w:val="28"/>
        </w:rPr>
      </w:pPr>
      <w:r>
        <w:rPr>
          <w:rFonts w:cs="Times New Roman"/>
          <w:szCs w:val="28"/>
        </w:rPr>
        <w:t>На запрос информации муниципальными образованиями Приморского края представлены данные по инвестиционным проектам и некоммерческим проектам, и мероприятиям, которая также была проанализирована и использована.</w:t>
      </w:r>
    </w:p>
    <w:p w:rsidR="00E31B90" w:rsidRPr="000377C2" w:rsidRDefault="00E31B90" w:rsidP="00E31B90">
      <w:pPr>
        <w:spacing w:after="0" w:line="240" w:lineRule="auto"/>
        <w:ind w:firstLine="709"/>
        <w:jc w:val="both"/>
        <w:rPr>
          <w:rFonts w:cs="Times New Roman"/>
          <w:i/>
          <w:szCs w:val="28"/>
        </w:rPr>
      </w:pPr>
      <w:r w:rsidRPr="000377C2">
        <w:rPr>
          <w:rFonts w:cs="Times New Roman"/>
          <w:i/>
          <w:szCs w:val="28"/>
        </w:rPr>
        <w:t>Резиденты СПВ и ТОСЭР</w:t>
      </w:r>
    </w:p>
    <w:p w:rsidR="00E31B90" w:rsidRDefault="00E31B90" w:rsidP="00E31B90">
      <w:pPr>
        <w:spacing w:after="0" w:line="240" w:lineRule="auto"/>
        <w:ind w:firstLine="709"/>
        <w:jc w:val="both"/>
        <w:rPr>
          <w:rFonts w:cs="Times New Roman"/>
          <w:szCs w:val="28"/>
        </w:rPr>
      </w:pPr>
      <w:r>
        <w:rPr>
          <w:rFonts w:cs="Times New Roman"/>
          <w:szCs w:val="28"/>
        </w:rPr>
        <w:t>Информация по СПВ приводится по состоянию на 07.05.2018, по ТОСЭР – на 13.04.2018.</w:t>
      </w:r>
    </w:p>
    <w:p w:rsidR="00E31B90" w:rsidRDefault="00E31B90" w:rsidP="00E31B90">
      <w:pPr>
        <w:spacing w:after="0" w:line="240" w:lineRule="auto"/>
        <w:ind w:firstLine="709"/>
        <w:jc w:val="both"/>
        <w:rPr>
          <w:rFonts w:cs="Times New Roman"/>
          <w:szCs w:val="28"/>
        </w:rPr>
      </w:pPr>
      <w:r>
        <w:rPr>
          <w:rFonts w:cs="Times New Roman"/>
          <w:szCs w:val="28"/>
        </w:rPr>
        <w:t>По резидентам СПВ информация приводится по 541 соглашению с резидентами с кратким описанием и указанием места реализации проекта, объема инвестиций по соглашению (всего 268,9 млрд. руб.), фактически осуществленных инвестициях (23 млрд. руб.) по 156 проектам, планируемом (39,9 тыс.) и фактическом (2,7 тыс.) количестве рабочих мест, в т.ч. высокопроизводительных (0,5 тыс.). Отдельно аналогичные сведения приводятся о 50 уже введенных в эксплуатацию проектах, по которым фактический объем инвестиций составил 9,2 млрд. рублей.</w:t>
      </w:r>
    </w:p>
    <w:p w:rsidR="00E31B90" w:rsidRDefault="00E31B90" w:rsidP="00E31B90">
      <w:pPr>
        <w:spacing w:after="0" w:line="240" w:lineRule="auto"/>
        <w:ind w:firstLine="709"/>
        <w:jc w:val="both"/>
        <w:rPr>
          <w:rFonts w:cs="Times New Roman"/>
          <w:szCs w:val="28"/>
        </w:rPr>
      </w:pPr>
      <w:r>
        <w:rPr>
          <w:rFonts w:cs="Times New Roman"/>
          <w:szCs w:val="28"/>
        </w:rPr>
        <w:t>По резидентам ТОСЭР дополнительно приводится планируемый период осуществления инвестиций. Всего рассмотрено 66 резидентов с объемом инвестиций 959,9 млрд. рублей из которых 27,3 млрд. рублей по 41 проекту уже осуществлено. Планируется создание 23,4 тыс. рабочих мест, из которых 2,3 тыс. уже создано (в т.ч. 1,7 тыс. высокопроизводительных).</w:t>
      </w:r>
    </w:p>
    <w:p w:rsidR="00E31B90" w:rsidRDefault="00E31B90" w:rsidP="00E31B90">
      <w:pPr>
        <w:spacing w:after="0" w:line="240" w:lineRule="auto"/>
        <w:ind w:firstLine="709"/>
        <w:jc w:val="both"/>
        <w:rPr>
          <w:rFonts w:cs="Times New Roman"/>
          <w:szCs w:val="28"/>
        </w:rPr>
      </w:pPr>
      <w:r>
        <w:rPr>
          <w:rFonts w:cs="Times New Roman"/>
          <w:szCs w:val="28"/>
        </w:rPr>
        <w:t>Введенными в эксплуатацию обозначены 5 объектов резидентов ТОСЭР на сумму 20,4 млрд. рублей.</w:t>
      </w:r>
    </w:p>
    <w:p w:rsidR="00E31B90" w:rsidRPr="008530C1" w:rsidRDefault="00E31B90" w:rsidP="00E31B90">
      <w:pPr>
        <w:spacing w:after="0" w:line="240" w:lineRule="auto"/>
        <w:ind w:firstLine="709"/>
        <w:jc w:val="both"/>
        <w:rPr>
          <w:rFonts w:cs="Times New Roman"/>
          <w:i/>
          <w:szCs w:val="28"/>
        </w:rPr>
      </w:pPr>
      <w:r w:rsidRPr="008530C1">
        <w:rPr>
          <w:rFonts w:cs="Times New Roman"/>
          <w:i/>
          <w:szCs w:val="28"/>
        </w:rPr>
        <w:t>Проект плана реализации Национальных проектов (Указ 204)</w:t>
      </w:r>
    </w:p>
    <w:p w:rsidR="00E31B90" w:rsidRDefault="00E31B90" w:rsidP="00E31B90">
      <w:pPr>
        <w:spacing w:after="0" w:line="240" w:lineRule="auto"/>
        <w:ind w:firstLine="709"/>
        <w:jc w:val="both"/>
        <w:rPr>
          <w:rFonts w:cs="Times New Roman"/>
          <w:szCs w:val="28"/>
        </w:rPr>
      </w:pPr>
      <w:r>
        <w:rPr>
          <w:rFonts w:cs="Times New Roman"/>
          <w:szCs w:val="28"/>
        </w:rPr>
        <w:t xml:space="preserve">Приводится общая информация о текущем состоянии, сведения о мероприятиях, позволяющих достигнуть на территории края показателей, соответствующих целям Указа 204 с разбивкой финансирования по годам (не по все мероприятиям) и источникам финансирования до 2024 года, сведения о нормативно-правовом регулировании в целях реализации Указа 204, а также предложения в </w:t>
      </w:r>
      <w:r w:rsidRPr="008530C1">
        <w:rPr>
          <w:rFonts w:cs="Times New Roman"/>
          <w:szCs w:val="28"/>
        </w:rPr>
        <w:t>комплексный план модернизации и расширения магистральной инфраструктуры на территории Дальневосточного федерального округа</w:t>
      </w:r>
      <w:r>
        <w:rPr>
          <w:rFonts w:cs="Times New Roman"/>
          <w:szCs w:val="28"/>
        </w:rPr>
        <w:t xml:space="preserve"> (32 проекта и мероприятия на 265,4 млрд. рублей, в т.ч.129,9 млрд. рублей из федерального бюджета).</w:t>
      </w:r>
    </w:p>
    <w:p w:rsidR="00E31B90" w:rsidRDefault="00E31B90" w:rsidP="00E31B90">
      <w:pPr>
        <w:spacing w:after="0" w:line="240" w:lineRule="auto"/>
        <w:ind w:firstLine="709"/>
        <w:jc w:val="both"/>
        <w:rPr>
          <w:rFonts w:cs="Times New Roman"/>
          <w:szCs w:val="28"/>
        </w:rPr>
      </w:pPr>
      <w:r>
        <w:rPr>
          <w:rFonts w:cs="Times New Roman"/>
          <w:szCs w:val="28"/>
        </w:rPr>
        <w:t>Нужно отметить, что в части магистральной инфраструктуры часть проектов явно к таковой не относится (например, «</w:t>
      </w:r>
      <w:r w:rsidRPr="008530C1">
        <w:rPr>
          <w:rFonts w:cs="Times New Roman"/>
          <w:szCs w:val="28"/>
        </w:rPr>
        <w:t>Ремонт тепловых сетей с</w:t>
      </w:r>
      <w:r>
        <w:rPr>
          <w:rFonts w:cs="Times New Roman"/>
          <w:szCs w:val="28"/>
        </w:rPr>
        <w:t xml:space="preserve"> заменой</w:t>
      </w:r>
      <w:r w:rsidRPr="008530C1">
        <w:rPr>
          <w:rFonts w:cs="Times New Roman"/>
          <w:szCs w:val="28"/>
        </w:rPr>
        <w:t xml:space="preserve"> трубопроводов</w:t>
      </w:r>
      <w:r>
        <w:rPr>
          <w:rFonts w:cs="Times New Roman"/>
          <w:szCs w:val="28"/>
        </w:rPr>
        <w:t xml:space="preserve"> </w:t>
      </w:r>
      <w:r w:rsidRPr="008530C1">
        <w:rPr>
          <w:rFonts w:cs="Times New Roman"/>
          <w:szCs w:val="28"/>
        </w:rPr>
        <w:t>в Лесозаводском городском округе</w:t>
      </w:r>
      <w:r>
        <w:rPr>
          <w:rFonts w:cs="Times New Roman"/>
          <w:szCs w:val="28"/>
        </w:rPr>
        <w:t>» и т.п.), объем финансирования по годам приводится не по всем проектам.</w:t>
      </w:r>
    </w:p>
    <w:p w:rsidR="00E31B90" w:rsidRDefault="00E31B90" w:rsidP="00E31B90">
      <w:pPr>
        <w:spacing w:after="0" w:line="240" w:lineRule="auto"/>
        <w:ind w:firstLine="709"/>
        <w:jc w:val="both"/>
        <w:rPr>
          <w:rFonts w:cs="Times New Roman"/>
          <w:i/>
          <w:szCs w:val="28"/>
        </w:rPr>
      </w:pPr>
      <w:r>
        <w:rPr>
          <w:rFonts w:cs="Times New Roman"/>
          <w:i/>
          <w:szCs w:val="28"/>
        </w:rPr>
        <w:t xml:space="preserve">База инвестиционных проектов Департамента экономики </w:t>
      </w:r>
    </w:p>
    <w:p w:rsidR="00E31B90" w:rsidRDefault="00E31B90" w:rsidP="00E31B90">
      <w:pPr>
        <w:spacing w:after="0" w:line="240" w:lineRule="auto"/>
        <w:ind w:firstLine="709"/>
        <w:jc w:val="both"/>
        <w:rPr>
          <w:rFonts w:cs="Times New Roman"/>
          <w:szCs w:val="28"/>
        </w:rPr>
      </w:pPr>
      <w:r>
        <w:rPr>
          <w:rFonts w:cs="Times New Roman"/>
          <w:szCs w:val="28"/>
        </w:rPr>
        <w:t xml:space="preserve">В Департаменте экономики и развития предпринимательства Приморского края в июне 2018 года приступили к формированию актуализированной базы инвестиционных проектов. </w:t>
      </w:r>
    </w:p>
    <w:p w:rsidR="00E31B90" w:rsidRPr="008530C1" w:rsidRDefault="00E31B90" w:rsidP="00E31B90">
      <w:pPr>
        <w:spacing w:after="0" w:line="240" w:lineRule="auto"/>
        <w:ind w:firstLine="709"/>
        <w:jc w:val="both"/>
        <w:rPr>
          <w:rFonts w:cs="Times New Roman"/>
          <w:szCs w:val="28"/>
        </w:rPr>
      </w:pPr>
      <w:r>
        <w:rPr>
          <w:rFonts w:cs="Times New Roman"/>
          <w:szCs w:val="28"/>
        </w:rPr>
        <w:t>Таким образом, из совокупности представленных наборов проектов и информации по проектам сформирована система программных мероприятий, которая состоит из двух крупных блоков – проекты и мероприятий с непосредственным государственным участием (опорная и локальная инфраструктура, различные меры государственной политики и стимулирования экономики и др.), а также коммерческие инвестиционные проекты частных (преимущественно) инвесторов, за счет реализации которых формируется реальная экономическая, финансовая и бюджетная эффективность Программы.</w:t>
      </w:r>
    </w:p>
    <w:p w:rsidR="00E31B90" w:rsidRDefault="00E31B90" w:rsidP="00E31B90">
      <w:pPr>
        <w:spacing w:after="0" w:line="240" w:lineRule="auto"/>
        <w:ind w:firstLine="709"/>
        <w:jc w:val="both"/>
        <w:rPr>
          <w:rFonts w:cs="Times New Roman"/>
          <w:szCs w:val="28"/>
        </w:rPr>
      </w:pPr>
    </w:p>
    <w:p w:rsidR="00E31B90" w:rsidRPr="00E31B90" w:rsidRDefault="00E31B90" w:rsidP="00E31B90">
      <w:pPr>
        <w:pStyle w:val="2"/>
        <w:ind w:firstLine="709"/>
        <w:jc w:val="center"/>
        <w:rPr>
          <w:sz w:val="28"/>
        </w:rPr>
      </w:pPr>
      <w:bookmarkStart w:id="62" w:name="_Toc523415583"/>
      <w:r w:rsidRPr="00E31B90">
        <w:rPr>
          <w:sz w:val="28"/>
        </w:rPr>
        <w:t>3.2. Общее описание территориальной организации социально-экономического пространства Приморского края</w:t>
      </w:r>
      <w:bookmarkEnd w:id="62"/>
    </w:p>
    <w:p w:rsidR="00E31B90" w:rsidRPr="00877A19" w:rsidRDefault="00E31B90" w:rsidP="00E31B90">
      <w:pPr>
        <w:spacing w:after="0" w:line="240" w:lineRule="auto"/>
        <w:ind w:firstLine="709"/>
        <w:jc w:val="both"/>
        <w:rPr>
          <w:rFonts w:eastAsia="Times New Roman" w:cs="Times New Roman"/>
          <w:szCs w:val="28"/>
          <w:lang w:eastAsia="ru-RU"/>
        </w:rPr>
      </w:pPr>
      <w:r w:rsidRPr="00877A19">
        <w:rPr>
          <w:rFonts w:eastAsia="Times New Roman" w:cs="Times New Roman"/>
          <w:szCs w:val="28"/>
          <w:lang w:eastAsia="ru-RU"/>
        </w:rPr>
        <w:t xml:space="preserve">Приморский край </w:t>
      </w:r>
      <w:r>
        <w:rPr>
          <w:rFonts w:eastAsia="Times New Roman" w:cs="Times New Roman"/>
          <w:szCs w:val="28"/>
          <w:lang w:eastAsia="ru-RU"/>
        </w:rPr>
        <w:t xml:space="preserve">отличается высоким внутренним разнообразием </w:t>
      </w:r>
      <w:r w:rsidRPr="00877A19">
        <w:rPr>
          <w:rFonts w:eastAsia="Times New Roman" w:cs="Times New Roman"/>
          <w:szCs w:val="28"/>
          <w:lang w:eastAsia="ru-RU"/>
        </w:rPr>
        <w:t xml:space="preserve">с точки зрения </w:t>
      </w:r>
      <w:r>
        <w:rPr>
          <w:rFonts w:eastAsia="Times New Roman" w:cs="Times New Roman"/>
          <w:szCs w:val="28"/>
          <w:lang w:eastAsia="ru-RU"/>
        </w:rPr>
        <w:t xml:space="preserve">природно-географических и инфраструктурных </w:t>
      </w:r>
      <w:r w:rsidRPr="00877A19">
        <w:rPr>
          <w:rFonts w:eastAsia="Times New Roman" w:cs="Times New Roman"/>
          <w:szCs w:val="28"/>
          <w:lang w:eastAsia="ru-RU"/>
        </w:rPr>
        <w:t xml:space="preserve">условий жизни и ведения экономической деятельности. Поэтому и подходы к развитию экономики </w:t>
      </w:r>
      <w:r>
        <w:rPr>
          <w:rFonts w:eastAsia="Times New Roman" w:cs="Times New Roman"/>
          <w:szCs w:val="28"/>
          <w:lang w:eastAsia="ru-RU"/>
        </w:rPr>
        <w:t xml:space="preserve">и социальной сферы </w:t>
      </w:r>
      <w:r w:rsidRPr="00877A19">
        <w:rPr>
          <w:rFonts w:eastAsia="Times New Roman" w:cs="Times New Roman"/>
          <w:szCs w:val="28"/>
          <w:lang w:eastAsia="ru-RU"/>
        </w:rPr>
        <w:t xml:space="preserve">будут в максимальной степени </w:t>
      </w:r>
      <w:r w:rsidRPr="00877A19">
        <w:rPr>
          <w:rFonts w:eastAsia="Times New Roman" w:cs="Times New Roman"/>
          <w:b/>
          <w:i/>
          <w:szCs w:val="28"/>
          <w:lang w:eastAsia="ru-RU"/>
        </w:rPr>
        <w:t>селективными</w:t>
      </w:r>
      <w:r w:rsidRPr="00877A19">
        <w:rPr>
          <w:rFonts w:eastAsia="Times New Roman" w:cs="Times New Roman"/>
          <w:szCs w:val="28"/>
          <w:lang w:eastAsia="ru-RU"/>
        </w:rPr>
        <w:t xml:space="preserve">, чтобы учесть все особенности и преимущества, и дать возможность максимально реализовать потенциал каждого муниципалитета и его жителей. </w:t>
      </w:r>
    </w:p>
    <w:p w:rsidR="00E31B90" w:rsidRPr="00877A19" w:rsidRDefault="00E31B90" w:rsidP="00E31B90">
      <w:pPr>
        <w:spacing w:after="0" w:line="240" w:lineRule="auto"/>
        <w:ind w:firstLine="709"/>
        <w:jc w:val="both"/>
        <w:rPr>
          <w:rFonts w:cs="Times New Roman"/>
          <w:szCs w:val="28"/>
          <w:lang w:eastAsia="ru-RU"/>
        </w:rPr>
      </w:pPr>
      <w:r w:rsidRPr="00877A19">
        <w:rPr>
          <w:rFonts w:cs="Times New Roman"/>
          <w:szCs w:val="28"/>
          <w:lang w:eastAsia="ru-RU"/>
        </w:rPr>
        <w:t xml:space="preserve">По своим природно-ресурсным условиям и уровню развития эволюционного потенциала территория Приморского края может быть условно разделена на три ареала: </w:t>
      </w:r>
    </w:p>
    <w:p w:rsidR="00E31B90" w:rsidRPr="00877A19" w:rsidRDefault="00E31B90" w:rsidP="00995617">
      <w:pPr>
        <w:pStyle w:val="a9"/>
        <w:numPr>
          <w:ilvl w:val="0"/>
          <w:numId w:val="130"/>
        </w:numPr>
        <w:spacing w:after="0" w:line="240" w:lineRule="auto"/>
        <w:jc w:val="both"/>
        <w:rPr>
          <w:rFonts w:ascii="Times New Roman" w:hAnsi="Times New Roman" w:cs="Times New Roman"/>
          <w:sz w:val="28"/>
          <w:szCs w:val="28"/>
          <w:lang w:eastAsia="ru-RU"/>
        </w:rPr>
      </w:pPr>
      <w:r w:rsidRPr="00877A19">
        <w:rPr>
          <w:rFonts w:ascii="Times New Roman" w:hAnsi="Times New Roman" w:cs="Times New Roman"/>
          <w:sz w:val="28"/>
          <w:szCs w:val="28"/>
          <w:lang w:eastAsia="ru-RU"/>
        </w:rPr>
        <w:t xml:space="preserve">северо-восточный ареал </w:t>
      </w:r>
      <w:r w:rsidRPr="00877A19">
        <w:rPr>
          <w:rFonts w:ascii="Times New Roman" w:hAnsi="Times New Roman" w:cs="Times New Roman"/>
          <w:b/>
          <w:i/>
          <w:sz w:val="28"/>
          <w:szCs w:val="28"/>
          <w:lang w:eastAsia="ru-RU"/>
        </w:rPr>
        <w:t>природосбережения и цивилизованного природопользования</w:t>
      </w:r>
      <w:r w:rsidRPr="00877A19">
        <w:rPr>
          <w:rFonts w:ascii="Times New Roman" w:hAnsi="Times New Roman" w:cs="Times New Roman"/>
          <w:sz w:val="28"/>
          <w:szCs w:val="28"/>
          <w:lang w:eastAsia="ru-RU"/>
        </w:rPr>
        <w:t xml:space="preserve">, где главным является природный потенциал территории, а численность населения невелика, и основная задача человека на этой территории – организовать свою жизнь в гармонии с жизнью природы, проводя </w:t>
      </w:r>
      <w:r>
        <w:rPr>
          <w:rFonts w:ascii="Times New Roman" w:hAnsi="Times New Roman" w:cs="Times New Roman"/>
          <w:sz w:val="28"/>
          <w:szCs w:val="28"/>
          <w:lang w:eastAsia="ru-RU"/>
        </w:rPr>
        <w:t>рациональную</w:t>
      </w:r>
      <w:r w:rsidRPr="00877A19">
        <w:rPr>
          <w:rFonts w:ascii="Times New Roman" w:hAnsi="Times New Roman" w:cs="Times New Roman"/>
          <w:sz w:val="28"/>
          <w:szCs w:val="28"/>
          <w:lang w:eastAsia="ru-RU"/>
        </w:rPr>
        <w:t xml:space="preserve"> политику природопользования;</w:t>
      </w:r>
    </w:p>
    <w:p w:rsidR="00E31B90" w:rsidRPr="00877A19" w:rsidRDefault="00E31B90" w:rsidP="00995617">
      <w:pPr>
        <w:pStyle w:val="a9"/>
        <w:numPr>
          <w:ilvl w:val="0"/>
          <w:numId w:val="130"/>
        </w:numPr>
        <w:spacing w:after="0" w:line="240" w:lineRule="auto"/>
        <w:jc w:val="both"/>
        <w:rPr>
          <w:rFonts w:ascii="Times New Roman" w:hAnsi="Times New Roman" w:cs="Times New Roman"/>
          <w:sz w:val="28"/>
          <w:szCs w:val="28"/>
          <w:lang w:eastAsia="ru-RU"/>
        </w:rPr>
      </w:pPr>
      <w:r w:rsidRPr="00877A19">
        <w:rPr>
          <w:rFonts w:ascii="Times New Roman" w:hAnsi="Times New Roman" w:cs="Times New Roman"/>
          <w:sz w:val="28"/>
          <w:szCs w:val="28"/>
          <w:lang w:eastAsia="ru-RU"/>
        </w:rPr>
        <w:t xml:space="preserve">центрально-западный </w:t>
      </w:r>
      <w:r w:rsidRPr="00877A19">
        <w:rPr>
          <w:rFonts w:ascii="Times New Roman" w:hAnsi="Times New Roman" w:cs="Times New Roman"/>
          <w:b/>
          <w:i/>
          <w:sz w:val="28"/>
          <w:szCs w:val="28"/>
          <w:lang w:eastAsia="ru-RU"/>
        </w:rPr>
        <w:t>природно-индустриальный ареал</w:t>
      </w:r>
      <w:r w:rsidRPr="00877A19">
        <w:rPr>
          <w:rFonts w:ascii="Times New Roman" w:hAnsi="Times New Roman" w:cs="Times New Roman"/>
          <w:sz w:val="28"/>
          <w:szCs w:val="28"/>
          <w:lang w:eastAsia="ru-RU"/>
        </w:rPr>
        <w:t xml:space="preserve"> – где расположены индустриальные центры, сконцентрированные вокруг Транссибирской магистрали и вдоль Тихоокеанского побережья, основные районы сельскохозяйственного производства плодородной Ханкайской низменности, а также участки добычи полезных ископаемых (задачей </w:t>
      </w:r>
      <w:r>
        <w:rPr>
          <w:rFonts w:ascii="Times New Roman" w:hAnsi="Times New Roman" w:cs="Times New Roman"/>
          <w:sz w:val="28"/>
          <w:szCs w:val="28"/>
          <w:lang w:eastAsia="ru-RU"/>
        </w:rPr>
        <w:t>сбалансированного</w:t>
      </w:r>
      <w:r w:rsidRPr="00877A19">
        <w:rPr>
          <w:rFonts w:ascii="Times New Roman" w:hAnsi="Times New Roman" w:cs="Times New Roman"/>
          <w:sz w:val="28"/>
          <w:szCs w:val="28"/>
          <w:lang w:eastAsia="ru-RU"/>
        </w:rPr>
        <w:t xml:space="preserve"> развития этой территории является рациональное сочетание использования природного и эволюционного потенциала территории, ведения на ней максимально эффективной и одновременно максимально природосберегающей освоенческой политики);</w:t>
      </w:r>
    </w:p>
    <w:p w:rsidR="00E31B90" w:rsidRPr="00877A19" w:rsidRDefault="00E31B90" w:rsidP="00995617">
      <w:pPr>
        <w:pStyle w:val="a9"/>
        <w:numPr>
          <w:ilvl w:val="0"/>
          <w:numId w:val="130"/>
        </w:numPr>
        <w:spacing w:after="0" w:line="240" w:lineRule="auto"/>
        <w:jc w:val="both"/>
        <w:rPr>
          <w:rFonts w:ascii="Times New Roman" w:hAnsi="Times New Roman" w:cs="Times New Roman"/>
          <w:sz w:val="28"/>
          <w:szCs w:val="28"/>
          <w:lang w:eastAsia="ru-RU"/>
        </w:rPr>
      </w:pPr>
      <w:r w:rsidRPr="00877A19">
        <w:rPr>
          <w:rFonts w:ascii="Times New Roman" w:hAnsi="Times New Roman" w:cs="Times New Roman"/>
          <w:sz w:val="28"/>
          <w:szCs w:val="28"/>
          <w:lang w:eastAsia="ru-RU"/>
        </w:rPr>
        <w:t xml:space="preserve">южный </w:t>
      </w:r>
      <w:r w:rsidRPr="00877A19">
        <w:rPr>
          <w:rFonts w:ascii="Times New Roman" w:hAnsi="Times New Roman" w:cs="Times New Roman"/>
          <w:b/>
          <w:i/>
          <w:sz w:val="28"/>
          <w:szCs w:val="28"/>
          <w:lang w:eastAsia="ru-RU"/>
        </w:rPr>
        <w:t>индустриально-постиндустриальный ареал</w:t>
      </w:r>
      <w:r w:rsidRPr="00877A19">
        <w:rPr>
          <w:rFonts w:ascii="Times New Roman" w:hAnsi="Times New Roman" w:cs="Times New Roman"/>
          <w:sz w:val="28"/>
          <w:szCs w:val="28"/>
          <w:lang w:eastAsia="ru-RU"/>
        </w:rPr>
        <w:t xml:space="preserve">, представляющий собой наиболее развитые территории, реализующие модель развития с возрастающей ролью инновационного сектора экономики и индустрии знаний, высокопроизводительной промышленностью, </w:t>
      </w:r>
      <w:r>
        <w:rPr>
          <w:rFonts w:ascii="Times New Roman" w:hAnsi="Times New Roman" w:cs="Times New Roman"/>
          <w:sz w:val="28"/>
          <w:szCs w:val="28"/>
          <w:lang w:eastAsia="ru-RU"/>
        </w:rPr>
        <w:t xml:space="preserve">высокоэффективным транспортно-логистическим комплексом, </w:t>
      </w:r>
      <w:r w:rsidRPr="00877A19">
        <w:rPr>
          <w:rFonts w:ascii="Times New Roman" w:hAnsi="Times New Roman" w:cs="Times New Roman"/>
          <w:sz w:val="28"/>
          <w:szCs w:val="28"/>
          <w:lang w:eastAsia="ru-RU"/>
        </w:rPr>
        <w:t>расширяющимся сектором услуг и наиболее высокими стандартами услуг социальной сферы.</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В более детализированной форме в рамках этих ареалов основные проекты и мероприятия развития Приморского края формируют приоритетные </w:t>
      </w:r>
      <w:r>
        <w:rPr>
          <w:rFonts w:eastAsia="Times New Roman" w:cs="Times New Roman"/>
          <w:szCs w:val="28"/>
          <w:lang w:eastAsia="ru-RU"/>
        </w:rPr>
        <w:t>центры экономического роста</w:t>
      </w:r>
      <w:r>
        <w:rPr>
          <w:rStyle w:val="a8"/>
          <w:rFonts w:eastAsia="Times New Roman" w:cs="Times New Roman"/>
          <w:szCs w:val="28"/>
          <w:lang w:eastAsia="ru-RU"/>
        </w:rPr>
        <w:footnoteReference w:id="3"/>
      </w:r>
      <w:r>
        <w:rPr>
          <w:rFonts w:eastAsia="Times New Roman" w:cs="Times New Roman"/>
          <w:szCs w:val="28"/>
          <w:lang w:eastAsia="ru-RU"/>
        </w:rPr>
        <w:t xml:space="preserve"> (ЦЭР)</w:t>
      </w:r>
      <w:r w:rsidRPr="00877A19">
        <w:rPr>
          <w:rFonts w:eastAsia="Times New Roman" w:cs="Times New Roman"/>
          <w:szCs w:val="28"/>
          <w:lang w:eastAsia="ru-RU"/>
        </w:rPr>
        <w:t xml:space="preserve">, что позволяет получить </w:t>
      </w:r>
      <w:r>
        <w:rPr>
          <w:rFonts w:eastAsia="Times New Roman" w:cs="Times New Roman"/>
          <w:szCs w:val="28"/>
          <w:lang w:eastAsia="ru-RU"/>
        </w:rPr>
        <w:t>взаимо</w:t>
      </w:r>
      <w:r w:rsidRPr="00877A19">
        <w:rPr>
          <w:rFonts w:eastAsia="Times New Roman" w:cs="Times New Roman"/>
          <w:szCs w:val="28"/>
          <w:lang w:eastAsia="ru-RU"/>
        </w:rPr>
        <w:t>увязанный комплекс действий и оптимизировать потребности в ресурсах для социально-экономического развития, определить необходимые и достаточные масштабы инфраструктурного развития, избежать уравнительного распределения и распыления ресурсов по территории.</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Основные </w:t>
      </w:r>
      <w:r w:rsidRPr="00877A19">
        <w:rPr>
          <w:rFonts w:eastAsia="Times New Roman" w:cs="Times New Roman"/>
          <w:szCs w:val="28"/>
          <w:lang w:eastAsia="ru-RU"/>
        </w:rPr>
        <w:t xml:space="preserve">центры </w:t>
      </w:r>
      <w:r>
        <w:rPr>
          <w:rFonts w:eastAsia="Times New Roman" w:cs="Times New Roman"/>
          <w:szCs w:val="28"/>
          <w:lang w:eastAsia="ru-RU"/>
        </w:rPr>
        <w:t xml:space="preserve">экономического роста </w:t>
      </w:r>
      <w:r w:rsidRPr="00877A19">
        <w:rPr>
          <w:rFonts w:eastAsia="Times New Roman" w:cs="Times New Roman"/>
          <w:szCs w:val="28"/>
          <w:lang w:eastAsia="ru-RU"/>
        </w:rPr>
        <w:t xml:space="preserve">и прорывные проекты, которые </w:t>
      </w:r>
      <w:r>
        <w:rPr>
          <w:rFonts w:eastAsia="Times New Roman" w:cs="Times New Roman"/>
          <w:szCs w:val="28"/>
          <w:lang w:eastAsia="ru-RU"/>
        </w:rPr>
        <w:t>задают вектор их развития перечислены ниже</w:t>
      </w:r>
      <w:r w:rsidRPr="00877A19">
        <w:rPr>
          <w:rFonts w:eastAsia="Times New Roman" w:cs="Times New Roman"/>
          <w:szCs w:val="28"/>
          <w:lang w:eastAsia="ru-RU"/>
        </w:rPr>
        <w:t>:</w:t>
      </w:r>
    </w:p>
    <w:tbl>
      <w:tblPr>
        <w:tblW w:w="0" w:type="auto"/>
        <w:tblBorders>
          <w:insideH w:val="dashSmallGap" w:sz="4" w:space="0" w:color="auto"/>
          <w:insideV w:val="dashSmallGap" w:sz="4" w:space="0" w:color="auto"/>
        </w:tblBorders>
        <w:tblLook w:val="04A0" w:firstRow="1" w:lastRow="0" w:firstColumn="1" w:lastColumn="0" w:noHBand="0" w:noVBand="1"/>
      </w:tblPr>
      <w:tblGrid>
        <w:gridCol w:w="2836"/>
        <w:gridCol w:w="6519"/>
      </w:tblGrid>
      <w:tr w:rsidR="00E31B90" w:rsidRPr="00921FA1" w:rsidTr="00E31B90">
        <w:trPr>
          <w:trHeight w:val="20"/>
        </w:trPr>
        <w:tc>
          <w:tcPr>
            <w:tcW w:w="0" w:type="auto"/>
            <w:shd w:val="clear" w:color="auto" w:fill="auto"/>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Владивостокская агломерация</w:t>
            </w:r>
          </w:p>
        </w:tc>
        <w:tc>
          <w:tcPr>
            <w:tcW w:w="0" w:type="auto"/>
            <w:shd w:val="clear" w:color="auto" w:fill="auto"/>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Контейнерный терминал, технопарк в сфере ИКТ, организация сборки двигателей, грузовиков, производства кормового белка, создание и развитие промышленной инфраструктуры, интегрированный развлекательный курорт, торгово-развлекательные и логистические комплексы, центр водных видов спорта о. Русский, научно-образовательный комплекс на базе ДВФУ, застройка и развитие территории о. Русский, МТК «Приморье-1»</w:t>
            </w:r>
          </w:p>
        </w:tc>
      </w:tr>
      <w:tr w:rsidR="00E31B90" w:rsidRPr="00921FA1" w:rsidTr="00E31B90">
        <w:trPr>
          <w:trHeight w:val="20"/>
        </w:trPr>
        <w:tc>
          <w:tcPr>
            <w:tcW w:w="0" w:type="auto"/>
            <w:shd w:val="clear" w:color="auto" w:fill="auto"/>
            <w:hideMark/>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Находкинский транспортно-промышленный узел</w:t>
            </w:r>
          </w:p>
        </w:tc>
        <w:tc>
          <w:tcPr>
            <w:tcW w:w="0" w:type="auto"/>
            <w:shd w:val="clear" w:color="auto" w:fill="auto"/>
            <w:hideMark/>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Находкинский завод минеральных удобрений, перегрузочные и портовые комплексы, бункеровочная база, восстановление угледобычи на шахте «Центральная», МТК «Приморье-1»</w:t>
            </w:r>
          </w:p>
        </w:tc>
      </w:tr>
      <w:tr w:rsidR="00E31B90" w:rsidRPr="00921FA1" w:rsidTr="00E31B90">
        <w:trPr>
          <w:trHeight w:val="20"/>
        </w:trPr>
        <w:tc>
          <w:tcPr>
            <w:tcW w:w="0" w:type="auto"/>
            <w:shd w:val="clear" w:color="auto" w:fill="auto"/>
            <w:hideMark/>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ТОСЭР «Большой камень»</w:t>
            </w:r>
          </w:p>
        </w:tc>
        <w:tc>
          <w:tcPr>
            <w:tcW w:w="0" w:type="auto"/>
            <w:shd w:val="clear" w:color="auto" w:fill="auto"/>
            <w:hideMark/>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Строительство судостроительного комплекса «Звезда», строительство угольного и зернового терминалов</w:t>
            </w:r>
          </w:p>
        </w:tc>
      </w:tr>
      <w:tr w:rsidR="00E31B90" w:rsidRPr="00921FA1" w:rsidTr="00E31B90">
        <w:trPr>
          <w:trHeight w:val="20"/>
        </w:trPr>
        <w:tc>
          <w:tcPr>
            <w:tcW w:w="0" w:type="auto"/>
            <w:shd w:val="clear" w:color="auto" w:fill="auto"/>
            <w:hideMark/>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ТОСЭР «Нефтехимический»</w:t>
            </w:r>
          </w:p>
        </w:tc>
        <w:tc>
          <w:tcPr>
            <w:tcW w:w="0" w:type="auto"/>
            <w:shd w:val="clear" w:color="auto" w:fill="auto"/>
            <w:hideMark/>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Комплекс нефтеперерабатывающих</w:t>
            </w:r>
            <w:r>
              <w:rPr>
                <w:rFonts w:eastAsia="Times New Roman" w:cs="Times New Roman"/>
                <w:color w:val="000000"/>
                <w:sz w:val="24"/>
                <w:szCs w:val="28"/>
                <w:lang w:eastAsia="ru-RU"/>
              </w:rPr>
              <w:t xml:space="preserve"> и нефтехимических производств</w:t>
            </w:r>
          </w:p>
        </w:tc>
      </w:tr>
      <w:tr w:rsidR="00E31B90" w:rsidRPr="00921FA1" w:rsidTr="00E31B90">
        <w:trPr>
          <w:trHeight w:val="20"/>
        </w:trPr>
        <w:tc>
          <w:tcPr>
            <w:tcW w:w="0" w:type="auto"/>
            <w:shd w:val="clear" w:color="auto" w:fill="auto"/>
            <w:hideMark/>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Уссурийско - Михайловский агропромышленный узел</w:t>
            </w:r>
          </w:p>
        </w:tc>
        <w:tc>
          <w:tcPr>
            <w:tcW w:w="0" w:type="auto"/>
            <w:shd w:val="clear" w:color="auto" w:fill="auto"/>
            <w:hideMark/>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Животноводческие компле</w:t>
            </w:r>
            <w:r>
              <w:rPr>
                <w:rFonts w:eastAsia="Times New Roman" w:cs="Times New Roman"/>
                <w:color w:val="000000"/>
                <w:sz w:val="24"/>
                <w:szCs w:val="28"/>
                <w:lang w:eastAsia="ru-RU"/>
              </w:rPr>
              <w:t xml:space="preserve">ксы, </w:t>
            </w:r>
            <w:r w:rsidRPr="00921FA1">
              <w:rPr>
                <w:rFonts w:eastAsia="Times New Roman" w:cs="Times New Roman"/>
                <w:color w:val="000000"/>
                <w:sz w:val="24"/>
                <w:szCs w:val="28"/>
                <w:lang w:eastAsia="ru-RU"/>
              </w:rPr>
              <w:t>агропарк «Приморский», ввод элеваторных и комбикормовых мощностей, предприятий пищевой промышленности, ландшафтно-исторический парк «Изумрудная долина»</w:t>
            </w:r>
            <w:r>
              <w:rPr>
                <w:rFonts w:eastAsia="Times New Roman" w:cs="Times New Roman"/>
                <w:color w:val="000000"/>
                <w:sz w:val="24"/>
                <w:szCs w:val="28"/>
                <w:lang w:eastAsia="ru-RU"/>
              </w:rPr>
              <w:t xml:space="preserve"> (ядро кластера «Изумрудное кольцо»)</w:t>
            </w:r>
            <w:r w:rsidRPr="00921FA1">
              <w:rPr>
                <w:rFonts w:eastAsia="Times New Roman" w:cs="Times New Roman"/>
                <w:color w:val="000000"/>
                <w:sz w:val="24"/>
                <w:szCs w:val="28"/>
                <w:lang w:eastAsia="ru-RU"/>
              </w:rPr>
              <w:t>, производство картона и упаковки, МТК «Приморье-1»</w:t>
            </w:r>
          </w:p>
        </w:tc>
      </w:tr>
      <w:tr w:rsidR="00E31B90" w:rsidRPr="00921FA1" w:rsidTr="00E31B90">
        <w:trPr>
          <w:trHeight w:val="20"/>
        </w:trPr>
        <w:tc>
          <w:tcPr>
            <w:tcW w:w="0" w:type="auto"/>
            <w:shd w:val="clear" w:color="auto" w:fill="auto"/>
            <w:hideMark/>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Арсеньевский промышленный узел</w:t>
            </w:r>
          </w:p>
        </w:tc>
        <w:tc>
          <w:tcPr>
            <w:tcW w:w="0" w:type="auto"/>
            <w:shd w:val="clear" w:color="auto" w:fill="auto"/>
            <w:hideMark/>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Развитие и модернизация ААК «Прогресс», создание спортивно-туристического кластера, развитие стройиндустрии</w:t>
            </w:r>
          </w:p>
        </w:tc>
      </w:tr>
      <w:tr w:rsidR="00E31B90" w:rsidRPr="00921FA1" w:rsidTr="00E31B90">
        <w:trPr>
          <w:trHeight w:val="20"/>
        </w:trPr>
        <w:tc>
          <w:tcPr>
            <w:tcW w:w="0" w:type="auto"/>
            <w:shd w:val="clear" w:color="auto" w:fill="auto"/>
            <w:hideMark/>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Север Приморья</w:t>
            </w:r>
          </w:p>
        </w:tc>
        <w:tc>
          <w:tcPr>
            <w:tcW w:w="0" w:type="auto"/>
            <w:shd w:val="clear" w:color="auto" w:fill="auto"/>
            <w:hideMark/>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Лесопереработка, добыча вольфрама, золота, отработка техногенных источников минерального сырья, выращивание гидробионтов</w:t>
            </w:r>
          </w:p>
        </w:tc>
      </w:tr>
      <w:tr w:rsidR="00E31B90" w:rsidRPr="00921FA1" w:rsidTr="00E31B90">
        <w:trPr>
          <w:trHeight w:val="20"/>
        </w:trPr>
        <w:tc>
          <w:tcPr>
            <w:tcW w:w="0" w:type="auto"/>
            <w:shd w:val="clear" w:color="auto" w:fill="auto"/>
            <w:hideMark/>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Хасанский центр экономического роста</w:t>
            </w:r>
          </w:p>
        </w:tc>
        <w:tc>
          <w:tcPr>
            <w:tcW w:w="0" w:type="auto"/>
            <w:shd w:val="clear" w:color="auto" w:fill="auto"/>
            <w:hideMark/>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Терминальный комплекс в бух. Славянка, зерновой терминал в порту Зарубино, создание терминала по перевалке СУГ (б. Перевозная), создание промышленной зоны «Парк Гамов», судостроительного кластера, развитие АПК и лесопереработки, МТК «Приморье-2»</w:t>
            </w:r>
          </w:p>
        </w:tc>
      </w:tr>
      <w:tr w:rsidR="00E31B90" w:rsidRPr="00921FA1" w:rsidTr="00E31B90">
        <w:trPr>
          <w:trHeight w:val="20"/>
        </w:trPr>
        <w:tc>
          <w:tcPr>
            <w:tcW w:w="0" w:type="auto"/>
            <w:shd w:val="clear" w:color="auto" w:fill="auto"/>
          </w:tcPr>
          <w:p w:rsidR="00E31B90" w:rsidRPr="00921FA1" w:rsidRDefault="00E31B90" w:rsidP="00E31B90">
            <w:pPr>
              <w:spacing w:after="0" w:line="240" w:lineRule="auto"/>
              <w:rPr>
                <w:rFonts w:eastAsia="Times New Roman" w:cs="Times New Roman"/>
                <w:color w:val="000000"/>
                <w:sz w:val="24"/>
                <w:szCs w:val="28"/>
                <w:lang w:eastAsia="ru-RU"/>
              </w:rPr>
            </w:pPr>
            <w:r w:rsidRPr="00921FA1">
              <w:rPr>
                <w:rFonts w:eastAsia="Times New Roman" w:cs="Times New Roman"/>
                <w:color w:val="000000"/>
                <w:sz w:val="24"/>
                <w:szCs w:val="28"/>
                <w:lang w:eastAsia="ru-RU"/>
              </w:rPr>
              <w:t>Иные территории и проекты межмуниципального уровня</w:t>
            </w:r>
          </w:p>
        </w:tc>
        <w:tc>
          <w:tcPr>
            <w:tcW w:w="0" w:type="auto"/>
            <w:shd w:val="clear" w:color="auto" w:fill="auto"/>
          </w:tcPr>
          <w:p w:rsidR="00E31B90" w:rsidRPr="00921FA1" w:rsidRDefault="00E31B90" w:rsidP="00E31B90">
            <w:pPr>
              <w:spacing w:after="0" w:line="240" w:lineRule="auto"/>
              <w:jc w:val="both"/>
              <w:rPr>
                <w:rFonts w:eastAsia="Times New Roman" w:cs="Times New Roman"/>
                <w:color w:val="000000"/>
                <w:sz w:val="24"/>
                <w:szCs w:val="28"/>
                <w:lang w:eastAsia="ru-RU"/>
              </w:rPr>
            </w:pPr>
            <w:r w:rsidRPr="00921FA1">
              <w:rPr>
                <w:rFonts w:eastAsia="Times New Roman" w:cs="Times New Roman"/>
                <w:color w:val="000000"/>
                <w:sz w:val="24"/>
                <w:szCs w:val="28"/>
                <w:lang w:eastAsia="ru-RU"/>
              </w:rPr>
              <w:t>НПЗ в Лесозаводском районе, угольный терминал м.</w:t>
            </w:r>
            <w:r>
              <w:rPr>
                <w:rFonts w:eastAsia="Times New Roman" w:cs="Times New Roman"/>
                <w:color w:val="000000"/>
                <w:sz w:val="24"/>
                <w:szCs w:val="28"/>
                <w:lang w:eastAsia="ru-RU"/>
              </w:rPr>
              <w:t> </w:t>
            </w:r>
            <w:r w:rsidRPr="00921FA1">
              <w:rPr>
                <w:rFonts w:eastAsia="Times New Roman" w:cs="Times New Roman"/>
                <w:color w:val="000000"/>
                <w:sz w:val="24"/>
                <w:szCs w:val="28"/>
                <w:lang w:eastAsia="ru-RU"/>
              </w:rPr>
              <w:t>Открытый в ЗАТО Фокино, создание животноводческих комплексов и предприятий пищевой промышленности, постройка рыбо</w:t>
            </w:r>
            <w:r>
              <w:rPr>
                <w:rFonts w:eastAsia="Times New Roman" w:cs="Times New Roman"/>
                <w:color w:val="000000"/>
                <w:sz w:val="24"/>
                <w:szCs w:val="28"/>
                <w:lang w:eastAsia="ru-RU"/>
              </w:rPr>
              <w:t xml:space="preserve">промысловых </w:t>
            </w:r>
            <w:r w:rsidRPr="00921FA1">
              <w:rPr>
                <w:rFonts w:eastAsia="Times New Roman" w:cs="Times New Roman"/>
                <w:color w:val="000000"/>
                <w:sz w:val="24"/>
                <w:szCs w:val="28"/>
                <w:lang w:eastAsia="ru-RU"/>
              </w:rPr>
              <w:t>судов, развитие аквакультуры</w:t>
            </w:r>
            <w:r>
              <w:rPr>
                <w:rFonts w:eastAsia="Times New Roman" w:cs="Times New Roman"/>
                <w:color w:val="000000"/>
                <w:sz w:val="24"/>
                <w:szCs w:val="28"/>
                <w:lang w:eastAsia="ru-RU"/>
              </w:rPr>
              <w:t>,</w:t>
            </w:r>
            <w:r w:rsidRPr="00921FA1">
              <w:rPr>
                <w:rFonts w:eastAsia="Times New Roman" w:cs="Times New Roman"/>
                <w:color w:val="000000"/>
                <w:sz w:val="24"/>
                <w:szCs w:val="28"/>
                <w:lang w:eastAsia="ru-RU"/>
              </w:rPr>
              <w:t xml:space="preserve"> разработка месторождений золота</w:t>
            </w:r>
            <w:r>
              <w:rPr>
                <w:rFonts w:eastAsia="Times New Roman" w:cs="Times New Roman"/>
                <w:color w:val="000000"/>
                <w:sz w:val="24"/>
                <w:szCs w:val="28"/>
                <w:lang w:eastAsia="ru-RU"/>
              </w:rPr>
              <w:t>, мрамора</w:t>
            </w:r>
          </w:p>
        </w:tc>
      </w:tr>
      <w:tr w:rsidR="00E31B90" w:rsidRPr="00921FA1" w:rsidTr="00E31B90">
        <w:trPr>
          <w:trHeight w:val="20"/>
        </w:trPr>
        <w:tc>
          <w:tcPr>
            <w:tcW w:w="0" w:type="auto"/>
            <w:shd w:val="clear" w:color="auto" w:fill="auto"/>
          </w:tcPr>
          <w:p w:rsidR="00E31B90" w:rsidRPr="00921FA1" w:rsidRDefault="00E31B90" w:rsidP="00E31B90">
            <w:pPr>
              <w:spacing w:after="0" w:line="240" w:lineRule="auto"/>
              <w:rPr>
                <w:rFonts w:eastAsia="Times New Roman" w:cs="Times New Roman"/>
                <w:color w:val="000000"/>
                <w:sz w:val="24"/>
                <w:szCs w:val="28"/>
                <w:lang w:eastAsia="ru-RU"/>
              </w:rPr>
            </w:pPr>
            <w:r>
              <w:rPr>
                <w:rFonts w:eastAsia="Times New Roman" w:cs="Times New Roman"/>
                <w:color w:val="000000"/>
                <w:sz w:val="24"/>
                <w:szCs w:val="28"/>
                <w:lang w:eastAsia="ru-RU"/>
              </w:rPr>
              <w:t>Дополнительный инвестиционный потенциал</w:t>
            </w:r>
          </w:p>
        </w:tc>
        <w:tc>
          <w:tcPr>
            <w:tcW w:w="0" w:type="auto"/>
            <w:shd w:val="clear" w:color="auto" w:fill="auto"/>
          </w:tcPr>
          <w:p w:rsidR="00E31B90" w:rsidRPr="00921FA1" w:rsidRDefault="00E31B90" w:rsidP="00E31B90">
            <w:pPr>
              <w:spacing w:after="0" w:line="240" w:lineRule="auto"/>
              <w:jc w:val="both"/>
              <w:rPr>
                <w:rFonts w:eastAsia="Times New Roman" w:cs="Times New Roman"/>
                <w:color w:val="000000"/>
                <w:sz w:val="24"/>
                <w:szCs w:val="28"/>
                <w:lang w:eastAsia="ru-RU"/>
              </w:rPr>
            </w:pPr>
            <w:r>
              <w:rPr>
                <w:rFonts w:eastAsia="Times New Roman" w:cs="Times New Roman"/>
                <w:color w:val="000000"/>
                <w:sz w:val="24"/>
                <w:szCs w:val="28"/>
                <w:lang w:eastAsia="ru-RU"/>
              </w:rPr>
              <w:t>Прорабатывается также реализация таких крупных проектов как создание терминала СПГ, строительство Приморской АЭС в увязке с энергоемкими металлургическими и иными предприятиями, строительство на базе ССК «Звезда» ледокола «Лидер»</w:t>
            </w:r>
          </w:p>
        </w:tc>
      </w:tr>
    </w:tbl>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E31B90" w:rsidRPr="0077539B"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В представленной </w:t>
      </w:r>
      <w:r w:rsidRPr="00877A19">
        <w:rPr>
          <w:rFonts w:eastAsia="Times New Roman" w:cs="Times New Roman"/>
          <w:b/>
          <w:i/>
          <w:szCs w:val="28"/>
          <w:lang w:eastAsia="ru-RU"/>
        </w:rPr>
        <w:t>социально-экономической типологизации</w:t>
      </w:r>
      <w:r w:rsidRPr="00877A19">
        <w:rPr>
          <w:rFonts w:eastAsia="Times New Roman" w:cs="Times New Roman"/>
          <w:szCs w:val="28"/>
          <w:lang w:eastAsia="ru-RU"/>
        </w:rPr>
        <w:t xml:space="preserve"> территории Приморского края перечисленные территориально-отраслевые центры, развитие которых можно рассматривать как приоритетное, </w:t>
      </w:r>
      <w:r w:rsidRPr="00102EA7">
        <w:rPr>
          <w:rFonts w:eastAsia="Times New Roman" w:cs="Times New Roman"/>
          <w:szCs w:val="28"/>
          <w:lang w:eastAsia="ru-RU"/>
        </w:rPr>
        <w:t xml:space="preserve">охватывают </w:t>
      </w:r>
      <w:r w:rsidRPr="00102EA7">
        <w:rPr>
          <w:rFonts w:eastAsia="Times New Roman" w:cs="Times New Roman"/>
          <w:b/>
          <w:szCs w:val="28"/>
          <w:lang w:eastAsia="ru-RU"/>
        </w:rPr>
        <w:t>50,5%</w:t>
      </w:r>
      <w:r w:rsidRPr="00102EA7">
        <w:rPr>
          <w:rFonts w:eastAsia="Times New Roman" w:cs="Times New Roman"/>
          <w:szCs w:val="28"/>
          <w:lang w:eastAsia="ru-RU"/>
        </w:rPr>
        <w:t xml:space="preserve"> (83,1 тыс. кв.км) территории Приморья , на которой проживает </w:t>
      </w:r>
      <w:r w:rsidRPr="00102EA7">
        <w:rPr>
          <w:rFonts w:eastAsia="Times New Roman" w:cs="Times New Roman"/>
          <w:b/>
          <w:szCs w:val="28"/>
          <w:lang w:eastAsia="ru-RU"/>
        </w:rPr>
        <w:t>83,2%</w:t>
      </w:r>
      <w:r w:rsidRPr="00102EA7">
        <w:rPr>
          <w:rFonts w:eastAsia="Times New Roman" w:cs="Times New Roman"/>
          <w:szCs w:val="28"/>
          <w:lang w:eastAsia="ru-RU"/>
        </w:rPr>
        <w:t xml:space="preserve"> (1591,5</w:t>
      </w:r>
      <w:r>
        <w:rPr>
          <w:rFonts w:eastAsia="Times New Roman" w:cs="Times New Roman"/>
          <w:szCs w:val="28"/>
          <w:lang w:eastAsia="ru-RU"/>
        </w:rPr>
        <w:t xml:space="preserve"> тыс. чел) </w:t>
      </w:r>
      <w:r w:rsidRPr="00877A19">
        <w:rPr>
          <w:rFonts w:eastAsia="Times New Roman" w:cs="Times New Roman"/>
          <w:szCs w:val="28"/>
          <w:lang w:eastAsia="ru-RU"/>
        </w:rPr>
        <w:t xml:space="preserve">населения края. На </w:t>
      </w:r>
      <w:r>
        <w:rPr>
          <w:rFonts w:eastAsia="Times New Roman" w:cs="Times New Roman"/>
          <w:szCs w:val="28"/>
          <w:lang w:eastAsia="ru-RU"/>
        </w:rPr>
        <w:t xml:space="preserve">остальной </w:t>
      </w:r>
      <w:r w:rsidRPr="00877A19">
        <w:rPr>
          <w:rFonts w:eastAsia="Times New Roman" w:cs="Times New Roman"/>
          <w:szCs w:val="28"/>
          <w:lang w:eastAsia="ru-RU"/>
        </w:rPr>
        <w:t xml:space="preserve">территории края </w:t>
      </w:r>
      <w:r>
        <w:rPr>
          <w:rFonts w:eastAsia="Times New Roman" w:cs="Times New Roman"/>
          <w:szCs w:val="28"/>
          <w:lang w:eastAsia="ru-RU"/>
        </w:rPr>
        <w:t xml:space="preserve">также будут неукоснительно соблюдаться все </w:t>
      </w:r>
      <w:r w:rsidRPr="00877A19">
        <w:rPr>
          <w:rFonts w:eastAsia="Times New Roman" w:cs="Times New Roman"/>
          <w:szCs w:val="28"/>
          <w:lang w:eastAsia="ru-RU"/>
        </w:rPr>
        <w:t xml:space="preserve">установленные законами обязательства по отношению к </w:t>
      </w:r>
      <w:r>
        <w:rPr>
          <w:rFonts w:eastAsia="Times New Roman" w:cs="Times New Roman"/>
          <w:szCs w:val="28"/>
          <w:lang w:eastAsia="ru-RU"/>
        </w:rPr>
        <w:t>гражданам и инвесторам</w:t>
      </w:r>
      <w:r w:rsidRPr="00877A19">
        <w:rPr>
          <w:rFonts w:eastAsia="Times New Roman" w:cs="Times New Roman"/>
          <w:szCs w:val="28"/>
          <w:lang w:eastAsia="ru-RU"/>
        </w:rPr>
        <w:t>, поддерживать</w:t>
      </w:r>
      <w:r>
        <w:rPr>
          <w:rFonts w:eastAsia="Times New Roman" w:cs="Times New Roman"/>
          <w:szCs w:val="28"/>
          <w:lang w:eastAsia="ru-RU"/>
        </w:rPr>
        <w:t>ся</w:t>
      </w:r>
      <w:r w:rsidRPr="00877A19">
        <w:rPr>
          <w:rFonts w:eastAsia="Times New Roman" w:cs="Times New Roman"/>
          <w:szCs w:val="28"/>
          <w:lang w:eastAsia="ru-RU"/>
        </w:rPr>
        <w:t xml:space="preserve"> формирование комфортного жизненного пространства и единые социальные стандарты с учетом особенностей каждой территории. </w:t>
      </w:r>
      <w:r>
        <w:rPr>
          <w:rFonts w:eastAsia="Times New Roman" w:cs="Times New Roman"/>
          <w:szCs w:val="28"/>
          <w:lang w:eastAsia="ru-RU"/>
        </w:rPr>
        <w:t xml:space="preserve">Однако, </w:t>
      </w:r>
      <w:r w:rsidRPr="00877A19">
        <w:rPr>
          <w:rFonts w:eastAsia="Times New Roman" w:cs="Times New Roman"/>
          <w:szCs w:val="28"/>
          <w:lang w:eastAsia="ru-RU"/>
        </w:rPr>
        <w:t>в вопросах стратегического, прорывного развития не может быть уравнительного подхода, важно обеспечивать концентрацию ресурсов исходя из принципов реалистичности и комплексной</w:t>
      </w:r>
      <w:r>
        <w:rPr>
          <w:rFonts w:eastAsia="Times New Roman" w:cs="Times New Roman"/>
          <w:szCs w:val="28"/>
          <w:lang w:eastAsia="ru-RU"/>
        </w:rPr>
        <w:t xml:space="preserve"> (многокритериальной)</w:t>
      </w:r>
      <w:r w:rsidRPr="00877A19">
        <w:rPr>
          <w:rFonts w:eastAsia="Times New Roman" w:cs="Times New Roman"/>
          <w:szCs w:val="28"/>
          <w:lang w:eastAsia="ru-RU"/>
        </w:rPr>
        <w:t xml:space="preserve"> максимизации эффективности.</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E31B90" w:rsidRPr="00E31B90" w:rsidRDefault="00E31B90" w:rsidP="00E31B90">
      <w:pPr>
        <w:pStyle w:val="2"/>
        <w:ind w:firstLine="709"/>
        <w:jc w:val="center"/>
        <w:rPr>
          <w:sz w:val="28"/>
        </w:rPr>
      </w:pPr>
      <w:bookmarkStart w:id="63" w:name="_Toc523415584"/>
      <w:r w:rsidRPr="00E31B90">
        <w:rPr>
          <w:sz w:val="28"/>
        </w:rPr>
        <w:t>3.3. Центры экономического роста Приморского края и сопутствующее инфраструктурное и социальное развитие</w:t>
      </w:r>
      <w:bookmarkEnd w:id="63"/>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Владивостокская агломерация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К Владивостокской агломерации относятся города Владивосток и Артем, а также Надеждинский и Шкотовский районы (в соответствии с подписанным в 2014 г. соглашением об агломерации). Это 812,2 тыс. жителей (</w:t>
      </w:r>
      <w:r w:rsidRPr="00877A19">
        <w:rPr>
          <w:rFonts w:eastAsia="Times New Roman" w:cs="Times New Roman"/>
          <w:b/>
          <w:szCs w:val="28"/>
          <w:lang w:eastAsia="ru-RU"/>
        </w:rPr>
        <w:t>42,5%</w:t>
      </w:r>
      <w:r w:rsidRPr="00877A19">
        <w:rPr>
          <w:rFonts w:eastAsia="Times New Roman" w:cs="Times New Roman"/>
          <w:szCs w:val="28"/>
          <w:lang w:eastAsia="ru-RU"/>
        </w:rPr>
        <w:t xml:space="preserve"> населения), сконцентрированных на площади 5328,1 км</w:t>
      </w:r>
      <w:r w:rsidRPr="00877A19">
        <w:rPr>
          <w:rFonts w:eastAsia="Times New Roman" w:cs="Times New Roman"/>
          <w:szCs w:val="28"/>
          <w:vertAlign w:val="superscript"/>
          <w:lang w:eastAsia="ru-RU"/>
        </w:rPr>
        <w:t>2</w:t>
      </w:r>
      <w:r w:rsidRPr="00877A19">
        <w:rPr>
          <w:rFonts w:eastAsia="Times New Roman" w:cs="Times New Roman"/>
          <w:szCs w:val="28"/>
          <w:lang w:eastAsia="ru-RU"/>
        </w:rPr>
        <w:t xml:space="preserve"> (</w:t>
      </w:r>
      <w:r w:rsidRPr="00877A19">
        <w:rPr>
          <w:rFonts w:eastAsia="Times New Roman" w:cs="Times New Roman"/>
          <w:b/>
          <w:szCs w:val="28"/>
          <w:lang w:eastAsia="ru-RU"/>
        </w:rPr>
        <w:t>3,2%</w:t>
      </w:r>
      <w:r w:rsidRPr="00877A19">
        <w:rPr>
          <w:rFonts w:eastAsia="Times New Roman" w:cs="Times New Roman"/>
          <w:szCs w:val="28"/>
          <w:lang w:eastAsia="ru-RU"/>
        </w:rPr>
        <w:t xml:space="preserve"> территории).</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Формирование агломерации позволяет улучшить межмуниципальное взаимодействие при реализации крупных проектов, проводить на территории скоординированную градостроительную политику, формировать единую политику и практику управления, согласованно развивать транспортную, инженерную и социальную инфраструктуру. </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Развитие Владивостокской агломерации будет направлено на формирование удобной для жизни и отдыха, работы и предпринимательства территории, стимулирования инвестиций и технологического развития с использованием преимуществ, связанных с наличием крупных центров компетенций по ряду технологических направлений, и привлечением компетенций, развитых в странах АТР. </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Поэтому якорные проекты развития Владивостокской агломерации относятся прежде всего к научно-образовательной сфере и сфере высоких технологий, развитию транспорта и логистики, обрабатывающей промышленности и туризма.</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Получат развитие интегрированный развлекательный курорт «Приморье» (развитие игорного бизнеса и привлечение въездного туристического потока), туристско-рекреационный кластер «Приморское кольцо» (развитие и продвижение автомобильного, мотоциклетного и других технических видов спорта), центр водных видов спорта на о. Русский. Развитие сферы досуга и развлечений предусматривает строительство двух новых торгово-развлекательных комплексов во Владивостоке и одного в Артеме. В Шкотовском районе получит развитие туристско-рекреационный кластер «Пидан» с центром активного отдыха и двумя горнолыжными комплексами.</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Руководство ОАО «Газпром» объявило о возобновлении работы над проектом завода СПГ в районе г. Владивостока в обновленной конфигурации (уменьшение масштаба проекта и нацеленность на сегмент газомоторного топлива, в т.ч. для бункеровки судов и на экспорт в страны АТР)</w:t>
      </w:r>
      <w:r w:rsidRPr="00877A19">
        <w:rPr>
          <w:rStyle w:val="a8"/>
          <w:rFonts w:eastAsia="Times New Roman" w:cs="Times New Roman"/>
          <w:szCs w:val="28"/>
          <w:lang w:eastAsia="ru-RU"/>
        </w:rPr>
        <w:footnoteReference w:id="4"/>
      </w:r>
      <w:r w:rsidRPr="00877A19">
        <w:rPr>
          <w:rFonts w:eastAsia="Times New Roman" w:cs="Times New Roman"/>
          <w:szCs w:val="28"/>
          <w:lang w:eastAsia="ru-RU"/>
        </w:rPr>
        <w:t>.</w:t>
      </w:r>
      <w:r>
        <w:rPr>
          <w:rFonts w:eastAsia="Times New Roman" w:cs="Times New Roman"/>
          <w:szCs w:val="28"/>
          <w:lang w:eastAsia="ru-RU"/>
        </w:rPr>
        <w:t xml:space="preserve"> Однако, данный проект в объеме инвестиций Программы не учитывался.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 реальном секторе экономики также предусматривается создание предприятия по выпуску автомобильных двигателей, кондитерского завода, предприятия по сборке грузовых автомобилей, а также современного производства кормовых белков для нужд агропромышленного сектора и на экспорт. В Надеждинском районе получит развитие угледобыча.</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Большие планы имеются по развитию логистического комплекса – контейнерный терминал, логистический комплекс вблизи аэропорта, 2 логистических комплекса </w:t>
      </w:r>
      <w:r>
        <w:rPr>
          <w:rFonts w:eastAsia="Times New Roman" w:cs="Times New Roman"/>
          <w:szCs w:val="28"/>
          <w:lang w:eastAsia="ru-RU"/>
        </w:rPr>
        <w:t>в Надеждинском районе</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Будут развиваться научно-образовательный комплекс на базе ДВФУ (как основное звено, обеспечивающее связку «технологии-образование-кадры»), технопарк в сфере информационных технологий (обеспечение проведения исследований и экспертиз, трансфера технологий, защиты интеллектуальной собственности, привлечение инвесторов, партнеров и другими услугами, направленными на продвижение на рынках АТР).</w:t>
      </w:r>
      <w:r>
        <w:rPr>
          <w:rFonts w:eastAsia="Times New Roman" w:cs="Times New Roman"/>
          <w:szCs w:val="28"/>
          <w:lang w:eastAsia="ru-RU"/>
        </w:rPr>
        <w:t xml:space="preserve"> Планируется масштабное развитие территории о. Русский с учетом создания на острове специального административного района.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Объем инвестиций в проекты экономического развития</w:t>
      </w:r>
      <w:r>
        <w:rPr>
          <w:rFonts w:eastAsia="Times New Roman" w:cs="Times New Roman"/>
          <w:szCs w:val="28"/>
          <w:lang w:eastAsia="ru-RU"/>
        </w:rPr>
        <w:t>, которые можно считать якорными (82 проекта с бюджетом свыше 1 млрд. рублей), в т.ч. перечисленные выше,</w:t>
      </w:r>
      <w:r w:rsidRPr="00877A19">
        <w:rPr>
          <w:rFonts w:eastAsia="Times New Roman" w:cs="Times New Roman"/>
          <w:szCs w:val="28"/>
          <w:lang w:eastAsia="ru-RU"/>
        </w:rPr>
        <w:t xml:space="preserve"> оценивается в </w:t>
      </w:r>
      <w:r>
        <w:rPr>
          <w:rFonts w:eastAsia="Times New Roman" w:cs="Times New Roman"/>
          <w:szCs w:val="28"/>
          <w:lang w:eastAsia="ru-RU"/>
        </w:rPr>
        <w:t xml:space="preserve">576,2 </w:t>
      </w:r>
      <w:r w:rsidRPr="00877A19">
        <w:rPr>
          <w:rFonts w:eastAsia="Times New Roman" w:cs="Times New Roman"/>
          <w:szCs w:val="28"/>
          <w:lang w:eastAsia="ru-RU"/>
        </w:rPr>
        <w:t>млрд. рублей</w:t>
      </w:r>
      <w:r>
        <w:rPr>
          <w:rFonts w:eastAsia="Times New Roman" w:cs="Times New Roman"/>
          <w:szCs w:val="28"/>
          <w:lang w:eastAsia="ru-RU"/>
        </w:rPr>
        <w:t xml:space="preserve"> и предусматривает создание 43,5 тыс. новых рабочих мест</w:t>
      </w:r>
      <w:r w:rsidRPr="00877A19">
        <w:rPr>
          <w:rFonts w:eastAsia="Times New Roman" w:cs="Times New Roman"/>
          <w:szCs w:val="28"/>
          <w:lang w:eastAsia="ru-RU"/>
        </w:rPr>
        <w:t xml:space="preserve">. </w:t>
      </w:r>
    </w:p>
    <w:p w:rsidR="00E31B90" w:rsidRPr="00BC679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Кроме того, запланировано более </w:t>
      </w:r>
      <w:r>
        <w:rPr>
          <w:rFonts w:eastAsia="Times New Roman" w:cs="Times New Roman"/>
          <w:szCs w:val="28"/>
          <w:lang w:eastAsia="ru-RU"/>
        </w:rPr>
        <w:t>424 инвестиционных проекта</w:t>
      </w:r>
      <w:r w:rsidRPr="00877A19">
        <w:rPr>
          <w:rFonts w:eastAsia="Times New Roman" w:cs="Times New Roman"/>
          <w:szCs w:val="28"/>
          <w:lang w:eastAsia="ru-RU"/>
        </w:rPr>
        <w:t xml:space="preserve"> меньшего масштаба в различных секторах экономики с объемом инвестиций более </w:t>
      </w:r>
      <w:r>
        <w:rPr>
          <w:rFonts w:eastAsia="Times New Roman" w:cs="Times New Roman"/>
          <w:szCs w:val="28"/>
          <w:lang w:eastAsia="ru-RU"/>
        </w:rPr>
        <w:t>69,1</w:t>
      </w:r>
      <w:r w:rsidRPr="00877A19">
        <w:rPr>
          <w:rFonts w:eastAsia="Times New Roman" w:cs="Times New Roman"/>
          <w:szCs w:val="28"/>
          <w:lang w:eastAsia="ru-RU"/>
        </w:rPr>
        <w:t xml:space="preserve"> млрд. рублей</w:t>
      </w:r>
      <w:r>
        <w:rPr>
          <w:rFonts w:eastAsia="Times New Roman" w:cs="Times New Roman"/>
          <w:szCs w:val="28"/>
          <w:lang w:eastAsia="ru-RU"/>
        </w:rPr>
        <w:t>, которые позволять создать 13,9 тыс. новых рабочих мест</w:t>
      </w:r>
      <w:r w:rsidRPr="00877A19">
        <w:rPr>
          <w:rFonts w:eastAsia="Times New Roman" w:cs="Times New Roman"/>
          <w:szCs w:val="28"/>
          <w:lang w:eastAsia="ru-RU"/>
        </w:rPr>
        <w:t>.</w:t>
      </w:r>
      <w:r>
        <w:rPr>
          <w:rFonts w:eastAsia="Times New Roman" w:cs="Times New Roman"/>
          <w:szCs w:val="28"/>
          <w:lang w:eastAsia="ru-RU"/>
        </w:rPr>
        <w:t xml:space="preserve"> Среди этих проектов наибольшую долю занимают проекты жилищного строительства (51 проект, 23,6 млрд. рублей), туристического комплекса (64 проекта, 12,8 млрд. рублей),</w:t>
      </w:r>
      <w:r w:rsidRPr="00BC6799">
        <w:rPr>
          <w:rFonts w:eastAsia="Times New Roman" w:cs="Times New Roman"/>
          <w:szCs w:val="28"/>
          <w:lang w:eastAsia="ru-RU"/>
        </w:rPr>
        <w:t xml:space="preserve"> </w:t>
      </w:r>
      <w:r>
        <w:rPr>
          <w:rFonts w:eastAsia="Times New Roman" w:cs="Times New Roman"/>
          <w:szCs w:val="28"/>
          <w:lang w:eastAsia="ru-RU"/>
        </w:rPr>
        <w:t>транспортно-логистического комплекса (93 проекта, включая экспедиторские и ремонтно-транспортные компании, 8,5 млрд. рублей). Проекты развития машиностроения и иной обрабатывающей промышленности (40 проектов, 4,5 млрд. рублей) включают развитие судостроительных и судоремонтных предприятий, создание производства грузовиков, дизель-генераторов, электромобилей, приборов учета и микроэлектроники, изделий из кожи, швейного производства, пластиковых изделий и упаковки, изготовлению металлоконструкций различного назначения, предприятий деревопереработки. В части промышленной инфраструктуры предусматривается создание и развитие индустриального парка «Приморье».</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Реализация таких масштабных проектов влечет необходимость серьезного развития транспортной и энергетической инфраструктуры. </w:t>
      </w:r>
      <w:r>
        <w:rPr>
          <w:rFonts w:eastAsia="Times New Roman" w:cs="Times New Roman"/>
          <w:szCs w:val="28"/>
          <w:lang w:eastAsia="ru-RU"/>
        </w:rPr>
        <w:t>Планируется реконструкция ВПП аэропорта Кневичи (ИВПП-2). Строительство дорог. Кроме того, за рамками Комплексного плана социально-экономического развития Приморского запланирован масштабный проект реконструкции Владивостокского тоннеля, позволяющий существенно улучшить технико-экономические параметры всей транспортной инфраструктуры агломерации.</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Всего Комплексным планом социально-экономического развития Приморского края в части развития Владивостокской агломерации предусматривается реализация 111 проектов и мероприятий на общую сумму 200,4 млрд. рублей (42,5% бюджета Комплексного плана), большая часть из которых приходится на развитие энергетической инфраструктуры. Из этой суммы около половины приходится на проекты и мероприятия непосредственно в г. Владивостоке.</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По минимальным оценкам дополнительная потребность в электрической мощности превысит 170 МВт. </w:t>
      </w:r>
      <w:r>
        <w:rPr>
          <w:rFonts w:eastAsia="Times New Roman" w:cs="Times New Roman"/>
          <w:szCs w:val="28"/>
          <w:lang w:eastAsia="ru-RU"/>
        </w:rPr>
        <w:t xml:space="preserve">В развитие энергетики запланировано </w:t>
      </w:r>
      <w:r w:rsidRPr="009170A4">
        <w:rPr>
          <w:rFonts w:eastAsia="Times New Roman" w:cs="Times New Roman"/>
          <w:szCs w:val="28"/>
          <w:lang w:eastAsia="ru-RU"/>
        </w:rPr>
        <w:t>20 объектов на 125 млрд. рублей.</w:t>
      </w:r>
      <w:r>
        <w:rPr>
          <w:rFonts w:eastAsia="Times New Roman" w:cs="Times New Roman"/>
          <w:szCs w:val="28"/>
          <w:lang w:eastAsia="ru-RU"/>
        </w:rPr>
        <w:t xml:space="preserve"> Крупнейшие из них – строительство Артемовской ТЭЦ-2 (60,4 млрд. руб.), модернизация Владивостокской ТЭЦ-2 (30,7 млрд. руб.), строительство ГТУ ТЭЦ в г. Артеме, пос. Синяя Сопка (13,3 млрд.) и в г. Владивостоке, пос. Змеинка (10,6 млрд. руб). Кроме того, планируется строительство и реконструкция подстанций и высоковольтных ЛЭП, перевод котельных на газ и уголь, строительство газопроводов и газораспределительных сетей.</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Необходимость формирования привлекательного для жизни, работы, учебы и отдыха пространства, конкурентоспособного в условиях АТР, обуславливает масштабные планы по развитию социальной инфраструктуры, высокотехнологичной медицины и образования,</w:t>
      </w:r>
      <w:r>
        <w:rPr>
          <w:rFonts w:eastAsia="Times New Roman" w:cs="Times New Roman"/>
          <w:szCs w:val="28"/>
          <w:lang w:eastAsia="ru-RU"/>
        </w:rPr>
        <w:t xml:space="preserve"> физкультуры и спорта, сферы культуры,</w:t>
      </w:r>
      <w:r w:rsidRPr="00877A19">
        <w:rPr>
          <w:rFonts w:eastAsia="Times New Roman" w:cs="Times New Roman"/>
          <w:szCs w:val="28"/>
          <w:lang w:eastAsia="ru-RU"/>
        </w:rPr>
        <w:t xml:space="preserve"> а также экологического каркаса территории.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Развитие сферы здравоохранения включает 12 объектов на 19,2 млрд. рублей, и предусматривает строительство </w:t>
      </w:r>
      <w:r w:rsidRPr="00877A19">
        <w:rPr>
          <w:rFonts w:eastAsia="Times New Roman" w:cs="Times New Roman"/>
          <w:szCs w:val="28"/>
          <w:lang w:eastAsia="ru-RU"/>
        </w:rPr>
        <w:t>центров ядерной и протонной медицины, диагностического центра в г. Артем, строительство поликлиник, роддома</w:t>
      </w:r>
      <w:r>
        <w:rPr>
          <w:rFonts w:eastAsia="Times New Roman" w:cs="Times New Roman"/>
          <w:szCs w:val="28"/>
          <w:lang w:eastAsia="ru-RU"/>
        </w:rPr>
        <w:t>, инфекционной больницы, противотуберкулезного диспансера и других объектов.</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Сфера физкультуры и спорта включает 11 объектов с общей стоимостью 12,5 млрд. рублей, в т.ч. футбольно-легкоатлетический стадион в г. Владивостоке, легкоатлетический манеж, дворцы единоборств и игровых видов спорта на о. Русский, а также строительство 3 физкультурно-оздоровительных комплексов и др.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Развитие сферы культуры предусматривает 9 объектов на 5,6 млрд. рублей, в т.ч. реконструкцию здания для размещения краевой публичной библиотеки, реконструкцию театра им. Горького, драматического театра молодежи, строительство краевого театра кукол. Предусматривается также п</w:t>
      </w:r>
      <w:r w:rsidRPr="00BC6799">
        <w:rPr>
          <w:rFonts w:eastAsia="Times New Roman" w:cs="Times New Roman"/>
          <w:szCs w:val="28"/>
          <w:lang w:eastAsia="ru-RU"/>
        </w:rPr>
        <w:t>роведение</w:t>
      </w:r>
      <w:r>
        <w:rPr>
          <w:rFonts w:eastAsia="Times New Roman" w:cs="Times New Roman"/>
          <w:szCs w:val="28"/>
          <w:lang w:eastAsia="ru-RU"/>
        </w:rPr>
        <w:t xml:space="preserve"> давно уже ставшего знаковым</w:t>
      </w:r>
      <w:r w:rsidRPr="00BC6799">
        <w:rPr>
          <w:rFonts w:eastAsia="Times New Roman" w:cs="Times New Roman"/>
          <w:szCs w:val="28"/>
          <w:lang w:eastAsia="ru-RU"/>
        </w:rPr>
        <w:t xml:space="preserve"> Международного кинофестиваля стран Азиатско- Тихоокеан</w:t>
      </w:r>
      <w:r>
        <w:rPr>
          <w:rFonts w:eastAsia="Times New Roman" w:cs="Times New Roman"/>
          <w:szCs w:val="28"/>
          <w:lang w:eastAsia="ru-RU"/>
        </w:rPr>
        <w:t>ского региона «Меридианы Тихого», р</w:t>
      </w:r>
      <w:r w:rsidRPr="002622B4">
        <w:rPr>
          <w:rFonts w:eastAsia="Times New Roman" w:cs="Times New Roman"/>
          <w:szCs w:val="28"/>
          <w:lang w:eastAsia="ru-RU"/>
        </w:rPr>
        <w:t>еализация мероприятий по созданию инновационного культурного центра в г. Владивостоке (о. Русский)</w:t>
      </w:r>
      <w:r>
        <w:rPr>
          <w:rFonts w:eastAsia="Times New Roman" w:cs="Times New Roman"/>
          <w:szCs w:val="28"/>
          <w:lang w:eastAsia="ru-RU"/>
        </w:rPr>
        <w:t>, реконструкция зданий для размещения государственной картинной галереи,</w:t>
      </w:r>
      <w:r w:rsidRPr="002622B4">
        <w:rPr>
          <w:rFonts w:eastAsia="Times New Roman" w:cs="Times New Roman"/>
          <w:szCs w:val="28"/>
          <w:lang w:eastAsia="ru-RU"/>
        </w:rPr>
        <w:t xml:space="preserve"> </w:t>
      </w:r>
      <w:r>
        <w:rPr>
          <w:rFonts w:eastAsia="Times New Roman" w:cs="Times New Roman"/>
          <w:szCs w:val="28"/>
          <w:lang w:eastAsia="ru-RU"/>
        </w:rPr>
        <w:t>для реализации проекта исторического парка «Россия – Моя история». Будет построен Дом культуры в с. Многоудобное Шкотовского района.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Р</w:t>
      </w:r>
      <w:r w:rsidRPr="00877A19">
        <w:rPr>
          <w:rFonts w:eastAsia="Times New Roman" w:cs="Times New Roman"/>
          <w:szCs w:val="28"/>
          <w:lang w:eastAsia="ru-RU"/>
        </w:rPr>
        <w:t xml:space="preserve">азвитию сферы культуры и привлечению туристического потока будут способствовать создание филиалов Эрмитажа, Третьяковки, Русского музея, реконструкция театров, культурных центров.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В части развития жилищно-коммунальной инфраструктуры запланировано строительство и реконструкция водоснабжения и канализации, тепловых сетей и объектов.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Важное место будет занимать экологическая тематика – рекультивация с</w:t>
      </w:r>
      <w:r>
        <w:rPr>
          <w:rFonts w:eastAsia="Times New Roman" w:cs="Times New Roman"/>
          <w:szCs w:val="28"/>
          <w:lang w:eastAsia="ru-RU"/>
        </w:rPr>
        <w:t>валок, строительство комплексов по переработке отходов, расчистка русел рек.</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Реализация скоординированного комплекса проектов и мероприятий с использованием преимуществ специальных режимов Свободного порта Владивосток и ТОСЭР в Надеждинском районе,</w:t>
      </w:r>
      <w:r>
        <w:rPr>
          <w:rFonts w:eastAsia="Times New Roman" w:cs="Times New Roman"/>
          <w:szCs w:val="28"/>
          <w:lang w:eastAsia="ru-RU"/>
        </w:rPr>
        <w:t xml:space="preserve"> в увязке с созданием и развитием на о. Русский финансового центра международного уровня и территории со специальным финансово-правовым режимом,</w:t>
      </w:r>
      <w:r w:rsidRPr="00877A19">
        <w:rPr>
          <w:rFonts w:eastAsia="Times New Roman" w:cs="Times New Roman"/>
          <w:szCs w:val="28"/>
          <w:lang w:eastAsia="ru-RU"/>
        </w:rPr>
        <w:t xml:space="preserve"> позволит сформировать новую модель развития Владивостокской агломерации как лидера индустриально-постиндустриального развития, интеллектуального центра Востока России, проводника шестого технологического уклада на этой территории и центра коммуникаций России со странами и объединениями Азиатско-Тихоокеанского региона.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Находкински</w:t>
      </w:r>
      <w:r>
        <w:rPr>
          <w:rFonts w:eastAsia="Times New Roman" w:cs="Times New Roman"/>
          <w:i/>
          <w:szCs w:val="28"/>
          <w:lang w:eastAsia="ru-RU"/>
        </w:rPr>
        <w:t>й транспортно-промышленный узел</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Находкинский транспортно-промышленный узел (</w:t>
      </w:r>
      <w:r w:rsidRPr="00877A19">
        <w:rPr>
          <w:rFonts w:eastAsia="Times New Roman" w:cs="Times New Roman"/>
          <w:b/>
          <w:szCs w:val="28"/>
          <w:lang w:eastAsia="ru-RU"/>
        </w:rPr>
        <w:t>9,9%</w:t>
      </w:r>
      <w:r w:rsidRPr="00877A19">
        <w:rPr>
          <w:rFonts w:eastAsia="Times New Roman" w:cs="Times New Roman"/>
          <w:szCs w:val="28"/>
          <w:lang w:eastAsia="ru-RU"/>
        </w:rPr>
        <w:t xml:space="preserve"> населения края и </w:t>
      </w:r>
      <w:r w:rsidRPr="00877A19">
        <w:rPr>
          <w:rFonts w:eastAsia="Times New Roman" w:cs="Times New Roman"/>
          <w:b/>
          <w:szCs w:val="28"/>
          <w:lang w:eastAsia="ru-RU"/>
        </w:rPr>
        <w:t>1%</w:t>
      </w:r>
      <w:r w:rsidRPr="00877A19">
        <w:rPr>
          <w:rFonts w:eastAsia="Times New Roman" w:cs="Times New Roman"/>
          <w:szCs w:val="28"/>
          <w:lang w:eastAsia="ru-RU"/>
        </w:rPr>
        <w:t xml:space="preserve"> территории) сформирован на базе Находкинской агломерации, которая включает Находкинский городской округ (150,2 тыс. чел., 360,36 км</w:t>
      </w:r>
      <w:r w:rsidRPr="00877A19">
        <w:rPr>
          <w:rFonts w:eastAsia="Times New Roman" w:cs="Times New Roman"/>
          <w:szCs w:val="28"/>
          <w:vertAlign w:val="superscript"/>
          <w:lang w:eastAsia="ru-RU"/>
        </w:rPr>
        <w:t>2</w:t>
      </w:r>
      <w:r w:rsidRPr="00877A19">
        <w:rPr>
          <w:rFonts w:eastAsia="Times New Roman" w:cs="Times New Roman"/>
          <w:szCs w:val="28"/>
          <w:lang w:eastAsia="ru-RU"/>
        </w:rPr>
        <w:t>), а также расположенный в 50 км городской округ Партизанск (37,1 тыс.чел, 1288,6 км</w:t>
      </w:r>
      <w:r w:rsidRPr="00877A19">
        <w:rPr>
          <w:rFonts w:eastAsia="Times New Roman" w:cs="Times New Roman"/>
          <w:szCs w:val="28"/>
          <w:vertAlign w:val="superscript"/>
          <w:lang w:eastAsia="ru-RU"/>
        </w:rPr>
        <w:t>2</w:t>
      </w:r>
      <w:r w:rsidRPr="00877A19">
        <w:rPr>
          <w:rFonts w:eastAsia="Times New Roman" w:cs="Times New Roman"/>
          <w:szCs w:val="28"/>
          <w:lang w:eastAsia="ru-RU"/>
        </w:rPr>
        <w:t>), с которым развита маятниковая миграция населения, и где расположен основной энергоисточник агломерации – Партизанская ГРЭС (203 МВт</w:t>
      </w:r>
      <w:r>
        <w:rPr>
          <w:rFonts w:eastAsia="Times New Roman" w:cs="Times New Roman"/>
          <w:szCs w:val="28"/>
          <w:lang w:eastAsia="ru-RU"/>
        </w:rPr>
        <w:t>,</w:t>
      </w:r>
      <w:r w:rsidRPr="00877A19">
        <w:rPr>
          <w:rFonts w:eastAsia="Times New Roman" w:cs="Times New Roman"/>
          <w:szCs w:val="28"/>
          <w:lang w:eastAsia="ru-RU"/>
        </w:rPr>
        <w:t xml:space="preserve"> 120 Гкал/ч).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Ключевым якорным проектом является проект строительства Находкинского завода минеральных удобрений – один из крупнейших инвестиционных проектов Дальнего Востока (</w:t>
      </w:r>
      <w:r>
        <w:rPr>
          <w:rFonts w:eastAsia="Times New Roman" w:cs="Times New Roman"/>
          <w:szCs w:val="28"/>
          <w:lang w:eastAsia="ru-RU"/>
        </w:rPr>
        <w:t>287,4</w:t>
      </w:r>
      <w:r w:rsidRPr="00877A19">
        <w:rPr>
          <w:rFonts w:eastAsia="Times New Roman" w:cs="Times New Roman"/>
          <w:szCs w:val="28"/>
          <w:lang w:eastAsia="ru-RU"/>
        </w:rPr>
        <w:t xml:space="preserve"> млрд. рублей). Поставлять продукцию планируется преимущественно в страны Азиатско-Тихоокеанского региона, а также Индию и страны Латинской Америки (1,8 млн. тонн метанола (1 этап), 1,8 млн. тонн аммиака (2 этап), карбамид (3 этап)). Технико-экономические показатели проекта – одни из самых конкурентоспособных в мире. Под проект уже законтрактованы объемы газа 3,15 млрд. куб м в год</w:t>
      </w:r>
      <w:r w:rsidRPr="00877A19">
        <w:rPr>
          <w:rStyle w:val="a8"/>
          <w:rFonts w:eastAsia="Times New Roman" w:cs="Times New Roman"/>
          <w:szCs w:val="28"/>
          <w:lang w:eastAsia="ru-RU"/>
        </w:rPr>
        <w:footnoteReference w:id="5"/>
      </w:r>
      <w:r w:rsidRPr="00877A19">
        <w:rPr>
          <w:rFonts w:eastAsia="Times New Roman" w:cs="Times New Roman"/>
          <w:szCs w:val="28"/>
          <w:lang w:eastAsia="ru-RU"/>
        </w:rPr>
        <w:t>.</w:t>
      </w:r>
      <w:r>
        <w:rPr>
          <w:rFonts w:eastAsia="Times New Roman" w:cs="Times New Roman"/>
          <w:szCs w:val="28"/>
          <w:lang w:eastAsia="ru-RU"/>
        </w:rPr>
        <w:t xml:space="preserve"> </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Предусматривается также создание крупной бункеровочной базы (3 млрд. рублей).</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 части развития транспортных функций Находки планируется реализация проектов крупных перегрузочных комплексов, портов и терминалов, что потребует соответствующего усиления железнодорожной и автомобильной инфраструктуры.</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 первую очередь – это строительство универсального производственно-перегрузочного комплекса Север в порту Восточный (20 млн. тонн угля в год</w:t>
      </w:r>
      <w:r>
        <w:rPr>
          <w:rFonts w:eastAsia="Times New Roman" w:cs="Times New Roman"/>
          <w:szCs w:val="28"/>
          <w:lang w:eastAsia="ru-RU"/>
        </w:rPr>
        <w:t>, 17,8 млрд. рублей внебюджетных средств и 30,5 млрд. рублей бюджетных</w:t>
      </w:r>
      <w:r w:rsidRPr="00877A19">
        <w:rPr>
          <w:rFonts w:eastAsia="Times New Roman" w:cs="Times New Roman"/>
          <w:szCs w:val="28"/>
          <w:lang w:eastAsia="ru-RU"/>
        </w:rPr>
        <w:t xml:space="preserve">), </w:t>
      </w:r>
      <w:r>
        <w:rPr>
          <w:rFonts w:eastAsia="Times New Roman" w:cs="Times New Roman"/>
          <w:szCs w:val="28"/>
          <w:lang w:eastAsia="ru-RU"/>
        </w:rPr>
        <w:t xml:space="preserve">строительство </w:t>
      </w:r>
      <w:r w:rsidRPr="00C9571E">
        <w:rPr>
          <w:rFonts w:eastAsia="Times New Roman" w:cs="Times New Roman"/>
          <w:szCs w:val="28"/>
          <w:lang w:eastAsia="ru-RU"/>
        </w:rPr>
        <w:t>3 очереди углепогрузочного комплекса в порту Восточный (</w:t>
      </w:r>
      <w:r>
        <w:rPr>
          <w:rFonts w:eastAsia="Times New Roman" w:cs="Times New Roman"/>
          <w:szCs w:val="28"/>
          <w:lang w:eastAsia="ru-RU"/>
        </w:rPr>
        <w:t>28,8 млрд. рублей</w:t>
      </w:r>
      <w:r w:rsidRPr="00C9571E">
        <w:rPr>
          <w:rFonts w:eastAsia="Times New Roman" w:cs="Times New Roman"/>
          <w:szCs w:val="28"/>
          <w:lang w:eastAsia="ru-RU"/>
        </w:rPr>
        <w:t>)</w:t>
      </w:r>
      <w:r>
        <w:rPr>
          <w:rFonts w:eastAsia="Times New Roman" w:cs="Times New Roman"/>
          <w:szCs w:val="28"/>
          <w:lang w:eastAsia="ru-RU"/>
        </w:rPr>
        <w:t xml:space="preserve">, реконструкция и модернизация Находкинского морского порта (4 млрд. рублей), </w:t>
      </w:r>
      <w:r w:rsidRPr="00877A19">
        <w:rPr>
          <w:rFonts w:eastAsia="Times New Roman" w:cs="Times New Roman"/>
          <w:szCs w:val="28"/>
          <w:lang w:eastAsia="ru-RU"/>
        </w:rPr>
        <w:t xml:space="preserve">а также модернизация интермодального «Терминала Астафьева» с </w:t>
      </w:r>
      <w:r>
        <w:rPr>
          <w:rFonts w:eastAsia="Times New Roman" w:cs="Times New Roman"/>
          <w:szCs w:val="28"/>
          <w:lang w:eastAsia="ru-RU"/>
        </w:rPr>
        <w:t>с</w:t>
      </w:r>
      <w:r w:rsidRPr="00C9571E">
        <w:rPr>
          <w:rFonts w:eastAsia="Times New Roman" w:cs="Times New Roman"/>
          <w:szCs w:val="28"/>
          <w:lang w:eastAsia="ru-RU"/>
        </w:rPr>
        <w:t>оздание</w:t>
      </w:r>
      <w:r>
        <w:rPr>
          <w:rFonts w:eastAsia="Times New Roman" w:cs="Times New Roman"/>
          <w:szCs w:val="28"/>
          <w:lang w:eastAsia="ru-RU"/>
        </w:rPr>
        <w:t>м</w:t>
      </w:r>
      <w:r w:rsidRPr="00C9571E">
        <w:rPr>
          <w:rFonts w:eastAsia="Times New Roman" w:cs="Times New Roman"/>
          <w:szCs w:val="28"/>
          <w:lang w:eastAsia="ru-RU"/>
        </w:rPr>
        <w:t xml:space="preserve"> Центра управле</w:t>
      </w:r>
      <w:r>
        <w:rPr>
          <w:rFonts w:eastAsia="Times New Roman" w:cs="Times New Roman"/>
          <w:szCs w:val="28"/>
          <w:lang w:eastAsia="ru-RU"/>
        </w:rPr>
        <w:t>ния портофлотом, осуществляющим</w:t>
      </w:r>
      <w:r w:rsidRPr="00C9571E">
        <w:rPr>
          <w:rFonts w:eastAsia="Times New Roman" w:cs="Times New Roman"/>
          <w:szCs w:val="28"/>
          <w:lang w:eastAsia="ru-RU"/>
        </w:rPr>
        <w:t xml:space="preserve"> координацию и взаимодействие между площадками отгрузки угля в г. Находка </w:t>
      </w:r>
      <w:r>
        <w:rPr>
          <w:rFonts w:eastAsia="Times New Roman" w:cs="Times New Roman"/>
          <w:szCs w:val="28"/>
          <w:lang w:eastAsia="ru-RU"/>
        </w:rPr>
        <w:t xml:space="preserve"> и </w:t>
      </w:r>
      <w:r w:rsidRPr="00877A19">
        <w:rPr>
          <w:rFonts w:eastAsia="Times New Roman" w:cs="Times New Roman"/>
          <w:szCs w:val="28"/>
          <w:lang w:eastAsia="ru-RU"/>
        </w:rPr>
        <w:t>увеличением грузооборота на 6 млн. тонн в год.</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Повышению устойчивости энергоснабжения агломерации будет способствовать восстановление производственной деятельности шахты «Центральная» в г. Партизанске для обеспечения топливом Партизанской ГРЭС (4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Также предусматривается создание к</w:t>
      </w:r>
      <w:r w:rsidRPr="00696A1A">
        <w:rPr>
          <w:rFonts w:eastAsia="Times New Roman" w:cs="Times New Roman"/>
          <w:szCs w:val="28"/>
          <w:lang w:eastAsia="ru-RU"/>
        </w:rPr>
        <w:t>омплекс</w:t>
      </w:r>
      <w:r>
        <w:rPr>
          <w:rFonts w:eastAsia="Times New Roman" w:cs="Times New Roman"/>
          <w:szCs w:val="28"/>
          <w:lang w:eastAsia="ru-RU"/>
        </w:rPr>
        <w:t>а</w:t>
      </w:r>
      <w:r w:rsidRPr="00696A1A">
        <w:rPr>
          <w:rFonts w:eastAsia="Times New Roman" w:cs="Times New Roman"/>
          <w:szCs w:val="28"/>
          <w:lang w:eastAsia="ru-RU"/>
        </w:rPr>
        <w:t xml:space="preserve"> по хранению, переработке и реализации сельскохозяйственной продукции на встречных потоках </w:t>
      </w:r>
      <w:r>
        <w:rPr>
          <w:rFonts w:eastAsia="Times New Roman" w:cs="Times New Roman"/>
          <w:szCs w:val="28"/>
          <w:lang w:eastAsia="ru-RU"/>
        </w:rPr>
        <w:t>(2,75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Всего крупных проектов (более 1 млрд. рублей) в агломерации запланировано 7 единиц с общим объемом инвестиций 347,6 млрд. рублей, которые обеспечат создание 3,5 тыс. новых рабочих мест.</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Кроме того, предусматривается реализация 26 проектов меньшего масштаба, с объемом инвестиций 4 млрд. рублей и создание 1 тыс. рабочих мест. Среди них большая часть относится к ключевой для Находки отрасли транспорта и логистики: реконструкция причалов в порту Восточный, создание группы логистических центров, терминала перегрузки СПГ с железной дороги на морской транспорт.</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Также получит развитие АПК (животноводческий комплекс), РХК (производство орудий лова, предприятия рыбопереработки), предусматривается создание предприятия по обслуживанию и ремонту судов и портовой техники, предприятий по производству стеклокомпозитов, пластиковых бытовых товаров, предприятия по сбору и переработке отходов.</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Для повышения инвестиционной привлекательности проектов завершается работа по формированию здесь новой ТОСЭР.</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Якорные проекты развития Находкинского транспортно-промышленного узла создадут потребность в дополнительных провозных мощностях Дальневосточной железной дороги в объеме около 48-50 млн. тонн в год, что потребует комплексной увязки этих проектов с планами развития Транссиба.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Для соответствующего инфраструктурного развития Находкинского транспортно-промышленного узла Комплексным планом социально-экономического развития Приморского края предусматривается реализация 27 проектов и мероприятий на общую сумму 60,3 млрд. рублей, большая часть из которых приходится на развитие внешней транспортной инфраструктуры.</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Находкинский транспортно-промышленный узел является ключевым не только с точки зрения обеспечения транспортных потребностей всей страны (крупнейший перевалочный мультимодальный центр Востока России, конечно звено международных транспортных коридоров), но с точки зрения связности территории Приморского края (транспортно-логистическое обслуживание нефтехимического кластера в ТОСЭР «Нефтехимическая»).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В части развития </w:t>
      </w:r>
      <w:r>
        <w:rPr>
          <w:rFonts w:eastAsia="Times New Roman" w:cs="Times New Roman"/>
          <w:szCs w:val="28"/>
          <w:lang w:eastAsia="ru-RU"/>
        </w:rPr>
        <w:t xml:space="preserve">транспортной </w:t>
      </w:r>
      <w:r w:rsidRPr="00877A19">
        <w:rPr>
          <w:rFonts w:eastAsia="Times New Roman" w:cs="Times New Roman"/>
          <w:szCs w:val="28"/>
          <w:lang w:eastAsia="ru-RU"/>
        </w:rPr>
        <w:t xml:space="preserve">инфраструктуры планируется реализация </w:t>
      </w:r>
      <w:r>
        <w:rPr>
          <w:rFonts w:eastAsia="Times New Roman" w:cs="Times New Roman"/>
          <w:szCs w:val="28"/>
          <w:lang w:eastAsia="ru-RU"/>
        </w:rPr>
        <w:t xml:space="preserve">6 </w:t>
      </w:r>
      <w:r w:rsidRPr="00877A19">
        <w:rPr>
          <w:rFonts w:eastAsia="Times New Roman" w:cs="Times New Roman"/>
          <w:szCs w:val="28"/>
          <w:lang w:eastAsia="ru-RU"/>
        </w:rPr>
        <w:t>крупных проектов</w:t>
      </w:r>
      <w:r>
        <w:rPr>
          <w:rFonts w:eastAsia="Times New Roman" w:cs="Times New Roman"/>
          <w:szCs w:val="28"/>
          <w:lang w:eastAsia="ru-RU"/>
        </w:rPr>
        <w:t xml:space="preserve"> с объемом финансирования 49,5 млрд. рублей</w:t>
      </w:r>
      <w:r w:rsidRPr="00877A19">
        <w:rPr>
          <w:rFonts w:eastAsia="Times New Roman" w:cs="Times New Roman"/>
          <w:szCs w:val="28"/>
          <w:lang w:eastAsia="ru-RU"/>
        </w:rPr>
        <w:t xml:space="preserve">, в т.ч. </w:t>
      </w:r>
      <w:r>
        <w:rPr>
          <w:rFonts w:eastAsia="Times New Roman" w:cs="Times New Roman"/>
          <w:szCs w:val="28"/>
          <w:lang w:eastAsia="ru-RU"/>
        </w:rPr>
        <w:t>с</w:t>
      </w:r>
      <w:r w:rsidRPr="00E241B2">
        <w:rPr>
          <w:rFonts w:eastAsia="Times New Roman" w:cs="Times New Roman"/>
          <w:szCs w:val="28"/>
          <w:lang w:eastAsia="ru-RU"/>
        </w:rPr>
        <w:t xml:space="preserve">троительство автомобильной дороги Владивосток - Находка - порт Восточный </w:t>
      </w:r>
      <w:r>
        <w:rPr>
          <w:rFonts w:eastAsia="Times New Roman" w:cs="Times New Roman"/>
          <w:szCs w:val="28"/>
          <w:lang w:eastAsia="ru-RU"/>
        </w:rPr>
        <w:t xml:space="preserve">в рамках </w:t>
      </w:r>
      <w:r w:rsidRPr="00E241B2">
        <w:rPr>
          <w:rFonts w:eastAsia="Times New Roman" w:cs="Times New Roman"/>
          <w:szCs w:val="28"/>
          <w:lang w:eastAsia="ru-RU"/>
        </w:rPr>
        <w:t>МТК «Приморье-1»</w:t>
      </w:r>
      <w:r>
        <w:rPr>
          <w:rFonts w:eastAsia="Times New Roman" w:cs="Times New Roman"/>
          <w:szCs w:val="28"/>
          <w:lang w:eastAsia="ru-RU"/>
        </w:rPr>
        <w:t>, проекты развития железнодорожной инфраструктуры и автодорог для обеспечения функционирования нефтехимического кластера Восточной нефтехимической компании в Партизанском районе. Предусматривается также р</w:t>
      </w:r>
      <w:r w:rsidRPr="00F63AB4">
        <w:rPr>
          <w:rFonts w:eastAsia="Times New Roman" w:cs="Times New Roman"/>
          <w:szCs w:val="28"/>
          <w:lang w:eastAsia="ru-RU"/>
        </w:rPr>
        <w:t>еконструкция мостового перехода через р. Партизанская автомобильной дороги Находка-Лазо-Ольга-Кавалерово</w:t>
      </w:r>
      <w:r>
        <w:rPr>
          <w:rFonts w:eastAsia="Times New Roman" w:cs="Times New Roman"/>
          <w:szCs w:val="28"/>
          <w:lang w:eastAsia="ru-RU"/>
        </w:rPr>
        <w:t xml:space="preserve"> в Партизанском районе вблизи г. Партизанска.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Значительное число новых рабочих мест, необходимость формирования комфортной среды и современной сферы услуг в Находке обуславливают реализацию ряда проектов социальной </w:t>
      </w:r>
      <w:r>
        <w:rPr>
          <w:rFonts w:eastAsia="Times New Roman" w:cs="Times New Roman"/>
          <w:szCs w:val="28"/>
          <w:lang w:eastAsia="ru-RU"/>
        </w:rPr>
        <w:t>и жилищно-коммунальной инфраструктуры</w:t>
      </w:r>
      <w:r w:rsidRPr="00877A19">
        <w:rPr>
          <w:rFonts w:eastAsia="Times New Roman" w:cs="Times New Roman"/>
          <w:szCs w:val="28"/>
          <w:lang w:eastAsia="ru-RU"/>
        </w:rPr>
        <w:t xml:space="preserve">, в т.ч. </w:t>
      </w:r>
      <w:r>
        <w:rPr>
          <w:rFonts w:eastAsia="Times New Roman" w:cs="Times New Roman"/>
          <w:szCs w:val="28"/>
          <w:lang w:eastAsia="ru-RU"/>
        </w:rPr>
        <w:t>реконструкцию водозабора, ремонт тепловых сетей в г.Партизанске и г.Находке, создание объектов водоподачи для нефтехимического кластера. Также предусматривается сооружение новой угольной котельной.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Развитие сферы здравоохранения предусматривает </w:t>
      </w:r>
      <w:r w:rsidRPr="00877A19">
        <w:rPr>
          <w:rFonts w:eastAsia="Times New Roman" w:cs="Times New Roman"/>
          <w:szCs w:val="28"/>
          <w:lang w:eastAsia="ru-RU"/>
        </w:rPr>
        <w:t>строительство инфекционной больницы в Партизанске</w:t>
      </w:r>
      <w:r>
        <w:rPr>
          <w:rFonts w:eastAsia="Times New Roman" w:cs="Times New Roman"/>
          <w:szCs w:val="28"/>
          <w:lang w:eastAsia="ru-RU"/>
        </w:rPr>
        <w:t xml:space="preserve"> и детской поликлиники в Находке.</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Физкультурно-спортивная инфраструктура будет усилена строительством двух ФОКов</w:t>
      </w:r>
      <w:r w:rsidRPr="00877A19">
        <w:rPr>
          <w:rFonts w:eastAsia="Times New Roman" w:cs="Times New Roman"/>
          <w:szCs w:val="28"/>
          <w:lang w:eastAsia="ru-RU"/>
        </w:rPr>
        <w:t>, ледового катка</w:t>
      </w:r>
      <w:r>
        <w:rPr>
          <w:rFonts w:eastAsia="Times New Roman" w:cs="Times New Roman"/>
          <w:szCs w:val="28"/>
          <w:lang w:eastAsia="ru-RU"/>
        </w:rPr>
        <w:t xml:space="preserve"> в Находке и стадиона в Партизанске, реконструкцией бассейна и центра гребных видов спорта в Партизанске</w:t>
      </w:r>
      <w:r w:rsidRPr="00877A19">
        <w:rPr>
          <w:rFonts w:eastAsia="Times New Roman" w:cs="Times New Roman"/>
          <w:szCs w:val="28"/>
          <w:lang w:eastAsia="ru-RU"/>
        </w:rPr>
        <w:t>.</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сфере охраны окружающей среды и защиты территорий от негативного воздействия вод предусматривается крупный блок мероприятий по расчистке, спрямлению и дноуглублению русел протекающих здесь рек и ручьев.</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 результате Находкинская агломерация кардинально усилит свои позиции в качестве крупнейшего транспортно-логического центра Дальнего Востока с наращиванием масштабов обрабатывающей промышленности.</w:t>
      </w:r>
    </w:p>
    <w:p w:rsidR="00E31B90" w:rsidRDefault="00E31B90" w:rsidP="00E31B90">
      <w:pPr>
        <w:overflowPunct w:val="0"/>
        <w:autoSpaceDE w:val="0"/>
        <w:autoSpaceDN w:val="0"/>
        <w:adjustRightInd w:val="0"/>
        <w:spacing w:after="0" w:line="240" w:lineRule="auto"/>
        <w:jc w:val="both"/>
        <w:textAlignment w:val="baseline"/>
        <w:rPr>
          <w:rFonts w:eastAsia="Times New Roman" w:cs="Times New Roman"/>
          <w:i/>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ТОСЭР «Большой Камень»</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Расположена в городском округе «Большой Камень» (119,8 </w:t>
      </w:r>
      <w:r>
        <w:rPr>
          <w:rFonts w:eastAsia="Times New Roman" w:cs="Times New Roman"/>
          <w:szCs w:val="28"/>
          <w:lang w:eastAsia="ru-RU"/>
        </w:rPr>
        <w:t xml:space="preserve">кв. </w:t>
      </w:r>
      <w:r w:rsidRPr="00877A19">
        <w:rPr>
          <w:rFonts w:eastAsia="Times New Roman" w:cs="Times New Roman"/>
          <w:szCs w:val="28"/>
          <w:lang w:eastAsia="ru-RU"/>
        </w:rPr>
        <w:t>км, 38,5 тыс. чел).</w:t>
      </w:r>
    </w:p>
    <w:p w:rsidR="00E31B90" w:rsidRPr="00E2005C"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Развитие территории будет концентрироваться вокруг реализации ключевого проекта Дальневосточного центра судостроения и судоремонта (АО «ДЦСС»)</w:t>
      </w:r>
      <w:r w:rsidRPr="00877A19">
        <w:rPr>
          <w:rStyle w:val="a8"/>
          <w:rFonts w:eastAsia="Times New Roman" w:cs="Times New Roman"/>
          <w:szCs w:val="28"/>
          <w:lang w:eastAsia="ru-RU"/>
        </w:rPr>
        <w:footnoteReference w:id="6"/>
      </w:r>
      <w:r w:rsidRPr="00877A19">
        <w:rPr>
          <w:rFonts w:eastAsia="Times New Roman" w:cs="Times New Roman"/>
          <w:szCs w:val="28"/>
          <w:lang w:eastAsia="ru-RU"/>
        </w:rPr>
        <w:t xml:space="preserve"> – проекта создания Судостроительного комплекса «Звезда». Проект реализуется консорциумом ПАО «НК «Роснефть» и ОАО «Газпромбанк» (ЗАО «Современные технологии судостроения») на основании поручений и указов Президента Российской Федерации и актов Правительства Российской Федерации. Объем инвестиций</w:t>
      </w:r>
      <w:r>
        <w:rPr>
          <w:rFonts w:eastAsia="Times New Roman" w:cs="Times New Roman"/>
          <w:szCs w:val="28"/>
          <w:lang w:eastAsia="ru-RU"/>
        </w:rPr>
        <w:t xml:space="preserve"> в соответствии с соглашением о включении в ТОСЭР </w:t>
      </w:r>
      <w:r w:rsidRPr="00877A19">
        <w:rPr>
          <w:rFonts w:eastAsia="Times New Roman" w:cs="Times New Roman"/>
          <w:szCs w:val="28"/>
          <w:lang w:eastAsia="ru-RU"/>
        </w:rPr>
        <w:t>– 1</w:t>
      </w:r>
      <w:r>
        <w:rPr>
          <w:rFonts w:eastAsia="Times New Roman" w:cs="Times New Roman"/>
          <w:szCs w:val="28"/>
          <w:lang w:eastAsia="ru-RU"/>
        </w:rPr>
        <w:t>03</w:t>
      </w:r>
      <w:r w:rsidRPr="00877A19">
        <w:rPr>
          <w:rFonts w:eastAsia="Times New Roman" w:cs="Times New Roman"/>
          <w:szCs w:val="28"/>
          <w:lang w:eastAsia="ru-RU"/>
        </w:rPr>
        <w:t>,</w:t>
      </w:r>
      <w:r>
        <w:rPr>
          <w:rFonts w:eastAsia="Times New Roman" w:cs="Times New Roman"/>
          <w:szCs w:val="28"/>
          <w:lang w:eastAsia="ru-RU"/>
        </w:rPr>
        <w:t>9</w:t>
      </w:r>
      <w:r w:rsidRPr="00877A19">
        <w:rPr>
          <w:rFonts w:eastAsia="Times New Roman" w:cs="Times New Roman"/>
          <w:szCs w:val="28"/>
          <w:lang w:eastAsia="ru-RU"/>
        </w:rPr>
        <w:t xml:space="preserve"> млрд. рублей. </w:t>
      </w:r>
      <w:r>
        <w:rPr>
          <w:rFonts w:eastAsia="Times New Roman" w:cs="Times New Roman"/>
          <w:szCs w:val="28"/>
          <w:lang w:eastAsia="ru-RU"/>
        </w:rPr>
        <w:t xml:space="preserve">В увязке с этим проектом также осуществляется </w:t>
      </w:r>
      <w:r w:rsidRPr="00E2005C">
        <w:rPr>
          <w:rFonts w:eastAsia="Times New Roman" w:cs="Times New Roman"/>
          <w:szCs w:val="28"/>
          <w:lang w:eastAsia="ru-RU"/>
        </w:rPr>
        <w:t>Комплексная программ</w:t>
      </w:r>
      <w:r>
        <w:rPr>
          <w:rFonts w:eastAsia="Times New Roman" w:cs="Times New Roman"/>
          <w:szCs w:val="28"/>
          <w:lang w:eastAsia="ru-RU"/>
        </w:rPr>
        <w:t>а реконструкции АО «ДВЗ «Звезда», объем инвестиций – 94,3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Первая очередь </w:t>
      </w:r>
      <w:r>
        <w:rPr>
          <w:rFonts w:eastAsia="Times New Roman" w:cs="Times New Roman"/>
          <w:szCs w:val="28"/>
          <w:lang w:eastAsia="ru-RU"/>
        </w:rPr>
        <w:t xml:space="preserve">ССК «Звезда» </w:t>
      </w:r>
      <w:r w:rsidRPr="00877A19">
        <w:rPr>
          <w:rFonts w:eastAsia="Times New Roman" w:cs="Times New Roman"/>
          <w:szCs w:val="28"/>
          <w:lang w:eastAsia="ru-RU"/>
        </w:rPr>
        <w:t>была введена в эксплуатацию в 2016 г. Пилотный заказ планируется сдать уже в 2019 г. Основу первой очереди составляют блок корпусных производств с окрасочными камерами и тяжелый достроечный стапель. Первый этап позволяет выпускать суда снабжения, в том числе ледового класса, танкеры и другую морскую технику. Объем переработки - 90 тыс. тонн металла в год, практически пятая часть от перерабатываемого в судостроительной отрасли России металла.</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Ввод второй очереди проекта позволит заметно нарастить производительность верфи и спускать на воду суда практически без ограничений по спусковому весу и размерам. </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Ввод в эксплуатацию третьей очереди обеспечит строительство офшорных конструкций всех без исключения типов и увеличит производительность верфи до 380 тысяч тонн</w:t>
      </w:r>
      <w:r>
        <w:rPr>
          <w:rFonts w:eastAsia="Times New Roman" w:cs="Times New Roman"/>
          <w:szCs w:val="28"/>
          <w:lang w:eastAsia="ru-RU"/>
        </w:rPr>
        <w:t xml:space="preserve"> металла в год</w:t>
      </w:r>
      <w:r w:rsidRPr="00877A19">
        <w:rPr>
          <w:rFonts w:eastAsia="Times New Roman" w:cs="Times New Roman"/>
          <w:szCs w:val="28"/>
          <w:lang w:eastAsia="ru-RU"/>
        </w:rPr>
        <w:t>, что составит около половины используемой в отрасли стали.</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Продуктовую линейку «Звезды» составят высокотехнологичные, крупнотоннажные суда, морские буровые, разведочные и добычные платформы, суда обслуживающего флота, в том числе ледового класса. Основными технологическими преимуществами создаваемой верфи являются: высокая автоматизация производства с использованием большого количества автоматизированных линий и оборудования с числовым программным управлением.</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НК «Роснефть» стала первым заказчиком новой верфи и заключила контракты на строительство четырех судов снабжения ледового класса. Подписано соглашение о разработке и строительстве еще пяти танкеров последнего поколения типа «Афрамакс» с использованием газомоторного топлива, соответствующего самым строгим международным экологическим стандартам, вводимым с 2020 г.</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Есть и первые иностранные заказчики – подписано соглашение с Exxon Neftegas Limited о строительстве танкеров типа «Афрамакс».</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Прорабатываются также планы по размещению на  ССК «Звезда» заказа на постройку ледокола нового поколения «Лидер».</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Кроме того, к крупным инвестиционным проектам относится с</w:t>
      </w:r>
      <w:r w:rsidRPr="00E2005C">
        <w:rPr>
          <w:rFonts w:eastAsia="Times New Roman" w:cs="Times New Roman"/>
          <w:szCs w:val="28"/>
          <w:lang w:eastAsia="ru-RU"/>
        </w:rPr>
        <w:t>троительство завода</w:t>
      </w:r>
      <w:r>
        <w:rPr>
          <w:rFonts w:eastAsia="Times New Roman" w:cs="Times New Roman"/>
          <w:szCs w:val="28"/>
          <w:lang w:eastAsia="ru-RU"/>
        </w:rPr>
        <w:t xml:space="preserve"> </w:t>
      </w:r>
      <w:r w:rsidRPr="00E2005C">
        <w:rPr>
          <w:rFonts w:eastAsia="Times New Roman" w:cs="Times New Roman"/>
          <w:szCs w:val="28"/>
          <w:lang w:eastAsia="ru-RU"/>
        </w:rPr>
        <w:t>по производству винто-рулевых колонок</w:t>
      </w:r>
      <w:r>
        <w:rPr>
          <w:rFonts w:eastAsia="Times New Roman" w:cs="Times New Roman"/>
          <w:szCs w:val="28"/>
          <w:lang w:eastAsia="ru-RU"/>
        </w:rPr>
        <w:t xml:space="preserve"> (1,9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Масштабное развитие судостроения и связанных с ним производств будет дополнено реализацией крупных транспортно-логистических проектов – специализированный порт в б. Суходол (17,3 млрд. рублей), зернового терминала в районе м. Максимова (6,6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Реализация проекта требует скоординированных инвестиций в развитие инфраструктуры г. Большой Камень, развитие жилищного строительства и социальной сферы.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Предусматривается реализация девелоперских проектов по созданию арендного фонда жилья, а также строительству новых микрорайонов в Большом Камне.</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Всего реализация перечисленных 7 крупных (более 1 млрд. рублей) инвестиционных проектов обеспечит 227,8 млрд. рублей инвестиций и создание 11,4 тыс. новых рабочих мест. Еще 11 инвестиционных проектов на сумму 1,6 млрд. рублей обеспечит создание 0,6 тыс. рабочих мест. Среди них строительство гостиницы, оздоровительного комплекса, двух предприятий строительной индустрии (производство металлоконструкций и бетона), создание предприятия марикультуры, сетеснастного производства, предприятия по приему и переработке вторичного сырья и ряд других.</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Комплексным планом социально-экономического развития Приморского края для обеспечения запуска и функционирования перечисленных проектов предусматривается реализация 81 проекта и мероприятия с объемом финансирования 18,7 млрд. рублей,</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Так, д</w:t>
      </w:r>
      <w:r w:rsidRPr="00877A19">
        <w:rPr>
          <w:rFonts w:eastAsia="Times New Roman" w:cs="Times New Roman"/>
          <w:szCs w:val="28"/>
          <w:lang w:eastAsia="ru-RU"/>
        </w:rPr>
        <w:t xml:space="preserve">ополнительная потребность в электроэнергии </w:t>
      </w:r>
      <w:r>
        <w:rPr>
          <w:rFonts w:eastAsia="Times New Roman" w:cs="Times New Roman"/>
          <w:szCs w:val="28"/>
          <w:lang w:eastAsia="ru-RU"/>
        </w:rPr>
        <w:t xml:space="preserve">в результате реализации инвестиционных проектов </w:t>
      </w:r>
      <w:r w:rsidRPr="00877A19">
        <w:rPr>
          <w:rFonts w:eastAsia="Times New Roman" w:cs="Times New Roman"/>
          <w:szCs w:val="28"/>
          <w:lang w:eastAsia="ru-RU"/>
        </w:rPr>
        <w:t xml:space="preserve">оценивается в 100 МВт, </w:t>
      </w:r>
      <w:r>
        <w:rPr>
          <w:rFonts w:eastAsia="Times New Roman" w:cs="Times New Roman"/>
          <w:szCs w:val="28"/>
          <w:lang w:eastAsia="ru-RU"/>
        </w:rPr>
        <w:t xml:space="preserve">поэтому </w:t>
      </w:r>
      <w:r w:rsidRPr="00877A19">
        <w:rPr>
          <w:rFonts w:eastAsia="Times New Roman" w:cs="Times New Roman"/>
          <w:szCs w:val="28"/>
          <w:lang w:eastAsia="ru-RU"/>
        </w:rPr>
        <w:t>буд</w:t>
      </w:r>
      <w:r>
        <w:rPr>
          <w:rFonts w:eastAsia="Times New Roman" w:cs="Times New Roman"/>
          <w:szCs w:val="28"/>
          <w:lang w:eastAsia="ru-RU"/>
        </w:rPr>
        <w:t>ут построены новые подстанции</w:t>
      </w:r>
      <w:r w:rsidRPr="00877A19">
        <w:rPr>
          <w:rFonts w:eastAsia="Times New Roman" w:cs="Times New Roman"/>
          <w:szCs w:val="28"/>
          <w:lang w:eastAsia="ru-RU"/>
        </w:rPr>
        <w:t>.</w:t>
      </w:r>
      <w:r>
        <w:rPr>
          <w:rFonts w:eastAsia="Times New Roman" w:cs="Times New Roman"/>
          <w:szCs w:val="28"/>
          <w:lang w:eastAsia="ru-RU"/>
        </w:rPr>
        <w:t xml:space="preserve"> Также предусмотрено строительство и реконструкция котельных, тепловых сетей (9 проектов, 4,3 млрд. рублей).</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Получит развитие </w:t>
      </w:r>
      <w:r>
        <w:rPr>
          <w:rFonts w:eastAsia="Times New Roman" w:cs="Times New Roman"/>
          <w:szCs w:val="28"/>
          <w:lang w:eastAsia="ru-RU"/>
        </w:rPr>
        <w:t xml:space="preserve">транспортный комплекс </w:t>
      </w:r>
      <w:r w:rsidRPr="00877A19">
        <w:rPr>
          <w:rFonts w:eastAsia="Times New Roman" w:cs="Times New Roman"/>
          <w:szCs w:val="28"/>
          <w:lang w:eastAsia="ru-RU"/>
        </w:rPr>
        <w:t>–</w:t>
      </w:r>
      <w:r>
        <w:rPr>
          <w:rFonts w:eastAsia="Times New Roman" w:cs="Times New Roman"/>
          <w:szCs w:val="28"/>
          <w:lang w:eastAsia="ru-RU"/>
        </w:rPr>
        <w:t xml:space="preserve"> 20 проектов и мероприятий (4,4 млрд. рублей), включая строительство объездной дороги, строительство и реконструкция автодорог к новым и существующим микрорайонам, объектам промышленности и новым транспортным узлам, развитие парка коммунальной техники, строительство пассажирского пирса в б. Андреева</w:t>
      </w:r>
      <w:r w:rsidRPr="00877A19">
        <w:rPr>
          <w:rFonts w:eastAsia="Times New Roman" w:cs="Times New Roman"/>
          <w:szCs w:val="28"/>
          <w:lang w:eastAsia="ru-RU"/>
        </w:rPr>
        <w:t>.</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Реализация </w:t>
      </w:r>
      <w:r>
        <w:rPr>
          <w:rFonts w:eastAsia="Times New Roman" w:cs="Times New Roman"/>
          <w:szCs w:val="28"/>
          <w:lang w:eastAsia="ru-RU"/>
        </w:rPr>
        <w:t>якорных проектов судостроения</w:t>
      </w:r>
      <w:r w:rsidRPr="00877A19">
        <w:rPr>
          <w:rFonts w:eastAsia="Times New Roman" w:cs="Times New Roman"/>
          <w:szCs w:val="28"/>
          <w:lang w:eastAsia="ru-RU"/>
        </w:rPr>
        <w:t xml:space="preserve"> формирует в Большом Камне новое качество современной профессиональной среды и носителей уникальных компетенций. Особое внимание при реализации проекта планируется уделять обучению и повышению квалификации персонала новой верфи, а также работе по адаптации сотрудников на новом месте жительства. Только с вводом в эксплуатацию объектов первой расширенной очереди численность населения Большого Камня увеличится более чем на 7,5 тысяч человек (работники верфи и члены их семей), что приведет к увеличению численности города на 17%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Поэтому большое внимание будет уделено формированию комфортной социальной и коммунальной сферы</w:t>
      </w:r>
      <w:r>
        <w:rPr>
          <w:rFonts w:eastAsia="Times New Roman" w:cs="Times New Roman"/>
          <w:szCs w:val="28"/>
          <w:lang w:eastAsia="ru-RU"/>
        </w:rPr>
        <w:t>. Предусматривается реализации 15 проектов и мероприятий (4,2 млрд. рублей) по строительству школ и детских садов, благоустройству существующих.</w:t>
      </w:r>
      <w:r w:rsidRPr="00877A19">
        <w:rPr>
          <w:rFonts w:eastAsia="Times New Roman" w:cs="Times New Roman"/>
          <w:szCs w:val="28"/>
          <w:lang w:eastAsia="ru-RU"/>
        </w:rPr>
        <w:t xml:space="preserve">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Б</w:t>
      </w:r>
      <w:r w:rsidRPr="00877A19">
        <w:rPr>
          <w:rFonts w:eastAsia="Times New Roman" w:cs="Times New Roman"/>
          <w:szCs w:val="28"/>
          <w:lang w:eastAsia="ru-RU"/>
        </w:rPr>
        <w:t>удут построены детская</w:t>
      </w:r>
      <w:r>
        <w:rPr>
          <w:rFonts w:eastAsia="Times New Roman" w:cs="Times New Roman"/>
          <w:szCs w:val="28"/>
          <w:lang w:eastAsia="ru-RU"/>
        </w:rPr>
        <w:t xml:space="preserve"> и взрослая</w:t>
      </w:r>
      <w:r w:rsidRPr="00877A19">
        <w:rPr>
          <w:rFonts w:eastAsia="Times New Roman" w:cs="Times New Roman"/>
          <w:szCs w:val="28"/>
          <w:lang w:eastAsia="ru-RU"/>
        </w:rPr>
        <w:t xml:space="preserve"> поликлиник</w:t>
      </w:r>
      <w:r>
        <w:rPr>
          <w:rFonts w:eastAsia="Times New Roman" w:cs="Times New Roman"/>
          <w:szCs w:val="28"/>
          <w:lang w:eastAsia="ru-RU"/>
        </w:rPr>
        <w:t xml:space="preserve">и, реконструирована действующая поликлиника, обеспечено достаточное количество транспорта автомобилей скорой медицинской помощи с учетом увеличения численности населения (всего 1,6 млрд. рублей).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Для развития</w:t>
      </w:r>
      <w:r w:rsidRPr="004A2FC3">
        <w:rPr>
          <w:rFonts w:eastAsia="Times New Roman" w:cs="Times New Roman"/>
          <w:szCs w:val="28"/>
          <w:lang w:eastAsia="ru-RU"/>
        </w:rPr>
        <w:t xml:space="preserve"> физической культуры и спорта</w:t>
      </w:r>
      <w:r>
        <w:rPr>
          <w:rFonts w:eastAsia="Times New Roman" w:cs="Times New Roman"/>
          <w:szCs w:val="28"/>
          <w:lang w:eastAsia="ru-RU"/>
        </w:rPr>
        <w:t xml:space="preserve"> запланировано строительство ФОКа, трех плоскостных сооружений, реконструкция стадиона и спортивного комплекса и ряд других мероприятий с общим объемом финансирования 0,6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Получит соответствующее развитие сфера культуры – строительство центра культурного развития, реконструкция Дворца культуры «Звезда», дополнительное оснащение существующих учреждений – всего 0,2 млрд. рублей.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Масштабные проекты предусматриваются в сфере формирования нового качества городского пространства: набережная в б. Андреева, создание новых и благоустройство существующих парковых пространств. Продолжится расселение и ликвидация ветхого и аварийного жилого фонда, улучшение жилищных условий граждан. Всего – 1,8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4A2FC3">
        <w:rPr>
          <w:rFonts w:eastAsia="Times New Roman" w:cs="Times New Roman"/>
          <w:szCs w:val="28"/>
          <w:lang w:eastAsia="ru-RU"/>
        </w:rPr>
        <w:t xml:space="preserve">Развитие жилищно-коммунального хозяйства и благоустройство </w:t>
      </w:r>
      <w:r>
        <w:rPr>
          <w:rFonts w:eastAsia="Times New Roman" w:cs="Times New Roman"/>
          <w:szCs w:val="28"/>
          <w:lang w:eastAsia="ru-RU"/>
        </w:rPr>
        <w:t>в ТОСЭР «Большой Камень» включает 14 проектов с объемом финансирования 1,3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Запланированы р</w:t>
      </w:r>
      <w:r w:rsidRPr="00A477D3">
        <w:rPr>
          <w:rFonts w:eastAsia="Times New Roman" w:cs="Times New Roman"/>
          <w:szCs w:val="28"/>
          <w:lang w:eastAsia="ru-RU"/>
        </w:rPr>
        <w:t>асчистка, спрямление, дноуглубление русел рек Сахарная и Петровка для защиты от наводнен</w:t>
      </w:r>
      <w:r>
        <w:rPr>
          <w:rFonts w:eastAsia="Times New Roman" w:cs="Times New Roman"/>
          <w:szCs w:val="28"/>
          <w:lang w:eastAsia="ru-RU"/>
        </w:rPr>
        <w:t>ий территории городского округа.</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ТОСЭР «Нефтехимический»</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ТОСЭР «Нефтехимический» (390 </w:t>
      </w:r>
      <w:r>
        <w:rPr>
          <w:rFonts w:eastAsia="Times New Roman" w:cs="Times New Roman"/>
          <w:szCs w:val="28"/>
          <w:lang w:eastAsia="ru-RU"/>
        </w:rPr>
        <w:t xml:space="preserve">кв. </w:t>
      </w:r>
      <w:r w:rsidRPr="00877A19">
        <w:rPr>
          <w:rFonts w:eastAsia="Times New Roman" w:cs="Times New Roman"/>
          <w:szCs w:val="28"/>
          <w:lang w:eastAsia="ru-RU"/>
        </w:rPr>
        <w:t>км) расположена в южной части Партизанского района. Численность населения территории тяготения к ТОСЭР может быть оценена в 10 тыс. чел (около трети населения Партизанского района).</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рамках ТОСЭР п</w:t>
      </w:r>
      <w:r w:rsidRPr="00877A19">
        <w:rPr>
          <w:rFonts w:eastAsia="Times New Roman" w:cs="Times New Roman"/>
          <w:szCs w:val="28"/>
          <w:lang w:eastAsia="ru-RU"/>
        </w:rPr>
        <w:t xml:space="preserve">редусматривается </w:t>
      </w:r>
      <w:r>
        <w:rPr>
          <w:rFonts w:eastAsia="Times New Roman" w:cs="Times New Roman"/>
          <w:szCs w:val="28"/>
          <w:lang w:eastAsia="ru-RU"/>
        </w:rPr>
        <w:t xml:space="preserve">реализация крупнейшего инвестиционного проекта Востока России – </w:t>
      </w:r>
      <w:r w:rsidRPr="00877A19">
        <w:rPr>
          <w:rFonts w:eastAsia="Times New Roman" w:cs="Times New Roman"/>
          <w:szCs w:val="28"/>
          <w:lang w:eastAsia="ru-RU"/>
        </w:rPr>
        <w:t>создание комплекса нефтеперерабатывающих и нефтехимических производств (выпуск моторного топлива «Евро-5» и прочей нефтехимической продукции), а также строительство морского терминала в заливе Восто</w:t>
      </w:r>
      <w:r>
        <w:rPr>
          <w:rFonts w:eastAsia="Times New Roman" w:cs="Times New Roman"/>
          <w:szCs w:val="28"/>
          <w:lang w:eastAsia="ru-RU"/>
        </w:rPr>
        <w:t>к</w:t>
      </w:r>
      <w:r w:rsidRPr="00877A19">
        <w:rPr>
          <w:rFonts w:eastAsia="Times New Roman" w:cs="Times New Roman"/>
          <w:szCs w:val="28"/>
          <w:lang w:eastAsia="ru-RU"/>
        </w:rPr>
        <w:t>. Якорный резидент – АО «Восточная нефтехимическая компания».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Объем инвестиций по </w:t>
      </w:r>
      <w:r>
        <w:rPr>
          <w:rFonts w:eastAsia="Times New Roman" w:cs="Times New Roman"/>
          <w:szCs w:val="28"/>
          <w:lang w:eastAsia="ru-RU"/>
        </w:rPr>
        <w:t>этому проекту</w:t>
      </w:r>
      <w:r w:rsidRPr="00877A19">
        <w:rPr>
          <w:rFonts w:eastAsia="Times New Roman" w:cs="Times New Roman"/>
          <w:szCs w:val="28"/>
          <w:lang w:eastAsia="ru-RU"/>
        </w:rPr>
        <w:t xml:space="preserve"> </w:t>
      </w:r>
      <w:r>
        <w:rPr>
          <w:rFonts w:eastAsia="Times New Roman" w:cs="Times New Roman"/>
          <w:szCs w:val="28"/>
          <w:lang w:eastAsia="ru-RU"/>
        </w:rPr>
        <w:t xml:space="preserve">в соответствии с соглашением </w:t>
      </w:r>
      <w:r w:rsidRPr="00877A19">
        <w:rPr>
          <w:rFonts w:eastAsia="Times New Roman" w:cs="Times New Roman"/>
          <w:szCs w:val="28"/>
          <w:lang w:eastAsia="ru-RU"/>
        </w:rPr>
        <w:t xml:space="preserve">составляет </w:t>
      </w:r>
      <w:r>
        <w:rPr>
          <w:rFonts w:eastAsia="Times New Roman" w:cs="Times New Roman"/>
          <w:szCs w:val="28"/>
          <w:lang w:eastAsia="ru-RU"/>
        </w:rPr>
        <w:t>658,7</w:t>
      </w:r>
      <w:r w:rsidRPr="00877A19">
        <w:rPr>
          <w:rFonts w:eastAsia="Times New Roman" w:cs="Times New Roman"/>
          <w:szCs w:val="28"/>
          <w:lang w:eastAsia="ru-RU"/>
        </w:rPr>
        <w:t xml:space="preserve"> млрд рублей. Период реализации проекта — с 2018 по 2022 гг</w:t>
      </w:r>
      <w:r>
        <w:rPr>
          <w:rStyle w:val="a8"/>
          <w:rFonts w:eastAsia="Times New Roman" w:cs="Times New Roman"/>
          <w:szCs w:val="28"/>
          <w:lang w:eastAsia="ru-RU"/>
        </w:rPr>
        <w:footnoteReference w:id="7"/>
      </w:r>
      <w:r w:rsidRPr="00877A19">
        <w:rPr>
          <w:rFonts w:eastAsia="Times New Roman" w:cs="Times New Roman"/>
          <w:szCs w:val="28"/>
          <w:lang w:eastAsia="ru-RU"/>
        </w:rPr>
        <w:t>.</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Нужно учитывать, что на первом этапе работа комплекса предполагается на смесевой нафте и сжиженных углеводородных газах, что дополнительно загрузит Транссиб на 3-4 млн. тонн в год.</w:t>
      </w:r>
      <w:r>
        <w:rPr>
          <w:rFonts w:eastAsia="Times New Roman" w:cs="Times New Roman"/>
          <w:szCs w:val="28"/>
          <w:lang w:eastAsia="ru-RU"/>
        </w:rPr>
        <w:t xml:space="preserve"> Общий объем перевозок в 2020 году согласно выданным в 2017 году ДВЖД техническим условиям должен составить 8 млн. тонн.</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Транспортно-логистическое обеспечение проекта предусматривает создание новых портовых мощностей – объем инвестиций 73,5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Дополнительные потребности в электроэнергии по проекту будут покрываться за счет строительства собственной электростанции мощностью 520 МВт (дополнительная загрузка ГТС «Сахалин – Хабаровск – Владивосток» может быть оценена в 0,8-1 млрд. куб. м в год).</w:t>
      </w:r>
      <w:r>
        <w:rPr>
          <w:rFonts w:eastAsia="Times New Roman" w:cs="Times New Roman"/>
          <w:szCs w:val="28"/>
          <w:lang w:eastAsia="ru-RU"/>
        </w:rPr>
        <w:t xml:space="preserve">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Очевидно, что для такого масштабного производства потребуется дорогостоящая инфраструктура (железная дорога, автодорога, инженерная подготовка основной площадки), а также соответствующее развитие социальной сферы территории (поликлиника, детский сад и школа), т.к. предусматривается создание более </w:t>
      </w:r>
      <w:r>
        <w:rPr>
          <w:rFonts w:eastAsia="Times New Roman" w:cs="Times New Roman"/>
          <w:szCs w:val="28"/>
          <w:lang w:eastAsia="ru-RU"/>
        </w:rPr>
        <w:t>4,4 тыс.</w:t>
      </w:r>
      <w:r w:rsidRPr="00877A19">
        <w:rPr>
          <w:rFonts w:eastAsia="Times New Roman" w:cs="Times New Roman"/>
          <w:szCs w:val="28"/>
          <w:lang w:eastAsia="ru-RU"/>
        </w:rPr>
        <w:t xml:space="preserve"> новых рабочих мест. Также необходимо обеспечить инженерную подготовку территории и защиту от подтопления.</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В рамках Комплексного плана социально-экономического развития Приморского края на эти цели направлена реализация 9 проектов и мероприятий с объемом финансирования 4,6 млрд. рублей. Так, для выдачи мощности и подключения к единой энергосистеме строящейся электростанции предусматривается строительство подстанции 220 кВ и двух ЛЭП по 30 км каждая (2,3 млрд. рублей).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Также запланировано строительство 4 объектов физкультурно-спортивной инфраструктуры, общеобразовательной школы и детского сада, поликлиники смешанного посещения.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Уссурийско-Михайловский агропромышленный узел</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Включает город Уссурийск и Михайловский</w:t>
      </w:r>
      <w:r>
        <w:rPr>
          <w:rFonts w:eastAsia="Times New Roman" w:cs="Times New Roman"/>
          <w:szCs w:val="28"/>
          <w:lang w:eastAsia="ru-RU"/>
        </w:rPr>
        <w:t xml:space="preserve">, Спасский и Черниговский </w:t>
      </w:r>
      <w:r w:rsidRPr="00877A19">
        <w:rPr>
          <w:rFonts w:eastAsia="Times New Roman" w:cs="Times New Roman"/>
          <w:szCs w:val="28"/>
          <w:lang w:eastAsia="ru-RU"/>
        </w:rPr>
        <w:t>район</w:t>
      </w:r>
      <w:r>
        <w:rPr>
          <w:rFonts w:eastAsia="Times New Roman" w:cs="Times New Roman"/>
          <w:szCs w:val="28"/>
          <w:lang w:eastAsia="ru-RU"/>
        </w:rPr>
        <w:t>ы</w:t>
      </w:r>
      <w:r w:rsidRPr="00877A19">
        <w:rPr>
          <w:rFonts w:eastAsia="Times New Roman" w:cs="Times New Roman"/>
          <w:szCs w:val="28"/>
          <w:lang w:eastAsia="ru-RU"/>
        </w:rPr>
        <w:t xml:space="preserve">, которые представляют </w:t>
      </w:r>
      <w:r w:rsidRPr="00102EA7">
        <w:rPr>
          <w:rFonts w:eastAsia="Times New Roman" w:cs="Times New Roman"/>
          <w:b/>
          <w:szCs w:val="28"/>
          <w:lang w:eastAsia="ru-RU"/>
        </w:rPr>
        <w:t>15</w:t>
      </w:r>
      <w:r w:rsidRPr="00877A19">
        <w:rPr>
          <w:rFonts w:eastAsia="Times New Roman" w:cs="Times New Roman"/>
          <w:b/>
          <w:szCs w:val="28"/>
          <w:lang w:eastAsia="ru-RU"/>
        </w:rPr>
        <w:t>%</w:t>
      </w:r>
      <w:r w:rsidRPr="00877A19">
        <w:rPr>
          <w:rFonts w:eastAsia="Times New Roman" w:cs="Times New Roman"/>
          <w:szCs w:val="28"/>
          <w:lang w:eastAsia="ru-RU"/>
        </w:rPr>
        <w:t xml:space="preserve"> населения края (2</w:t>
      </w:r>
      <w:r>
        <w:rPr>
          <w:rFonts w:eastAsia="Times New Roman" w:cs="Times New Roman"/>
          <w:szCs w:val="28"/>
          <w:lang w:eastAsia="ru-RU"/>
        </w:rPr>
        <w:t>87,8</w:t>
      </w:r>
      <w:r w:rsidRPr="00877A19">
        <w:rPr>
          <w:rFonts w:eastAsia="Times New Roman" w:cs="Times New Roman"/>
          <w:szCs w:val="28"/>
          <w:lang w:eastAsia="ru-RU"/>
        </w:rPr>
        <w:t xml:space="preserve"> тыс. чел) и </w:t>
      </w:r>
      <w:r w:rsidRPr="00102EA7">
        <w:rPr>
          <w:rFonts w:eastAsia="Times New Roman" w:cs="Times New Roman"/>
          <w:b/>
          <w:szCs w:val="28"/>
          <w:lang w:eastAsia="ru-RU"/>
        </w:rPr>
        <w:t>7,5</w:t>
      </w:r>
      <w:r w:rsidRPr="00877A19">
        <w:rPr>
          <w:rFonts w:eastAsia="Times New Roman" w:cs="Times New Roman"/>
          <w:b/>
          <w:szCs w:val="28"/>
          <w:lang w:eastAsia="ru-RU"/>
        </w:rPr>
        <w:t>%</w:t>
      </w:r>
      <w:r w:rsidRPr="00877A19">
        <w:rPr>
          <w:rFonts w:eastAsia="Times New Roman" w:cs="Times New Roman"/>
          <w:szCs w:val="28"/>
          <w:lang w:eastAsia="ru-RU"/>
        </w:rPr>
        <w:t xml:space="preserve"> площади его территории (</w:t>
      </w:r>
      <w:r>
        <w:rPr>
          <w:rFonts w:eastAsia="Times New Roman" w:cs="Times New Roman"/>
          <w:szCs w:val="28"/>
          <w:lang w:eastAsia="ru-RU"/>
        </w:rPr>
        <w:t>12 415,9</w:t>
      </w:r>
      <w:r w:rsidRPr="00877A19">
        <w:rPr>
          <w:rFonts w:eastAsia="Times New Roman" w:cs="Times New Roman"/>
          <w:szCs w:val="28"/>
          <w:lang w:eastAsia="ru-RU"/>
        </w:rPr>
        <w:t xml:space="preserve"> </w:t>
      </w:r>
      <w:r>
        <w:rPr>
          <w:rFonts w:eastAsia="Times New Roman" w:cs="Times New Roman"/>
          <w:szCs w:val="28"/>
          <w:lang w:eastAsia="ru-RU"/>
        </w:rPr>
        <w:t xml:space="preserve">кв. </w:t>
      </w:r>
      <w:r w:rsidRPr="00877A19">
        <w:rPr>
          <w:rFonts w:eastAsia="Times New Roman" w:cs="Times New Roman"/>
          <w:szCs w:val="28"/>
          <w:lang w:eastAsia="ru-RU"/>
        </w:rPr>
        <w:t>км).</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Основные проекты развития Уссурийско-Михайловского агропромышленного узла связаны с развитием агропромышленного комплекса в ТОСЭР «Михайловский» (животноводческие комплексы, агропарк «Приморский», зернохранилища), а также формированием туристско-рекреационного кластера «Изумрудн</w:t>
      </w:r>
      <w:r>
        <w:rPr>
          <w:rFonts w:eastAsia="Times New Roman" w:cs="Times New Roman"/>
          <w:szCs w:val="28"/>
          <w:lang w:eastAsia="ru-RU"/>
        </w:rPr>
        <w:t>ое</w:t>
      </w:r>
      <w:r w:rsidRPr="00877A19">
        <w:rPr>
          <w:rFonts w:eastAsia="Times New Roman" w:cs="Times New Roman"/>
          <w:szCs w:val="28"/>
          <w:lang w:eastAsia="ru-RU"/>
        </w:rPr>
        <w:t xml:space="preserve"> </w:t>
      </w:r>
      <w:r>
        <w:rPr>
          <w:rFonts w:eastAsia="Times New Roman" w:cs="Times New Roman"/>
          <w:szCs w:val="28"/>
          <w:lang w:eastAsia="ru-RU"/>
        </w:rPr>
        <w:t>кольцо</w:t>
      </w:r>
      <w:r w:rsidRPr="00877A19">
        <w:rPr>
          <w:rFonts w:eastAsia="Times New Roman" w:cs="Times New Roman"/>
          <w:szCs w:val="28"/>
          <w:lang w:eastAsia="ru-RU"/>
        </w:rPr>
        <w:t>»</w:t>
      </w:r>
      <w:r>
        <w:rPr>
          <w:rFonts w:eastAsia="Times New Roman" w:cs="Times New Roman"/>
          <w:szCs w:val="28"/>
          <w:lang w:eastAsia="ru-RU"/>
        </w:rPr>
        <w:t xml:space="preserve">, якорным проектом которого является </w:t>
      </w:r>
      <w:r w:rsidRPr="008C41AB">
        <w:rPr>
          <w:rFonts w:eastAsia="Times New Roman" w:cs="Times New Roman"/>
          <w:szCs w:val="28"/>
          <w:lang w:eastAsia="ru-RU"/>
        </w:rPr>
        <w:t>ландшафтно-исторический парк «Изумрудная долина».</w:t>
      </w:r>
      <w:r w:rsidRPr="00877A19">
        <w:rPr>
          <w:rFonts w:eastAsia="Times New Roman" w:cs="Times New Roman"/>
          <w:szCs w:val="28"/>
          <w:lang w:eastAsia="ru-RU"/>
        </w:rPr>
        <w:t xml:space="preserve">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Всего запланирована реализация 42 инвестиционных проектов с объемом инвестиций 114,2 млрд. рублей и созданием 5,5 тыс. новых рабочих мест, из которых к крупным якорным проектам (более 1 млрд. рублей) относятся 11 проектов с объемом инвестиций 108,9 млрд. рублей (4,2 тыс. рабочих мест).</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основном это проекты в сфере АПК – 8 проектов на 102,4 млрд. рублей, в т.ч. крупнейший проект ООО «Русагро-Приморье» по строительству 10 свинокомплексов на 700 тыс. голов (35,4 млрд. рублей) и другие крупные проекты строительства свинокомплексов (42 млрд. рублей), строительство комбикормового завода с элеваторным комплексом (7 млрд. рублей), создание молочных ферм и комплексом по переработке молока.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Кроме того, получат развитие тепличные хозяйства, переработка сои, будет создан селекционный комплекс, новые элеваторные мощности, получит обновление парк сельскохозяйственной техники.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Богатые туристско-рекреационные ресурсы этой части Приморского края позволит задействовать реализация проекта создания</w:t>
      </w:r>
      <w:r w:rsidRPr="000B1895">
        <w:rPr>
          <w:rFonts w:eastAsia="Times New Roman" w:cs="Times New Roman"/>
          <w:szCs w:val="28"/>
          <w:lang w:eastAsia="ru-RU"/>
        </w:rPr>
        <w:t xml:space="preserve"> ландшафтно-исторического парка «Изумрудная долина» (</w:t>
      </w:r>
      <w:r>
        <w:rPr>
          <w:rFonts w:eastAsia="Times New Roman" w:cs="Times New Roman"/>
          <w:szCs w:val="28"/>
          <w:lang w:eastAsia="ru-RU"/>
        </w:rPr>
        <w:t>2,4 млрд. рублей</w:t>
      </w:r>
      <w:r w:rsidRPr="000B1895">
        <w:rPr>
          <w:rFonts w:eastAsia="Times New Roman" w:cs="Times New Roman"/>
          <w:szCs w:val="28"/>
          <w:lang w:eastAsia="ru-RU"/>
        </w:rPr>
        <w:t>)</w:t>
      </w:r>
      <w:r>
        <w:rPr>
          <w:rFonts w:eastAsia="Times New Roman" w:cs="Times New Roman"/>
          <w:szCs w:val="28"/>
          <w:lang w:eastAsia="ru-RU"/>
        </w:rPr>
        <w:t>. Также предусмотрено строительство гостиничного комплекса, создание новых объектов привлечения туристического потока (центр восстановления и демонстрации ретро-автомобилей).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 якорным проектам также относится создание производства картона и упаковки, что позволит сформировать внутренний спрос на вовлечение в хозяйственный оборот вторичного сырья и будет способствовать формированию современной отрасли обращения с отходами (2,7 млрд. рублей). Кроме того, получит развитие переработка вторсырья меньшего масштаба (упаковочная продукция, переработка автомобильных покрышек и др.)</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г. Уссурийске будет реализован проект создания</w:t>
      </w:r>
      <w:r w:rsidRPr="000B1895">
        <w:rPr>
          <w:rFonts w:eastAsia="Times New Roman" w:cs="Times New Roman"/>
          <w:szCs w:val="28"/>
          <w:lang w:eastAsia="ru-RU"/>
        </w:rPr>
        <w:t xml:space="preserve"> микрорайона с развитой инфраструктурой, включающей многоквартирные жилые дома и современный спортивно-оздоровительный комплекс с </w:t>
      </w:r>
      <w:r>
        <w:rPr>
          <w:rFonts w:eastAsia="Times New Roman" w:cs="Times New Roman"/>
          <w:szCs w:val="28"/>
          <w:lang w:eastAsia="ru-RU"/>
        </w:rPr>
        <w:t>обустроенной</w:t>
      </w:r>
      <w:r w:rsidRPr="000B1895">
        <w:rPr>
          <w:rFonts w:eastAsia="Times New Roman" w:cs="Times New Roman"/>
          <w:szCs w:val="28"/>
          <w:lang w:eastAsia="ru-RU"/>
        </w:rPr>
        <w:t xml:space="preserve"> прилегающей территорией</w:t>
      </w:r>
      <w:r>
        <w:rPr>
          <w:rFonts w:eastAsia="Times New Roman" w:cs="Times New Roman"/>
          <w:szCs w:val="28"/>
          <w:lang w:eastAsia="ru-RU"/>
        </w:rPr>
        <w:t>. Также запланирована реализация девелоперских проектов меньшего масштаба (5 многоквартирных домов, офисный центр).</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Развитие транспортно-логистического комплекса включает строительство складских объектов продуктовой направленности, холодильного комплекса.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Обрабатывающая промышленность получит развитие за счет создания предприятий по производству строительных материалов, пластиковой тары, вторичного свинца, создания газонаполнительных станций.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Необходимое для осуществления запланированных инвестиций инфраструктурное развитие включает 47 проектов и мероприятий с объемом финансирования 20,9 млрд. рублей, наиболее крупный блок из них – развитие транспортного комплекса, в т.ч. с</w:t>
      </w:r>
      <w:r w:rsidRPr="00791E55">
        <w:rPr>
          <w:rFonts w:eastAsia="Times New Roman" w:cs="Times New Roman"/>
          <w:szCs w:val="28"/>
          <w:lang w:eastAsia="ru-RU"/>
        </w:rPr>
        <w:t>троительство дальнего северного обхода г. Уссурийска</w:t>
      </w:r>
      <w:r>
        <w:rPr>
          <w:rFonts w:eastAsia="Times New Roman" w:cs="Times New Roman"/>
          <w:szCs w:val="28"/>
          <w:lang w:eastAsia="ru-RU"/>
        </w:rPr>
        <w:t xml:space="preserve"> (с. </w:t>
      </w:r>
      <w:r w:rsidRPr="00791E55">
        <w:rPr>
          <w:rFonts w:eastAsia="Times New Roman" w:cs="Times New Roman"/>
          <w:szCs w:val="28"/>
          <w:lang w:eastAsia="ru-RU"/>
        </w:rPr>
        <w:t xml:space="preserve">Михайловка – </w:t>
      </w:r>
      <w:r>
        <w:rPr>
          <w:rFonts w:eastAsia="Times New Roman" w:cs="Times New Roman"/>
          <w:szCs w:val="28"/>
          <w:lang w:eastAsia="ru-RU"/>
        </w:rPr>
        <w:t xml:space="preserve">а/д </w:t>
      </w:r>
      <w:r w:rsidRPr="00791E55">
        <w:rPr>
          <w:rFonts w:eastAsia="Times New Roman" w:cs="Times New Roman"/>
          <w:szCs w:val="28"/>
          <w:lang w:eastAsia="ru-RU"/>
        </w:rPr>
        <w:t xml:space="preserve">Уссурийск-Пограничный – </w:t>
      </w:r>
      <w:r>
        <w:rPr>
          <w:rFonts w:eastAsia="Times New Roman" w:cs="Times New Roman"/>
          <w:szCs w:val="28"/>
          <w:lang w:eastAsia="ru-RU"/>
        </w:rPr>
        <w:t>г</w:t>
      </w:r>
      <w:r w:rsidRPr="00791E55">
        <w:rPr>
          <w:rFonts w:eastAsia="Times New Roman" w:cs="Times New Roman"/>
          <w:szCs w:val="28"/>
          <w:lang w:eastAsia="ru-RU"/>
        </w:rPr>
        <w:t>осграница</w:t>
      </w:r>
      <w:r>
        <w:rPr>
          <w:rFonts w:eastAsia="Times New Roman" w:cs="Times New Roman"/>
          <w:szCs w:val="28"/>
          <w:lang w:eastAsia="ru-RU"/>
        </w:rPr>
        <w:t>), автомобильные дороги к строящимся агрокомплексам, строительство мостовых переходов (12,7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Запланированы масштабное строительство объектов газификации – распределительные сети, реконструкция котельных (1,6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Учитывая высокую подверженность Уссурийска и прилегающих территорий негативному воздействию вод, важнейшее значение будет иметь реализация 11 запланированных проектов и мероприятий по созданию и реконструкции гидросооружений в Уссурийске, р</w:t>
      </w:r>
      <w:r w:rsidRPr="00BE1D0A">
        <w:rPr>
          <w:rFonts w:eastAsia="Times New Roman" w:cs="Times New Roman"/>
          <w:szCs w:val="28"/>
          <w:lang w:eastAsia="ru-RU"/>
        </w:rPr>
        <w:t>асчистк</w:t>
      </w:r>
      <w:r>
        <w:rPr>
          <w:rFonts w:eastAsia="Times New Roman" w:cs="Times New Roman"/>
          <w:szCs w:val="28"/>
          <w:lang w:eastAsia="ru-RU"/>
        </w:rPr>
        <w:t>е, спрямлению, дноуглублению</w:t>
      </w:r>
      <w:r w:rsidRPr="00BE1D0A">
        <w:rPr>
          <w:rFonts w:eastAsia="Times New Roman" w:cs="Times New Roman"/>
          <w:szCs w:val="28"/>
          <w:lang w:eastAsia="ru-RU"/>
        </w:rPr>
        <w:t xml:space="preserve"> рус</w:t>
      </w:r>
      <w:r>
        <w:rPr>
          <w:rFonts w:eastAsia="Times New Roman" w:cs="Times New Roman"/>
          <w:szCs w:val="28"/>
          <w:lang w:eastAsia="ru-RU"/>
        </w:rPr>
        <w:t>е</w:t>
      </w:r>
      <w:r w:rsidRPr="00BE1D0A">
        <w:rPr>
          <w:rFonts w:eastAsia="Times New Roman" w:cs="Times New Roman"/>
          <w:szCs w:val="28"/>
          <w:lang w:eastAsia="ru-RU"/>
        </w:rPr>
        <w:t>л</w:t>
      </w:r>
      <w:r>
        <w:rPr>
          <w:rFonts w:eastAsia="Times New Roman" w:cs="Times New Roman"/>
          <w:szCs w:val="28"/>
          <w:lang w:eastAsia="ru-RU"/>
        </w:rPr>
        <w:t xml:space="preserve"> протекающих здесь рек (2,2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Получит развитие сфера здравоохранения – с</w:t>
      </w:r>
      <w:r w:rsidRPr="00BE1D0A">
        <w:rPr>
          <w:rFonts w:eastAsia="Times New Roman" w:cs="Times New Roman"/>
          <w:szCs w:val="28"/>
          <w:lang w:eastAsia="ru-RU"/>
        </w:rPr>
        <w:t>троительство двух корпусов ГАУЗ «Краевая больница восстановительного лечения», отделение «Евгеньевское»</w:t>
      </w:r>
      <w:r>
        <w:rPr>
          <w:rFonts w:eastAsia="Times New Roman" w:cs="Times New Roman"/>
          <w:szCs w:val="28"/>
          <w:lang w:eastAsia="ru-RU"/>
        </w:rPr>
        <w:t xml:space="preserve"> в Черниговском районе (2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г. Уссурийске будет построена одна школа, кроме того одна существующая школа будет реконструирована.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Также планируется реконструкция Дома культуры в г. Уссурийске и строительство нового Дома культуры в Михайловском районе.</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Физкультурно-спортивная инфраструктура пополнится новыми объектами в Уссурийске, Черниговском и Спасском районах (0,6 млрд. рублей).</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 xml:space="preserve">Арсеньевский </w:t>
      </w:r>
      <w:r>
        <w:rPr>
          <w:rFonts w:eastAsia="Times New Roman" w:cs="Times New Roman"/>
          <w:i/>
          <w:szCs w:val="28"/>
          <w:lang w:eastAsia="ru-RU"/>
        </w:rPr>
        <w:t xml:space="preserve">промышленный </w:t>
      </w:r>
      <w:r w:rsidRPr="00877A19">
        <w:rPr>
          <w:rFonts w:eastAsia="Times New Roman" w:cs="Times New Roman"/>
          <w:i/>
          <w:szCs w:val="28"/>
          <w:lang w:eastAsia="ru-RU"/>
        </w:rPr>
        <w:t>узел</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Городской округ Арсеньев (39,4 </w:t>
      </w:r>
      <w:r>
        <w:rPr>
          <w:rFonts w:eastAsia="Times New Roman" w:cs="Times New Roman"/>
          <w:szCs w:val="28"/>
          <w:lang w:eastAsia="ru-RU"/>
        </w:rPr>
        <w:t xml:space="preserve">кв. </w:t>
      </w:r>
      <w:r w:rsidRPr="00877A19">
        <w:rPr>
          <w:rFonts w:eastAsia="Times New Roman" w:cs="Times New Roman"/>
          <w:szCs w:val="28"/>
          <w:lang w:eastAsia="ru-RU"/>
        </w:rPr>
        <w:t>км, 52,8 тыс. чел) относится к монопрофильным городам 2 категории: социально-экономическое положение Арсеньева зависит от деятельности градообразующих предприятий ПАО ААК «Прогресс» (производит ударно-разведывательные вертолеты Ка-52 «Аллигатор», готовится к производству военно-морской вертолет Ка-52К и гражданский Ка-62) и «Аскольд» (производит трубопроводную арматуру специального и общего назначения для многих отраслей промышленности).</w:t>
      </w:r>
    </w:p>
    <w:p w:rsidR="00E31B90" w:rsidRPr="00BB51B6"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Развитие данного промышленного узла неразрывно связано с развитием и модернизацией ААК «Прогресс», на эти цели в 2018 г. предприятие потратит 2,25 млрд. рублей – завершается реконструкция гальванического производства предприятия. Сегодня это динамично развивающееся звено холдинга «Вертолеты России» (ГК Ростех), важный исполнитель гос</w:t>
      </w:r>
      <w:r>
        <w:rPr>
          <w:rFonts w:eastAsia="Times New Roman" w:cs="Times New Roman"/>
          <w:szCs w:val="28"/>
          <w:lang w:eastAsia="ru-RU"/>
        </w:rPr>
        <w:t>ударственного оборонного заказа, и ключевой задачей на среднесрочный период является обеспечение предприятия заказами в полном объеме.</w:t>
      </w:r>
    </w:p>
    <w:p w:rsidR="00E31B90" w:rsidRPr="004D186B"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Кроме этого запланировано</w:t>
      </w:r>
      <w:r w:rsidRPr="004D186B">
        <w:rPr>
          <w:rFonts w:eastAsia="Times New Roman" w:cs="Times New Roman"/>
          <w:szCs w:val="28"/>
          <w:lang w:eastAsia="ru-RU"/>
        </w:rPr>
        <w:t xml:space="preserve"> создание спортивно-туристического кластера (</w:t>
      </w:r>
      <w:r>
        <w:rPr>
          <w:rFonts w:eastAsia="Times New Roman" w:cs="Times New Roman"/>
          <w:szCs w:val="28"/>
          <w:lang w:eastAsia="ru-RU"/>
        </w:rPr>
        <w:t>1,5 млрд. рублей</w:t>
      </w:r>
      <w:r w:rsidRPr="004D186B">
        <w:rPr>
          <w:rFonts w:eastAsia="Times New Roman" w:cs="Times New Roman"/>
          <w:szCs w:val="28"/>
          <w:lang w:eastAsia="ru-RU"/>
        </w:rPr>
        <w:t>)</w:t>
      </w:r>
      <w:r>
        <w:rPr>
          <w:rFonts w:eastAsia="Times New Roman" w:cs="Times New Roman"/>
          <w:szCs w:val="28"/>
          <w:lang w:eastAsia="ru-RU"/>
        </w:rPr>
        <w:t>, создание з</w:t>
      </w:r>
      <w:r w:rsidRPr="004D186B">
        <w:rPr>
          <w:rFonts w:eastAsia="Times New Roman" w:cs="Times New Roman"/>
          <w:szCs w:val="28"/>
          <w:lang w:eastAsia="ru-RU"/>
        </w:rPr>
        <w:t>авод</w:t>
      </w:r>
      <w:r>
        <w:rPr>
          <w:rFonts w:eastAsia="Times New Roman" w:cs="Times New Roman"/>
          <w:szCs w:val="28"/>
          <w:lang w:eastAsia="ru-RU"/>
        </w:rPr>
        <w:t>а</w:t>
      </w:r>
      <w:r w:rsidRPr="004D186B">
        <w:rPr>
          <w:rFonts w:eastAsia="Times New Roman" w:cs="Times New Roman"/>
          <w:szCs w:val="28"/>
          <w:lang w:eastAsia="ru-RU"/>
        </w:rPr>
        <w:t xml:space="preserve"> по производству керамического кирпича (</w:t>
      </w:r>
      <w:r>
        <w:rPr>
          <w:rFonts w:eastAsia="Times New Roman" w:cs="Times New Roman"/>
          <w:szCs w:val="28"/>
          <w:lang w:eastAsia="ru-RU"/>
        </w:rPr>
        <w:t>1 млрд. рублей</w:t>
      </w:r>
      <w:r w:rsidRPr="004D186B">
        <w:rPr>
          <w:rFonts w:eastAsia="Times New Roman" w:cs="Times New Roman"/>
          <w:szCs w:val="28"/>
          <w:lang w:eastAsia="ru-RU"/>
        </w:rPr>
        <w:t>)</w:t>
      </w:r>
      <w:r>
        <w:rPr>
          <w:rFonts w:eastAsia="Times New Roman" w:cs="Times New Roman"/>
          <w:szCs w:val="28"/>
          <w:lang w:eastAsia="ru-RU"/>
        </w:rPr>
        <w:t>.</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Ключевым остается вопрос обеспечения завода энергоресурсами. В 2017 г. началось строительство ВЛ 220 кВ «Лесозаводск-Спасск-Дальневосточная». Новый энергообъект протяженностью 24</w:t>
      </w:r>
      <w:r>
        <w:rPr>
          <w:rFonts w:eastAsia="Times New Roman" w:cs="Times New Roman"/>
          <w:szCs w:val="28"/>
          <w:lang w:eastAsia="ru-RU"/>
        </w:rPr>
        <w:t>6</w:t>
      </w:r>
      <w:r w:rsidRPr="00877A19">
        <w:rPr>
          <w:rFonts w:eastAsia="Times New Roman" w:cs="Times New Roman"/>
          <w:szCs w:val="28"/>
          <w:lang w:eastAsia="ru-RU"/>
        </w:rPr>
        <w:t xml:space="preserve"> км пройдет по территориям четырех районов Приморского края, пересечет действующие линии электропередачи, автотрассы и железнодорожную магистраль.</w:t>
      </w:r>
      <w:r w:rsidRPr="00877A19">
        <w:rPr>
          <w:rFonts w:cs="Times New Roman"/>
          <w:szCs w:val="28"/>
        </w:rPr>
        <w:t xml:space="preserve"> </w:t>
      </w:r>
      <w:r w:rsidRPr="00877A19">
        <w:rPr>
          <w:rFonts w:eastAsia="Times New Roman" w:cs="Times New Roman"/>
          <w:szCs w:val="28"/>
          <w:lang w:eastAsia="ru-RU"/>
        </w:rPr>
        <w:t xml:space="preserve">В результате повысится надежность электроснабжения потребителей </w:t>
      </w:r>
      <w:r>
        <w:rPr>
          <w:rFonts w:eastAsia="Times New Roman" w:cs="Times New Roman"/>
          <w:szCs w:val="28"/>
          <w:lang w:eastAsia="ru-RU"/>
        </w:rPr>
        <w:t xml:space="preserve">южных </w:t>
      </w:r>
      <w:r w:rsidRPr="00877A19">
        <w:rPr>
          <w:rFonts w:eastAsia="Times New Roman" w:cs="Times New Roman"/>
          <w:szCs w:val="28"/>
          <w:lang w:eastAsia="ru-RU"/>
        </w:rPr>
        <w:t>районов края, в том числе объектов Транссиба и нефтеперекачивающих станций ВСТО, а также повысится надёжность электроснабжения потребителей г. Арсеньева.</w:t>
      </w:r>
    </w:p>
    <w:p w:rsidR="00E31B90" w:rsidRPr="004D186B"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рамках Комплексного плана социально-экономического развития Приморского края д</w:t>
      </w:r>
      <w:r w:rsidRPr="00877A19">
        <w:rPr>
          <w:rFonts w:eastAsia="Times New Roman" w:cs="Times New Roman"/>
          <w:szCs w:val="28"/>
          <w:lang w:eastAsia="ru-RU"/>
        </w:rPr>
        <w:t>ля обеспечения доступности медицинской помощи, снижения младенческой смертности планируется строительство перинатального центра межрайонного уровня.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Предусматривается строительство крытого тренировочного катка. Жителям станут доступны занятия ледовыми видами спорта, проведение как спортивных, так и культурных мероприятий. </w:t>
      </w:r>
      <w:r>
        <w:rPr>
          <w:rFonts w:eastAsia="Times New Roman" w:cs="Times New Roman"/>
          <w:szCs w:val="28"/>
          <w:lang w:eastAsia="ru-RU"/>
        </w:rPr>
        <w:t xml:space="preserve">Запланирована реконструкция стадиона, строительство </w:t>
      </w:r>
      <w:r w:rsidRPr="004D186B">
        <w:rPr>
          <w:rFonts w:eastAsia="Times New Roman" w:cs="Times New Roman"/>
          <w:szCs w:val="28"/>
          <w:lang w:eastAsia="ru-RU"/>
        </w:rPr>
        <w:t>скоростной канатной дороги на базе зимних видов спорта (гора Обзорная)</w:t>
      </w:r>
      <w:r>
        <w:rPr>
          <w:rFonts w:eastAsia="Times New Roman" w:cs="Times New Roman"/>
          <w:szCs w:val="28"/>
          <w:lang w:eastAsia="ru-RU"/>
        </w:rPr>
        <w:t>.</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Запланирована р</w:t>
      </w:r>
      <w:r w:rsidRPr="004D186B">
        <w:rPr>
          <w:rFonts w:eastAsia="Times New Roman" w:cs="Times New Roman"/>
          <w:szCs w:val="28"/>
          <w:lang w:eastAsia="ru-RU"/>
        </w:rPr>
        <w:t>еконструкция водопроводных очистных сооружений на водохранилище реки Дачная</w:t>
      </w:r>
      <w:r>
        <w:rPr>
          <w:rFonts w:eastAsia="Times New Roman" w:cs="Times New Roman"/>
          <w:szCs w:val="28"/>
          <w:lang w:eastAsia="ru-RU"/>
        </w:rPr>
        <w:t xml:space="preserve">. </w:t>
      </w:r>
      <w:r w:rsidRPr="00877A19">
        <w:rPr>
          <w:rFonts w:eastAsia="Times New Roman" w:cs="Times New Roman"/>
          <w:szCs w:val="28"/>
          <w:lang w:eastAsia="ru-RU"/>
        </w:rPr>
        <w:t xml:space="preserve">Также будут решаться проблемы инженерной защиты населения и территории от наводнений.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Север Приморья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Территория включает города Дальнегорск, Дальнереченск, Лесозаводск, а также Дальнереченский, Красноармейский и Пожарский районы общей площадью 59 тыс. </w:t>
      </w:r>
      <w:r>
        <w:rPr>
          <w:rFonts w:eastAsia="Times New Roman" w:cs="Times New Roman"/>
          <w:szCs w:val="28"/>
          <w:lang w:eastAsia="ru-RU"/>
        </w:rPr>
        <w:t xml:space="preserve">кв. </w:t>
      </w:r>
      <w:r w:rsidRPr="00877A19">
        <w:rPr>
          <w:rFonts w:eastAsia="Times New Roman" w:cs="Times New Roman"/>
          <w:szCs w:val="28"/>
          <w:lang w:eastAsia="ru-RU"/>
        </w:rPr>
        <w:t>км (</w:t>
      </w:r>
      <w:r w:rsidRPr="004D186B">
        <w:rPr>
          <w:rFonts w:eastAsia="Times New Roman" w:cs="Times New Roman"/>
          <w:b/>
          <w:szCs w:val="28"/>
          <w:lang w:eastAsia="ru-RU"/>
        </w:rPr>
        <w:t>35,8%</w:t>
      </w:r>
      <w:r w:rsidRPr="00877A19">
        <w:rPr>
          <w:rFonts w:eastAsia="Times New Roman" w:cs="Times New Roman"/>
          <w:szCs w:val="28"/>
          <w:lang w:eastAsia="ru-RU"/>
        </w:rPr>
        <w:t xml:space="preserve"> территории края), где проживает 169,9 тыс. жителей (</w:t>
      </w:r>
      <w:r w:rsidRPr="004D186B">
        <w:rPr>
          <w:rFonts w:eastAsia="Times New Roman" w:cs="Times New Roman"/>
          <w:b/>
          <w:szCs w:val="28"/>
          <w:lang w:eastAsia="ru-RU"/>
        </w:rPr>
        <w:t>8,9%</w:t>
      </w:r>
      <w:r w:rsidRPr="00877A19">
        <w:rPr>
          <w:rFonts w:eastAsia="Times New Roman" w:cs="Times New Roman"/>
          <w:szCs w:val="28"/>
          <w:lang w:eastAsia="ru-RU"/>
        </w:rPr>
        <w:t xml:space="preserve"> населения края).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 основе развития этой крупной территории будут лежать принципы природосбережения и цивилизованного природопользования, где главным является природный потенциал территории. Ключевые проекты развития связаны с лесопереработкой</w:t>
      </w:r>
      <w:r>
        <w:rPr>
          <w:rFonts w:eastAsia="Times New Roman" w:cs="Times New Roman"/>
          <w:szCs w:val="28"/>
          <w:lang w:eastAsia="ru-RU"/>
        </w:rPr>
        <w:t xml:space="preserve"> (комплексы в Лучегорске и Светлогорске Пожарского района)</w:t>
      </w:r>
      <w:r w:rsidRPr="00877A19">
        <w:rPr>
          <w:rFonts w:eastAsia="Times New Roman" w:cs="Times New Roman"/>
          <w:szCs w:val="28"/>
          <w:lang w:eastAsia="ru-RU"/>
        </w:rPr>
        <w:t>, добычей вольфрама, золота, выращивание</w:t>
      </w:r>
      <w:r>
        <w:rPr>
          <w:rFonts w:eastAsia="Times New Roman" w:cs="Times New Roman"/>
          <w:szCs w:val="28"/>
          <w:lang w:eastAsia="ru-RU"/>
        </w:rPr>
        <w:t>м</w:t>
      </w:r>
      <w:r w:rsidRPr="00877A19">
        <w:rPr>
          <w:rFonts w:eastAsia="Times New Roman" w:cs="Times New Roman"/>
          <w:szCs w:val="28"/>
          <w:lang w:eastAsia="ru-RU"/>
        </w:rPr>
        <w:t xml:space="preserve"> гидробионтов.</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Очаговый характер экономической активности обуславливает точечность необходимого развития инфраструктуры.</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Перспективный горнопромышленный район площадью 8000 </w:t>
      </w:r>
      <w:r>
        <w:rPr>
          <w:rFonts w:eastAsia="Times New Roman" w:cs="Times New Roman"/>
          <w:szCs w:val="28"/>
          <w:lang w:eastAsia="ru-RU"/>
        </w:rPr>
        <w:t xml:space="preserve">кв. </w:t>
      </w:r>
      <w:r w:rsidRPr="00877A19">
        <w:rPr>
          <w:rFonts w:eastAsia="Times New Roman" w:cs="Times New Roman"/>
          <w:szCs w:val="28"/>
          <w:lang w:eastAsia="ru-RU"/>
        </w:rPr>
        <w:t>км, расположен в восточной части Дальнереченского и на юге Красноармейского муниципальных районов. Горнорудный район охватывает 6 рудных узлов, включающих 11 месторождений и 4 перспективных рудопроявления. Наиболее значимыми объектами, являются золоторудные месторождения Глухое и Малиновское, месторождение вольфрама Скрытое, месторождение титана Ариадненское, а также Зимнее и Дальнетаежное оловополиметаллические месторождения.</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Для развития производственной базы вольфрама, обеспечения работы предприятия на новых участках потребуется или строительство ПС 2</w:t>
      </w:r>
      <w:r>
        <w:rPr>
          <w:rFonts w:eastAsia="Times New Roman" w:cs="Times New Roman"/>
          <w:szCs w:val="28"/>
          <w:lang w:eastAsia="ru-RU"/>
        </w:rPr>
        <w:t>2</w:t>
      </w:r>
      <w:r w:rsidRPr="00877A19">
        <w:rPr>
          <w:rFonts w:eastAsia="Times New Roman" w:cs="Times New Roman"/>
          <w:szCs w:val="28"/>
          <w:lang w:eastAsia="ru-RU"/>
        </w:rPr>
        <w:t>0 кВ Скрытая с заходами ВЛ 220 кВ К — Лесозаводск (</w:t>
      </w:r>
      <w:r>
        <w:rPr>
          <w:rFonts w:eastAsia="Times New Roman" w:cs="Times New Roman"/>
          <w:szCs w:val="28"/>
          <w:lang w:eastAsia="ru-RU"/>
        </w:rPr>
        <w:t>2 х 55 км</w:t>
      </w:r>
      <w:r w:rsidRPr="00877A19">
        <w:rPr>
          <w:rFonts w:eastAsia="Times New Roman" w:cs="Times New Roman"/>
          <w:szCs w:val="28"/>
          <w:lang w:eastAsia="ru-RU"/>
        </w:rPr>
        <w:t>)</w:t>
      </w:r>
      <w:r>
        <w:rPr>
          <w:rFonts w:eastAsia="Times New Roman" w:cs="Times New Roman"/>
          <w:szCs w:val="28"/>
          <w:lang w:eastAsia="ru-RU"/>
        </w:rPr>
        <w:t>, которое предусмотрено Схемой и программой</w:t>
      </w:r>
      <w:r w:rsidRPr="00C32A40">
        <w:rPr>
          <w:rFonts w:eastAsia="Times New Roman" w:cs="Times New Roman"/>
          <w:szCs w:val="28"/>
          <w:lang w:eastAsia="ru-RU"/>
        </w:rPr>
        <w:t xml:space="preserve"> развития Единой энергетической системы России на 201</w:t>
      </w:r>
      <w:r>
        <w:rPr>
          <w:rFonts w:eastAsia="Times New Roman" w:cs="Times New Roman"/>
          <w:szCs w:val="28"/>
          <w:lang w:eastAsia="ru-RU"/>
        </w:rPr>
        <w:t>8</w:t>
      </w:r>
      <w:r w:rsidRPr="00C32A40">
        <w:rPr>
          <w:rFonts w:eastAsia="Times New Roman" w:cs="Times New Roman"/>
          <w:szCs w:val="28"/>
          <w:lang w:eastAsia="ru-RU"/>
        </w:rPr>
        <w:t xml:space="preserve"> - 202</w:t>
      </w:r>
      <w:r>
        <w:rPr>
          <w:rFonts w:eastAsia="Times New Roman" w:cs="Times New Roman"/>
          <w:szCs w:val="28"/>
          <w:lang w:eastAsia="ru-RU"/>
        </w:rPr>
        <w:t>4</w:t>
      </w:r>
      <w:r w:rsidRPr="00C32A40">
        <w:rPr>
          <w:rFonts w:eastAsia="Times New Roman" w:cs="Times New Roman"/>
          <w:szCs w:val="28"/>
          <w:lang w:eastAsia="ru-RU"/>
        </w:rPr>
        <w:t xml:space="preserve"> годы</w:t>
      </w:r>
      <w:r>
        <w:rPr>
          <w:rFonts w:eastAsia="Times New Roman" w:cs="Times New Roman"/>
          <w:szCs w:val="28"/>
          <w:lang w:eastAsia="ru-RU"/>
        </w:rPr>
        <w:t>,</w:t>
      </w:r>
      <w:r w:rsidRPr="00877A19">
        <w:rPr>
          <w:rFonts w:eastAsia="Times New Roman" w:cs="Times New Roman"/>
          <w:szCs w:val="28"/>
          <w:lang w:eastAsia="ru-RU"/>
        </w:rPr>
        <w:t xml:space="preserve"> или собственная генерация.</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Всего в рамках Комплексного плана социально-экономического развития Приморского края в северных районах Приморья запланирована реализация 29 проектов и мероприятий с объемом финансирования 7,5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Предусматривается р</w:t>
      </w:r>
      <w:r w:rsidRPr="008E5376">
        <w:rPr>
          <w:rFonts w:eastAsia="Times New Roman" w:cs="Times New Roman"/>
          <w:szCs w:val="28"/>
          <w:lang w:eastAsia="ru-RU"/>
        </w:rPr>
        <w:t>азвитие жилищно-коммунального хозяйства и благоустройство</w:t>
      </w:r>
      <w:r>
        <w:rPr>
          <w:rFonts w:eastAsia="Times New Roman" w:cs="Times New Roman"/>
          <w:szCs w:val="28"/>
          <w:lang w:eastAsia="ru-RU"/>
        </w:rPr>
        <w:t>, в т.ч. строительство 4 комплексов ТКО, ремонт сетей водоснабжения и теплоснабжения.</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Развитие транспортного комплекса предусматривает р</w:t>
      </w:r>
      <w:r w:rsidRPr="008E5376">
        <w:rPr>
          <w:rFonts w:eastAsia="Times New Roman" w:cs="Times New Roman"/>
          <w:szCs w:val="28"/>
          <w:lang w:eastAsia="ru-RU"/>
        </w:rPr>
        <w:t>еконструкци</w:t>
      </w:r>
      <w:r>
        <w:rPr>
          <w:rFonts w:eastAsia="Times New Roman" w:cs="Times New Roman"/>
          <w:szCs w:val="28"/>
          <w:lang w:eastAsia="ru-RU"/>
        </w:rPr>
        <w:t>ю</w:t>
      </w:r>
      <w:r w:rsidRPr="008E5376">
        <w:rPr>
          <w:rFonts w:eastAsia="Times New Roman" w:cs="Times New Roman"/>
          <w:szCs w:val="28"/>
          <w:lang w:eastAsia="ru-RU"/>
        </w:rPr>
        <w:t xml:space="preserve"> автомобильной дороги Осиновка-Рудная Пристань</w:t>
      </w:r>
      <w:r>
        <w:rPr>
          <w:rFonts w:eastAsia="Times New Roman" w:cs="Times New Roman"/>
          <w:szCs w:val="28"/>
          <w:lang w:eastAsia="ru-RU"/>
        </w:rPr>
        <w:t xml:space="preserve"> в районе Дальнегорска, с</w:t>
      </w:r>
      <w:r w:rsidRPr="008E5376">
        <w:rPr>
          <w:rFonts w:eastAsia="Times New Roman" w:cs="Times New Roman"/>
          <w:szCs w:val="28"/>
          <w:lang w:eastAsia="ru-RU"/>
        </w:rPr>
        <w:t>троительство мостового перехода на автомобильной дорог</w:t>
      </w:r>
      <w:r>
        <w:rPr>
          <w:rFonts w:eastAsia="Times New Roman" w:cs="Times New Roman"/>
          <w:szCs w:val="28"/>
          <w:lang w:eastAsia="ru-RU"/>
        </w:rPr>
        <w:t>е Хабаровск-Владивосток-Губерово.</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Будет построена школа в п. Рощино Красноармейского района, тренировочный каток в Дальнегорске, осуществлен ремонт и реконструкция ряда физкультурно-спортивных объектов.</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Большое внимание будет уделено вопросам защиты от негативного воздействия вод, расчистке русел рек, ремонту и строительству гидротехнических сооружений (9 проектов с объемом финансирования 1,2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877A19">
        <w:rPr>
          <w:rFonts w:eastAsia="Times New Roman" w:cs="Times New Roman"/>
          <w:i/>
          <w:szCs w:val="28"/>
          <w:lang w:eastAsia="ru-RU"/>
        </w:rPr>
        <w:t xml:space="preserve">Хасанский </w:t>
      </w:r>
      <w:r>
        <w:rPr>
          <w:rFonts w:eastAsia="Times New Roman" w:cs="Times New Roman"/>
          <w:i/>
          <w:szCs w:val="28"/>
          <w:lang w:eastAsia="ru-RU"/>
        </w:rPr>
        <w:t>центр экономического роста</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Хасанский район имеет площадь</w:t>
      </w:r>
      <w:r w:rsidRPr="00877A19">
        <w:rPr>
          <w:rFonts w:eastAsia="Times New Roman" w:cs="Times New Roman"/>
          <w:szCs w:val="28"/>
          <w:lang w:eastAsia="ru-RU"/>
        </w:rPr>
        <w:t xml:space="preserve"> </w:t>
      </w:r>
      <w:r>
        <w:rPr>
          <w:rFonts w:eastAsia="Times New Roman" w:cs="Times New Roman"/>
          <w:szCs w:val="28"/>
          <w:lang w:eastAsia="ru-RU"/>
        </w:rPr>
        <w:t>4130 кв.</w:t>
      </w:r>
      <w:r w:rsidRPr="00877A19">
        <w:rPr>
          <w:rFonts w:eastAsia="Times New Roman" w:cs="Times New Roman"/>
          <w:szCs w:val="28"/>
          <w:lang w:eastAsia="ru-RU"/>
        </w:rPr>
        <w:t xml:space="preserve"> к</w:t>
      </w:r>
      <w:r>
        <w:rPr>
          <w:rFonts w:eastAsia="Times New Roman" w:cs="Times New Roman"/>
          <w:szCs w:val="28"/>
          <w:lang w:eastAsia="ru-RU"/>
        </w:rPr>
        <w:t>м</w:t>
      </w:r>
      <w:r w:rsidRPr="00877A19">
        <w:rPr>
          <w:rFonts w:eastAsia="Times New Roman" w:cs="Times New Roman"/>
          <w:szCs w:val="28"/>
          <w:lang w:eastAsia="ru-RU"/>
        </w:rPr>
        <w:t xml:space="preserve"> (</w:t>
      </w:r>
      <w:r w:rsidRPr="006931A5">
        <w:rPr>
          <w:rFonts w:eastAsia="Times New Roman" w:cs="Times New Roman"/>
          <w:b/>
          <w:szCs w:val="28"/>
          <w:lang w:eastAsia="ru-RU"/>
        </w:rPr>
        <w:t>2,5%</w:t>
      </w:r>
      <w:r>
        <w:rPr>
          <w:rFonts w:eastAsia="Times New Roman" w:cs="Times New Roman"/>
          <w:szCs w:val="28"/>
          <w:lang w:eastAsia="ru-RU"/>
        </w:rPr>
        <w:t xml:space="preserve"> края) и</w:t>
      </w:r>
      <w:r w:rsidRPr="00877A19">
        <w:rPr>
          <w:rFonts w:eastAsia="Times New Roman" w:cs="Times New Roman"/>
          <w:szCs w:val="28"/>
          <w:lang w:eastAsia="ru-RU"/>
        </w:rPr>
        <w:t xml:space="preserve"> </w:t>
      </w:r>
      <w:r>
        <w:rPr>
          <w:rFonts w:eastAsia="Times New Roman" w:cs="Times New Roman"/>
          <w:szCs w:val="28"/>
          <w:lang w:eastAsia="ru-RU"/>
        </w:rPr>
        <w:t>численность населения</w:t>
      </w:r>
      <w:r w:rsidRPr="00877A19">
        <w:rPr>
          <w:rFonts w:eastAsia="Times New Roman" w:cs="Times New Roman"/>
          <w:szCs w:val="28"/>
          <w:lang w:eastAsia="ru-RU"/>
        </w:rPr>
        <w:t xml:space="preserve"> </w:t>
      </w:r>
      <w:r>
        <w:rPr>
          <w:rFonts w:eastAsia="Times New Roman" w:cs="Times New Roman"/>
          <w:szCs w:val="28"/>
          <w:lang w:eastAsia="ru-RU"/>
        </w:rPr>
        <w:t>31</w:t>
      </w:r>
      <w:r w:rsidRPr="00877A19">
        <w:rPr>
          <w:rFonts w:eastAsia="Times New Roman" w:cs="Times New Roman"/>
          <w:szCs w:val="28"/>
          <w:lang w:eastAsia="ru-RU"/>
        </w:rPr>
        <w:t xml:space="preserve"> тыс. человек (</w:t>
      </w:r>
      <w:r w:rsidRPr="006931A5">
        <w:rPr>
          <w:rFonts w:eastAsia="Times New Roman" w:cs="Times New Roman"/>
          <w:b/>
          <w:szCs w:val="28"/>
          <w:lang w:eastAsia="ru-RU"/>
        </w:rPr>
        <w:t>1,6%</w:t>
      </w:r>
      <w:r w:rsidRPr="00877A19">
        <w:rPr>
          <w:rFonts w:eastAsia="Times New Roman" w:cs="Times New Roman"/>
          <w:szCs w:val="28"/>
          <w:lang w:eastAsia="ru-RU"/>
        </w:rPr>
        <w:t xml:space="preserve"> края).</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Якорные проекты развития </w:t>
      </w:r>
      <w:r>
        <w:rPr>
          <w:rFonts w:eastAsia="Times New Roman" w:cs="Times New Roman"/>
          <w:szCs w:val="28"/>
          <w:lang w:eastAsia="ru-RU"/>
        </w:rPr>
        <w:t xml:space="preserve">Хасанского района </w:t>
      </w:r>
      <w:r w:rsidRPr="00877A19">
        <w:rPr>
          <w:rFonts w:eastAsia="Times New Roman" w:cs="Times New Roman"/>
          <w:szCs w:val="28"/>
          <w:lang w:eastAsia="ru-RU"/>
        </w:rPr>
        <w:t>– это строительство терминального комплекса в бух. Славянка (10 млн. т</w:t>
      </w:r>
      <w:r>
        <w:rPr>
          <w:rFonts w:eastAsia="Times New Roman" w:cs="Times New Roman"/>
          <w:szCs w:val="28"/>
          <w:lang w:eastAsia="ru-RU"/>
        </w:rPr>
        <w:t xml:space="preserve"> сыпучих грузов</w:t>
      </w:r>
      <w:r w:rsidRPr="00877A19">
        <w:rPr>
          <w:rFonts w:eastAsia="Times New Roman" w:cs="Times New Roman"/>
          <w:szCs w:val="28"/>
          <w:lang w:eastAsia="ru-RU"/>
        </w:rPr>
        <w:t xml:space="preserve"> + грузы в контейнерах), а также зернового терминала в порту Зарубино (20 млн. т с возмож</w:t>
      </w:r>
      <w:r>
        <w:rPr>
          <w:rFonts w:eastAsia="Times New Roman" w:cs="Times New Roman"/>
          <w:szCs w:val="28"/>
          <w:lang w:eastAsia="ru-RU"/>
        </w:rPr>
        <w:t>ностью увеличения до 30 млн. т),</w:t>
      </w:r>
      <w:r w:rsidRPr="00877A19">
        <w:rPr>
          <w:rFonts w:eastAsia="Times New Roman" w:cs="Times New Roman"/>
          <w:szCs w:val="28"/>
          <w:lang w:eastAsia="ru-RU"/>
        </w:rPr>
        <w:t xml:space="preserve"> </w:t>
      </w:r>
      <w:r>
        <w:rPr>
          <w:rFonts w:eastAsia="Times New Roman" w:cs="Times New Roman"/>
          <w:szCs w:val="28"/>
          <w:lang w:eastAsia="ru-RU"/>
        </w:rPr>
        <w:t>с</w:t>
      </w:r>
      <w:r w:rsidRPr="008F4370">
        <w:rPr>
          <w:rFonts w:eastAsia="Times New Roman" w:cs="Times New Roman"/>
          <w:szCs w:val="28"/>
          <w:lang w:eastAsia="ru-RU"/>
        </w:rPr>
        <w:t>троительство транспортно-перегрузочного комплекса по перевалке СУГ в районе бухты Перевозной</w:t>
      </w:r>
      <w:r>
        <w:rPr>
          <w:rFonts w:eastAsia="Times New Roman" w:cs="Times New Roman"/>
          <w:szCs w:val="28"/>
          <w:lang w:eastAsia="ru-RU"/>
        </w:rPr>
        <w:t>.</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Всего в транспортно-логистическом комплексе запланировано 8 крупных проектов с объемом инвестиций 263,3 млрд. рублей, 5,5 тыс. рабочих мест.</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Важным условием для реализации планов развития Хасанского транспортного узла является создание инфраструктуры проекта МТК «Приморье-2». В этом случае станет возможным организация транзитного грузопотока из Северо-Восточных провинций Китая в Южную Корею, на юг Китая и на экспорт.</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Кроме того, портовый комплекс в бухте Славянка в этом случае становится вспомогательным хабом для распределения грузопотоков между МТК «Приморье-1» и «Приморье-2».</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Вместе с тем, нельзя упускать из внимания, что планы развития Хасанского транспортного узла, с учетом реализации проектов международных транспортных коридоров создадут серьезную дополнительную нагрузку на существующую железнодорожную инфраструктуру – около 30 млн. т</w:t>
      </w:r>
      <w:r>
        <w:rPr>
          <w:rFonts w:eastAsia="Times New Roman" w:cs="Times New Roman"/>
          <w:szCs w:val="28"/>
          <w:lang w:eastAsia="ru-RU"/>
        </w:rPr>
        <w:t>онн</w:t>
      </w:r>
      <w:r w:rsidRPr="00877A19">
        <w:rPr>
          <w:rFonts w:eastAsia="Times New Roman" w:cs="Times New Roman"/>
          <w:szCs w:val="28"/>
          <w:lang w:eastAsia="ru-RU"/>
        </w:rPr>
        <w:t>. Поэтому предстоит обеспечить координацию с планами с ОАО «РЖД» по развитию Восточного полигона в целом.</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Имеются предпосылки для успешного развития новой промышленной инфраструктуры в Хасанском районе, в связи с чем предусматривается с</w:t>
      </w:r>
      <w:r w:rsidRPr="00196441">
        <w:rPr>
          <w:rFonts w:eastAsia="Times New Roman" w:cs="Times New Roman"/>
          <w:szCs w:val="28"/>
          <w:lang w:eastAsia="ru-RU"/>
        </w:rPr>
        <w:t>троительство и эксплу</w:t>
      </w:r>
      <w:r>
        <w:rPr>
          <w:rFonts w:eastAsia="Times New Roman" w:cs="Times New Roman"/>
          <w:szCs w:val="28"/>
          <w:lang w:eastAsia="ru-RU"/>
        </w:rPr>
        <w:t>атация промышленной зоны (ООО «</w:t>
      </w:r>
      <w:r w:rsidRPr="00196441">
        <w:rPr>
          <w:rFonts w:eastAsia="Times New Roman" w:cs="Times New Roman"/>
          <w:szCs w:val="28"/>
          <w:lang w:eastAsia="ru-RU"/>
        </w:rPr>
        <w:t>Парк Гамов</w:t>
      </w:r>
      <w:r>
        <w:rPr>
          <w:rFonts w:eastAsia="Times New Roman" w:cs="Times New Roman"/>
          <w:szCs w:val="28"/>
          <w:lang w:eastAsia="ru-RU"/>
        </w:rPr>
        <w:t>»</w:t>
      </w:r>
      <w:r w:rsidRPr="00196441">
        <w:rPr>
          <w:rFonts w:eastAsia="Times New Roman" w:cs="Times New Roman"/>
          <w:szCs w:val="28"/>
          <w:lang w:eastAsia="ru-RU"/>
        </w:rPr>
        <w:t>)</w:t>
      </w:r>
      <w:r>
        <w:rPr>
          <w:rFonts w:eastAsia="Times New Roman" w:cs="Times New Roman"/>
          <w:szCs w:val="28"/>
          <w:lang w:eastAsia="ru-RU"/>
        </w:rPr>
        <w:t xml:space="preserve"> – 34,9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Важным направлением развития района будет развитие рыбохозяйственного комплекса (7 проектов на 3 млрд. рублей), в т.ч. создание рыбодобывающего предприятий, предприятий марикультуры, а также рыбоперерабатывающих предприятий.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Получит развитие и отрасль АПК – строительство птицефермы, создание предприятия по выращиванию риса и др.</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пгт. Славянка предусматривается с</w:t>
      </w:r>
      <w:r w:rsidRPr="00196441">
        <w:rPr>
          <w:rFonts w:eastAsia="Times New Roman" w:cs="Times New Roman"/>
          <w:szCs w:val="28"/>
          <w:lang w:eastAsia="ru-RU"/>
        </w:rPr>
        <w:t>оздание завода по производст</w:t>
      </w:r>
      <w:r>
        <w:rPr>
          <w:rFonts w:eastAsia="Times New Roman" w:cs="Times New Roman"/>
          <w:szCs w:val="28"/>
          <w:lang w:eastAsia="ru-RU"/>
        </w:rPr>
        <w:t>ву пиломатериалов на территории, а также р</w:t>
      </w:r>
      <w:r w:rsidRPr="009B2911">
        <w:rPr>
          <w:rFonts w:eastAsia="Times New Roman" w:cs="Times New Roman"/>
          <w:szCs w:val="28"/>
          <w:lang w:eastAsia="ru-RU"/>
        </w:rPr>
        <w:t xml:space="preserve">азвитие кластера судостроения и судоремонта на базе ПАО </w:t>
      </w:r>
      <w:r>
        <w:rPr>
          <w:rFonts w:eastAsia="Times New Roman" w:cs="Times New Roman"/>
          <w:szCs w:val="28"/>
          <w:lang w:eastAsia="ru-RU"/>
        </w:rPr>
        <w:t>«</w:t>
      </w:r>
      <w:r w:rsidRPr="009B2911">
        <w:rPr>
          <w:rFonts w:eastAsia="Times New Roman" w:cs="Times New Roman"/>
          <w:szCs w:val="28"/>
          <w:lang w:eastAsia="ru-RU"/>
        </w:rPr>
        <w:t>Славянский СРЗ</w:t>
      </w:r>
      <w:r>
        <w:rPr>
          <w:rFonts w:eastAsia="Times New Roman" w:cs="Times New Roman"/>
          <w:szCs w:val="28"/>
          <w:lang w:eastAsia="ru-RU"/>
        </w:rPr>
        <w:t>».</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Хасанский район вместе с тем, уникальное с точки зрения климата и природы место. В районе Славянки – одного из самых пляжных мест края получит развитие туристско-рекре</w:t>
      </w:r>
      <w:r>
        <w:rPr>
          <w:rFonts w:eastAsia="Times New Roman" w:cs="Times New Roman"/>
          <w:szCs w:val="28"/>
          <w:lang w:eastAsia="ru-RU"/>
        </w:rPr>
        <w:t>ационный кластер «Теплое море».</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Инфраструктурное развитие территории района в рамках Комплексного плана социально-экономического развития Приморского края включает 12 проектов с объемом финансирования 48,5 млрд. рублей, наиболее крупные из которых – это проекты развития транспортной инфрастуктуры, в т.ч. р</w:t>
      </w:r>
      <w:r w:rsidRPr="009B2911">
        <w:rPr>
          <w:rFonts w:eastAsia="Times New Roman" w:cs="Times New Roman"/>
          <w:szCs w:val="28"/>
          <w:lang w:eastAsia="ru-RU"/>
        </w:rPr>
        <w:t>еконструкция автомобильной дороги Раздольное</w:t>
      </w:r>
      <w:r>
        <w:rPr>
          <w:rFonts w:eastAsia="Times New Roman" w:cs="Times New Roman"/>
          <w:szCs w:val="28"/>
          <w:lang w:eastAsia="ru-RU"/>
        </w:rPr>
        <w:t xml:space="preserve"> - </w:t>
      </w:r>
      <w:r w:rsidRPr="009B2911">
        <w:rPr>
          <w:rFonts w:eastAsia="Times New Roman" w:cs="Times New Roman"/>
          <w:szCs w:val="28"/>
          <w:lang w:eastAsia="ru-RU"/>
        </w:rPr>
        <w:t>Хасан</w:t>
      </w:r>
      <w:r>
        <w:rPr>
          <w:rFonts w:eastAsia="Times New Roman" w:cs="Times New Roman"/>
          <w:szCs w:val="28"/>
          <w:lang w:eastAsia="ru-RU"/>
        </w:rPr>
        <w:t>,</w:t>
      </w:r>
      <w:r w:rsidRPr="009B2911">
        <w:rPr>
          <w:rFonts w:eastAsia="Times New Roman" w:cs="Times New Roman"/>
          <w:szCs w:val="28"/>
          <w:lang w:eastAsia="ru-RU"/>
        </w:rPr>
        <w:t xml:space="preserve"> </w:t>
      </w:r>
      <w:r>
        <w:rPr>
          <w:rFonts w:eastAsia="Times New Roman" w:cs="Times New Roman"/>
          <w:szCs w:val="28"/>
          <w:lang w:eastAsia="ru-RU"/>
        </w:rPr>
        <w:t>с</w:t>
      </w:r>
      <w:r w:rsidRPr="009B2911">
        <w:rPr>
          <w:rFonts w:eastAsia="Times New Roman" w:cs="Times New Roman"/>
          <w:szCs w:val="28"/>
          <w:lang w:eastAsia="ru-RU"/>
        </w:rPr>
        <w:t>троительство обхода с. Краскино</w:t>
      </w:r>
      <w:r>
        <w:rPr>
          <w:rFonts w:eastAsia="Times New Roman" w:cs="Times New Roman"/>
          <w:szCs w:val="28"/>
          <w:lang w:eastAsia="ru-RU"/>
        </w:rPr>
        <w:t>, р</w:t>
      </w:r>
      <w:r w:rsidRPr="009B2911">
        <w:rPr>
          <w:rFonts w:eastAsia="Times New Roman" w:cs="Times New Roman"/>
          <w:szCs w:val="28"/>
          <w:lang w:eastAsia="ru-RU"/>
        </w:rPr>
        <w:t xml:space="preserve">еконструкция автомобильной дороги Краскино </w:t>
      </w:r>
      <w:r>
        <w:rPr>
          <w:rFonts w:eastAsia="Times New Roman" w:cs="Times New Roman"/>
          <w:szCs w:val="28"/>
          <w:lang w:eastAsia="ru-RU"/>
        </w:rPr>
        <w:t>-</w:t>
      </w:r>
      <w:r w:rsidRPr="009B2911">
        <w:rPr>
          <w:rFonts w:eastAsia="Times New Roman" w:cs="Times New Roman"/>
          <w:szCs w:val="28"/>
          <w:lang w:eastAsia="ru-RU"/>
        </w:rPr>
        <w:t xml:space="preserve"> Госграница</w:t>
      </w:r>
      <w:r>
        <w:rPr>
          <w:rFonts w:eastAsia="Times New Roman" w:cs="Times New Roman"/>
          <w:szCs w:val="28"/>
          <w:lang w:eastAsia="ru-RU"/>
        </w:rPr>
        <w:t>, р</w:t>
      </w:r>
      <w:r w:rsidRPr="009B2911">
        <w:rPr>
          <w:rFonts w:eastAsia="Times New Roman" w:cs="Times New Roman"/>
          <w:szCs w:val="28"/>
          <w:lang w:eastAsia="ru-RU"/>
        </w:rPr>
        <w:t xml:space="preserve">еконструкция автомобильной дороги Раздольное - Хасан </w:t>
      </w:r>
      <w:r>
        <w:rPr>
          <w:rFonts w:eastAsia="Times New Roman" w:cs="Times New Roman"/>
          <w:szCs w:val="28"/>
          <w:lang w:eastAsia="ru-RU"/>
        </w:rPr>
        <w:t>–</w:t>
      </w:r>
      <w:r w:rsidRPr="009B2911">
        <w:rPr>
          <w:rFonts w:eastAsia="Times New Roman" w:cs="Times New Roman"/>
          <w:szCs w:val="28"/>
          <w:lang w:eastAsia="ru-RU"/>
        </w:rPr>
        <w:t xml:space="preserve"> Зарубино</w:t>
      </w:r>
      <w:r>
        <w:rPr>
          <w:rFonts w:eastAsia="Times New Roman" w:cs="Times New Roman"/>
          <w:szCs w:val="28"/>
          <w:lang w:eastAsia="ru-RU"/>
        </w:rPr>
        <w:t xml:space="preserve"> (всего 44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Также предусмотрено развития энергетики:</w:t>
      </w:r>
      <w:r w:rsidRPr="009B2911">
        <w:t xml:space="preserve"> </w:t>
      </w:r>
      <w:r>
        <w:t>с</w:t>
      </w:r>
      <w:r w:rsidRPr="009B2911">
        <w:rPr>
          <w:rFonts w:eastAsia="Times New Roman" w:cs="Times New Roman"/>
          <w:szCs w:val="28"/>
          <w:lang w:eastAsia="ru-RU"/>
        </w:rPr>
        <w:t>тро</w:t>
      </w:r>
      <w:r>
        <w:rPr>
          <w:rFonts w:eastAsia="Times New Roman" w:cs="Times New Roman"/>
          <w:szCs w:val="28"/>
          <w:lang w:eastAsia="ru-RU"/>
        </w:rPr>
        <w:t xml:space="preserve">ительство ПС 220 кВ «Причал», </w:t>
      </w:r>
      <w:r w:rsidRPr="009B2911">
        <w:rPr>
          <w:rFonts w:eastAsia="Times New Roman" w:cs="Times New Roman"/>
          <w:szCs w:val="28"/>
          <w:lang w:eastAsia="ru-RU"/>
        </w:rPr>
        <w:t xml:space="preserve">двух </w:t>
      </w:r>
      <w:r>
        <w:rPr>
          <w:rFonts w:eastAsia="Times New Roman" w:cs="Times New Roman"/>
          <w:szCs w:val="28"/>
          <w:lang w:eastAsia="ru-RU"/>
        </w:rPr>
        <w:t xml:space="preserve">ЛЭП 220 кВ «Владивосток-Причал», строительство </w:t>
      </w:r>
      <w:r w:rsidRPr="009B2911">
        <w:rPr>
          <w:rFonts w:eastAsia="Times New Roman" w:cs="Times New Roman"/>
          <w:szCs w:val="28"/>
          <w:lang w:eastAsia="ru-RU"/>
        </w:rPr>
        <w:t>ЛЭП 10 кВ и 2 ТП 10/0,4 кВ</w:t>
      </w:r>
      <w:r>
        <w:rPr>
          <w:rFonts w:eastAsia="Times New Roman" w:cs="Times New Roman"/>
          <w:szCs w:val="28"/>
          <w:lang w:eastAsia="ru-RU"/>
        </w:rPr>
        <w:t>.</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Запланирован также ремонт тепловых сетей в пгт. Славянка.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Развитие социальной инфраструктуры включает строительство ФОКа в пгт. Славянка, школы в пгт. Приморский, двух модульных амбулаторий в пгт. Краскино и пгт. Зарубино.</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Pr>
          <w:rFonts w:eastAsia="Times New Roman" w:cs="Times New Roman"/>
          <w:szCs w:val="28"/>
          <w:lang w:eastAsia="ru-RU"/>
        </w:rPr>
        <w:t>Сложная ситуация с негативным воздействием вод диктует необходимость р</w:t>
      </w:r>
      <w:r w:rsidRPr="00FB03FA">
        <w:rPr>
          <w:rFonts w:eastAsia="Times New Roman" w:cs="Times New Roman"/>
          <w:szCs w:val="28"/>
          <w:lang w:eastAsia="ru-RU"/>
        </w:rPr>
        <w:t>асчистк</w:t>
      </w:r>
      <w:r>
        <w:rPr>
          <w:rFonts w:eastAsia="Times New Roman" w:cs="Times New Roman"/>
          <w:szCs w:val="28"/>
          <w:lang w:eastAsia="ru-RU"/>
        </w:rPr>
        <w:t>и</w:t>
      </w:r>
      <w:r w:rsidRPr="00FB03FA">
        <w:rPr>
          <w:rFonts w:eastAsia="Times New Roman" w:cs="Times New Roman"/>
          <w:szCs w:val="28"/>
          <w:lang w:eastAsia="ru-RU"/>
        </w:rPr>
        <w:t>, спрямлени</w:t>
      </w:r>
      <w:r>
        <w:rPr>
          <w:rFonts w:eastAsia="Times New Roman" w:cs="Times New Roman"/>
          <w:szCs w:val="28"/>
          <w:lang w:eastAsia="ru-RU"/>
        </w:rPr>
        <w:t>я, дноуглубления</w:t>
      </w:r>
      <w:r w:rsidRPr="00FB03FA">
        <w:rPr>
          <w:rFonts w:eastAsia="Times New Roman" w:cs="Times New Roman"/>
          <w:szCs w:val="28"/>
          <w:lang w:eastAsia="ru-RU"/>
        </w:rPr>
        <w:t xml:space="preserve"> русел </w:t>
      </w:r>
      <w:r>
        <w:rPr>
          <w:rFonts w:eastAsia="Times New Roman" w:cs="Times New Roman"/>
          <w:szCs w:val="28"/>
          <w:lang w:eastAsia="ru-RU"/>
        </w:rPr>
        <w:t xml:space="preserve">протекающих в районе </w:t>
      </w:r>
      <w:r w:rsidRPr="00FB03FA">
        <w:rPr>
          <w:rFonts w:eastAsia="Times New Roman" w:cs="Times New Roman"/>
          <w:szCs w:val="28"/>
          <w:lang w:eastAsia="ru-RU"/>
        </w:rPr>
        <w:t>рек</w:t>
      </w:r>
      <w:r>
        <w:rPr>
          <w:rFonts w:eastAsia="Times New Roman" w:cs="Times New Roman"/>
          <w:szCs w:val="28"/>
          <w:lang w:eastAsia="ru-RU"/>
        </w:rPr>
        <w:t>.</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Pr>
          <w:rFonts w:eastAsia="Times New Roman" w:cs="Times New Roman"/>
          <w:i/>
          <w:szCs w:val="28"/>
          <w:lang w:eastAsia="ru-RU"/>
        </w:rPr>
        <w:t>Иные территории и м</w:t>
      </w:r>
      <w:r w:rsidRPr="00877A19">
        <w:rPr>
          <w:rFonts w:eastAsia="Times New Roman" w:cs="Times New Roman"/>
          <w:i/>
          <w:szCs w:val="28"/>
          <w:lang w:eastAsia="ru-RU"/>
        </w:rPr>
        <w:t xml:space="preserve">ежмуниципальные </w:t>
      </w:r>
      <w:r>
        <w:rPr>
          <w:rFonts w:eastAsia="Times New Roman" w:cs="Times New Roman"/>
          <w:i/>
          <w:szCs w:val="28"/>
          <w:lang w:eastAsia="ru-RU"/>
        </w:rPr>
        <w:t>проекты и мероприятия</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Большой блок инвестиционных проектов и инфраструктурных проектов и мероприятий реализуется в муниципальных образованиях, не отнесенных к ключевым центрам экономического роста. Эти муниципальные образования представляют </w:t>
      </w:r>
      <w:r w:rsidRPr="000A2523">
        <w:rPr>
          <w:rFonts w:eastAsia="Times New Roman" w:cs="Times New Roman"/>
          <w:b/>
          <w:szCs w:val="28"/>
          <w:lang w:eastAsia="ru-RU"/>
        </w:rPr>
        <w:t>49,5%</w:t>
      </w:r>
      <w:r>
        <w:rPr>
          <w:rFonts w:eastAsia="Times New Roman" w:cs="Times New Roman"/>
          <w:szCs w:val="28"/>
          <w:lang w:eastAsia="ru-RU"/>
        </w:rPr>
        <w:t xml:space="preserve"> территории Приморского края и </w:t>
      </w:r>
      <w:r w:rsidRPr="000A2523">
        <w:rPr>
          <w:rFonts w:eastAsia="Times New Roman" w:cs="Times New Roman"/>
          <w:b/>
          <w:szCs w:val="28"/>
          <w:lang w:eastAsia="ru-RU"/>
        </w:rPr>
        <w:t>16,8%</w:t>
      </w:r>
      <w:r>
        <w:rPr>
          <w:rFonts w:eastAsia="Times New Roman" w:cs="Times New Roman"/>
          <w:szCs w:val="28"/>
          <w:lang w:eastAsia="ru-RU"/>
        </w:rPr>
        <w:t xml:space="preserve"> населения. Всего здесь планируется реализация 53 инвестиционных проектов с объемом инвестиций 126,8 млрд. рублей (что составляет </w:t>
      </w:r>
      <w:r w:rsidRPr="000A2523">
        <w:rPr>
          <w:rFonts w:eastAsia="Times New Roman" w:cs="Times New Roman"/>
          <w:b/>
          <w:szCs w:val="28"/>
          <w:lang w:eastAsia="ru-RU"/>
        </w:rPr>
        <w:t>5%</w:t>
      </w:r>
      <w:r>
        <w:rPr>
          <w:rFonts w:eastAsia="Times New Roman" w:cs="Times New Roman"/>
          <w:szCs w:val="28"/>
          <w:lang w:eastAsia="ru-RU"/>
        </w:rPr>
        <w:t xml:space="preserve"> от запланированных инвестиций по коммерческим проектам), обеспечивающих создание 5 тыс. рабочих мест.</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Наиболее крупные из них – с</w:t>
      </w:r>
      <w:r w:rsidRPr="004F0FD3">
        <w:rPr>
          <w:rFonts w:eastAsia="Times New Roman" w:cs="Times New Roman"/>
          <w:szCs w:val="28"/>
          <w:lang w:eastAsia="ru-RU"/>
        </w:rPr>
        <w:t xml:space="preserve">троительство НПЗ по переработке нефти (10 млн.т) и получение нефтепродуктов для дальнейшей реализации </w:t>
      </w:r>
      <w:r>
        <w:rPr>
          <w:rFonts w:eastAsia="Times New Roman" w:cs="Times New Roman"/>
          <w:szCs w:val="28"/>
          <w:lang w:eastAsia="ru-RU"/>
        </w:rPr>
        <w:t>на внутреннем и внешних рынках (Лесозаводский район, 48 млрд. рублей), ст</w:t>
      </w:r>
      <w:r w:rsidRPr="004F0FD3">
        <w:rPr>
          <w:rFonts w:eastAsia="Times New Roman" w:cs="Times New Roman"/>
          <w:szCs w:val="28"/>
          <w:lang w:eastAsia="ru-RU"/>
        </w:rPr>
        <w:t xml:space="preserve">роительство специализированного угольного терминала в районе м. Открытый </w:t>
      </w:r>
      <w:r>
        <w:rPr>
          <w:rFonts w:eastAsia="Times New Roman" w:cs="Times New Roman"/>
          <w:szCs w:val="28"/>
          <w:lang w:eastAsia="ru-RU"/>
        </w:rPr>
        <w:t xml:space="preserve">на </w:t>
      </w:r>
      <w:r w:rsidRPr="004F0FD3">
        <w:rPr>
          <w:rFonts w:eastAsia="Times New Roman" w:cs="Times New Roman"/>
          <w:szCs w:val="28"/>
          <w:lang w:eastAsia="ru-RU"/>
        </w:rPr>
        <w:t>20 млн.т</w:t>
      </w:r>
      <w:r>
        <w:rPr>
          <w:rFonts w:eastAsia="Times New Roman" w:cs="Times New Roman"/>
          <w:szCs w:val="28"/>
          <w:lang w:eastAsia="ru-RU"/>
        </w:rPr>
        <w:t xml:space="preserve"> </w:t>
      </w:r>
      <w:r w:rsidRPr="004F0FD3">
        <w:rPr>
          <w:rFonts w:eastAsia="Times New Roman" w:cs="Times New Roman"/>
          <w:szCs w:val="28"/>
          <w:lang w:eastAsia="ru-RU"/>
        </w:rPr>
        <w:t>(Порт "Вера"</w:t>
      </w:r>
      <w:r>
        <w:rPr>
          <w:rFonts w:eastAsia="Times New Roman" w:cs="Times New Roman"/>
          <w:szCs w:val="28"/>
          <w:lang w:eastAsia="ru-RU"/>
        </w:rPr>
        <w:t>, ЗАТО Фокино, 25,8 млрд. рублей</w:t>
      </w:r>
      <w:r w:rsidRPr="004F0FD3">
        <w:rPr>
          <w:rFonts w:eastAsia="Times New Roman" w:cs="Times New Roman"/>
          <w:szCs w:val="28"/>
          <w:lang w:eastAsia="ru-RU"/>
        </w:rPr>
        <w:t>)</w:t>
      </w:r>
      <w:r>
        <w:rPr>
          <w:rFonts w:eastAsia="Times New Roman" w:cs="Times New Roman"/>
          <w:szCs w:val="28"/>
          <w:lang w:eastAsia="ru-RU"/>
        </w:rPr>
        <w:t>, с</w:t>
      </w:r>
      <w:r w:rsidRPr="004F0FD3">
        <w:rPr>
          <w:rFonts w:eastAsia="Times New Roman" w:cs="Times New Roman"/>
          <w:szCs w:val="28"/>
          <w:lang w:eastAsia="ru-RU"/>
        </w:rPr>
        <w:t xml:space="preserve">троительство </w:t>
      </w:r>
      <w:r>
        <w:rPr>
          <w:rFonts w:eastAsia="Times New Roman" w:cs="Times New Roman"/>
          <w:szCs w:val="28"/>
          <w:lang w:eastAsia="ru-RU"/>
        </w:rPr>
        <w:t>крупных животноводческих комплексов</w:t>
      </w:r>
      <w:r w:rsidRPr="004F0FD3">
        <w:rPr>
          <w:rFonts w:eastAsia="Times New Roman" w:cs="Times New Roman"/>
          <w:szCs w:val="28"/>
          <w:lang w:eastAsia="ru-RU"/>
        </w:rPr>
        <w:t xml:space="preserve"> (</w:t>
      </w:r>
      <w:r>
        <w:rPr>
          <w:rFonts w:eastAsia="Times New Roman" w:cs="Times New Roman"/>
          <w:szCs w:val="28"/>
          <w:lang w:eastAsia="ru-RU"/>
        </w:rPr>
        <w:t>Хорольский район, 17,4 млрд. рублей и Ханкайский район, 8,7 млрд. рублей</w:t>
      </w:r>
      <w:r w:rsidRPr="004F0FD3">
        <w:rPr>
          <w:rFonts w:eastAsia="Times New Roman" w:cs="Times New Roman"/>
          <w:szCs w:val="28"/>
          <w:lang w:eastAsia="ru-RU"/>
        </w:rPr>
        <w:t>)</w:t>
      </w:r>
      <w:r>
        <w:rPr>
          <w:rFonts w:eastAsia="Times New Roman" w:cs="Times New Roman"/>
          <w:szCs w:val="28"/>
          <w:lang w:eastAsia="ru-RU"/>
        </w:rPr>
        <w:t>, крупные марикультурные хозяйства (Партизанский район – 3,1 млрд. рублей, Лазовский район, 1,2 млрд. рублей, Ольгинский район – 1 млрд. рублей), р</w:t>
      </w:r>
      <w:r w:rsidRPr="00A6713B">
        <w:rPr>
          <w:rFonts w:eastAsia="Times New Roman" w:cs="Times New Roman"/>
          <w:szCs w:val="28"/>
          <w:lang w:eastAsia="ru-RU"/>
        </w:rPr>
        <w:t>азработка золоторудных месторождений Золотой и Золотой-Северный в Партизанском районе (</w:t>
      </w:r>
      <w:r>
        <w:rPr>
          <w:rFonts w:eastAsia="Times New Roman" w:cs="Times New Roman"/>
          <w:szCs w:val="28"/>
          <w:lang w:eastAsia="ru-RU"/>
        </w:rPr>
        <w:t>1,7 млрд. рублей</w:t>
      </w:r>
      <w:r w:rsidRPr="00A6713B">
        <w:rPr>
          <w:rFonts w:eastAsia="Times New Roman" w:cs="Times New Roman"/>
          <w:szCs w:val="28"/>
          <w:lang w:eastAsia="ru-RU"/>
        </w:rPr>
        <w:t>)</w:t>
      </w:r>
      <w:r>
        <w:rPr>
          <w:rFonts w:eastAsia="Times New Roman" w:cs="Times New Roman"/>
          <w:szCs w:val="28"/>
          <w:lang w:eastAsia="ru-RU"/>
        </w:rPr>
        <w:t xml:space="preserve">, создание предприятий по производству стройматериалов (Октябрьский (1,7 млрд. рублей) и Ольгинский (1,3 млрд. рублей) районы, Спасск-Дальний (0,9 млрд. рублей)), комплекс лесопереработки в Пограничном районе (1,9 млрд. рублей), межмуниципальный </w:t>
      </w:r>
      <w:r w:rsidRPr="00A6713B">
        <w:rPr>
          <w:rFonts w:eastAsia="Times New Roman" w:cs="Times New Roman"/>
          <w:szCs w:val="28"/>
          <w:lang w:eastAsia="ru-RU"/>
        </w:rPr>
        <w:t>туристско</w:t>
      </w:r>
      <w:r>
        <w:rPr>
          <w:rFonts w:eastAsia="Times New Roman" w:cs="Times New Roman"/>
          <w:szCs w:val="28"/>
          <w:lang w:eastAsia="ru-RU"/>
        </w:rPr>
        <w:t>-рекреационный кластер</w:t>
      </w:r>
      <w:r w:rsidRPr="00A6713B">
        <w:rPr>
          <w:rFonts w:eastAsia="Times New Roman" w:cs="Times New Roman"/>
          <w:szCs w:val="28"/>
          <w:lang w:eastAsia="ru-RU"/>
        </w:rPr>
        <w:t xml:space="preserve"> по развитию экотуризма и зеленого сельского туризма – инновационн</w:t>
      </w:r>
      <w:r>
        <w:rPr>
          <w:rFonts w:eastAsia="Times New Roman" w:cs="Times New Roman"/>
          <w:szCs w:val="28"/>
          <w:lang w:eastAsia="ru-RU"/>
        </w:rPr>
        <w:t>ый экологический парк «ЭкоМир»</w:t>
      </w:r>
      <w:r w:rsidRPr="00A6713B">
        <w:rPr>
          <w:rFonts w:eastAsia="Times New Roman" w:cs="Times New Roman"/>
          <w:szCs w:val="28"/>
          <w:lang w:eastAsia="ru-RU"/>
        </w:rPr>
        <w:t xml:space="preserve"> (</w:t>
      </w:r>
      <w:r>
        <w:rPr>
          <w:rFonts w:eastAsia="Times New Roman" w:cs="Times New Roman"/>
          <w:szCs w:val="28"/>
          <w:lang w:eastAsia="ru-RU"/>
        </w:rPr>
        <w:t>1 млрд. рублей</w:t>
      </w:r>
      <w:r w:rsidRPr="00A6713B">
        <w:rPr>
          <w:rFonts w:eastAsia="Times New Roman" w:cs="Times New Roman"/>
          <w:szCs w:val="28"/>
          <w:lang w:eastAsia="ru-RU"/>
        </w:rPr>
        <w:t>)</w:t>
      </w:r>
      <w:r>
        <w:rPr>
          <w:rFonts w:eastAsia="Times New Roman" w:cs="Times New Roman"/>
          <w:szCs w:val="28"/>
          <w:lang w:eastAsia="ru-RU"/>
        </w:rPr>
        <w:t>.</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Предусмотрено соответствующее инфраструктурное развитие (159 проектов и мероприятий, 106 млрд. рублей, что составляет </w:t>
      </w:r>
      <w:r w:rsidRPr="006B7FEA">
        <w:rPr>
          <w:rFonts w:eastAsia="Times New Roman" w:cs="Times New Roman"/>
          <w:b/>
          <w:szCs w:val="28"/>
          <w:lang w:eastAsia="ru-RU"/>
        </w:rPr>
        <w:t>22,5%</w:t>
      </w:r>
      <w:r>
        <w:rPr>
          <w:rFonts w:eastAsia="Times New Roman" w:cs="Times New Roman"/>
          <w:szCs w:val="28"/>
          <w:lang w:eastAsia="ru-RU"/>
        </w:rPr>
        <w:t xml:space="preserve"> запланированных расходов на инфраструктурное и социальное развитие по Программе).</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Развитие транспортного комплекса включает реконструкцию наиболее чувствительных участков опорной автодорожной сети, в т.ч. </w:t>
      </w:r>
      <w:r w:rsidRPr="00A6713B">
        <w:rPr>
          <w:rFonts w:eastAsia="Times New Roman" w:cs="Times New Roman"/>
          <w:szCs w:val="28"/>
          <w:lang w:eastAsia="ru-RU"/>
        </w:rPr>
        <w:t xml:space="preserve">Уссурийск - Пограничный - Госграница </w:t>
      </w:r>
      <w:r>
        <w:rPr>
          <w:rFonts w:eastAsia="Times New Roman" w:cs="Times New Roman"/>
          <w:szCs w:val="28"/>
          <w:lang w:eastAsia="ru-RU"/>
        </w:rPr>
        <w:t xml:space="preserve">в Пограничном районе, </w:t>
      </w:r>
      <w:r w:rsidRPr="00A6713B">
        <w:rPr>
          <w:rFonts w:eastAsia="Times New Roman" w:cs="Times New Roman"/>
          <w:szCs w:val="28"/>
          <w:lang w:eastAsia="ru-RU"/>
        </w:rPr>
        <w:t xml:space="preserve">Покровка </w:t>
      </w:r>
      <w:r>
        <w:rPr>
          <w:rFonts w:eastAsia="Times New Roman" w:cs="Times New Roman"/>
          <w:szCs w:val="28"/>
          <w:lang w:eastAsia="ru-RU"/>
        </w:rPr>
        <w:t>–</w:t>
      </w:r>
      <w:r w:rsidRPr="00A6713B">
        <w:rPr>
          <w:rFonts w:eastAsia="Times New Roman" w:cs="Times New Roman"/>
          <w:szCs w:val="28"/>
          <w:lang w:eastAsia="ru-RU"/>
        </w:rPr>
        <w:t xml:space="preserve"> Новогеоргиевка</w:t>
      </w:r>
      <w:r>
        <w:rPr>
          <w:rFonts w:eastAsia="Times New Roman" w:cs="Times New Roman"/>
          <w:szCs w:val="28"/>
          <w:lang w:eastAsia="ru-RU"/>
        </w:rPr>
        <w:t xml:space="preserve">, </w:t>
      </w:r>
      <w:r w:rsidRPr="00A6713B">
        <w:rPr>
          <w:rFonts w:eastAsia="Times New Roman" w:cs="Times New Roman"/>
          <w:szCs w:val="28"/>
          <w:lang w:eastAsia="ru-RU"/>
        </w:rPr>
        <w:t xml:space="preserve">Галенки - Новогеоргиевка - Полтавка - Застава </w:t>
      </w:r>
      <w:r>
        <w:rPr>
          <w:rFonts w:eastAsia="Times New Roman" w:cs="Times New Roman"/>
          <w:szCs w:val="28"/>
          <w:lang w:eastAsia="ru-RU"/>
        </w:rPr>
        <w:t xml:space="preserve">и др., а также реконструкцию и строительство мостовых переходов. Кроме того, предусматривается приобретение </w:t>
      </w:r>
      <w:r w:rsidRPr="004313C0">
        <w:rPr>
          <w:rFonts w:eastAsia="Times New Roman" w:cs="Times New Roman"/>
          <w:szCs w:val="28"/>
          <w:lang w:eastAsia="ru-RU"/>
        </w:rPr>
        <w:t xml:space="preserve">мотор-вагонного подвижного состава на полигон Приморского края </w:t>
      </w:r>
      <w:r>
        <w:rPr>
          <w:rFonts w:eastAsia="Times New Roman" w:cs="Times New Roman"/>
          <w:szCs w:val="28"/>
          <w:lang w:eastAsia="ru-RU"/>
        </w:rPr>
        <w:t>(</w:t>
      </w:r>
      <w:r w:rsidRPr="004313C0">
        <w:rPr>
          <w:rFonts w:eastAsia="Times New Roman" w:cs="Times New Roman"/>
          <w:szCs w:val="28"/>
          <w:lang w:eastAsia="ru-RU"/>
        </w:rPr>
        <w:t>11 электропоездов</w:t>
      </w:r>
      <w:r>
        <w:rPr>
          <w:rFonts w:eastAsia="Times New Roman" w:cs="Times New Roman"/>
          <w:szCs w:val="28"/>
          <w:lang w:eastAsia="ru-RU"/>
        </w:rPr>
        <w:t xml:space="preserve">), </w:t>
      </w:r>
      <w:r w:rsidRPr="004313C0">
        <w:rPr>
          <w:rFonts w:eastAsia="Times New Roman" w:cs="Times New Roman"/>
          <w:szCs w:val="28"/>
          <w:lang w:eastAsia="ru-RU"/>
        </w:rPr>
        <w:t>воздушного судна для разви</w:t>
      </w:r>
      <w:r>
        <w:rPr>
          <w:rFonts w:eastAsia="Times New Roman" w:cs="Times New Roman"/>
          <w:szCs w:val="28"/>
          <w:lang w:eastAsia="ru-RU"/>
        </w:rPr>
        <w:t>тия внутрикраевых авиаперевозок, а также с</w:t>
      </w:r>
      <w:r w:rsidRPr="004313C0">
        <w:rPr>
          <w:rFonts w:eastAsia="Times New Roman" w:cs="Times New Roman"/>
          <w:szCs w:val="28"/>
          <w:lang w:eastAsia="ru-RU"/>
        </w:rPr>
        <w:t>троительство морского грузопассажирского парома ледового класса.</w:t>
      </w:r>
      <w:r>
        <w:rPr>
          <w:rFonts w:eastAsia="Times New Roman" w:cs="Times New Roman"/>
          <w:szCs w:val="28"/>
          <w:lang w:eastAsia="ru-RU"/>
        </w:rPr>
        <w:t xml:space="preserve"> Всего 24 проекта и мероприятия с объемом финансирования 24,6 млрд. рублей.</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Предусмотрены масштабные о</w:t>
      </w:r>
      <w:r w:rsidRPr="00877A19">
        <w:rPr>
          <w:rFonts w:eastAsia="Times New Roman" w:cs="Times New Roman"/>
          <w:szCs w:val="28"/>
          <w:lang w:eastAsia="ru-RU"/>
        </w:rPr>
        <w:t>бщекраевые меры по повышению устойчивости экономики, доступности социальных у</w:t>
      </w:r>
      <w:r>
        <w:rPr>
          <w:rFonts w:eastAsia="Times New Roman" w:cs="Times New Roman"/>
          <w:szCs w:val="28"/>
          <w:lang w:eastAsia="ru-RU"/>
        </w:rPr>
        <w:t>слуг, благоустройству территории, в т.ч.</w:t>
      </w:r>
      <w:r w:rsidRPr="00877A19">
        <w:rPr>
          <w:rFonts w:eastAsia="Times New Roman" w:cs="Times New Roman"/>
          <w:szCs w:val="28"/>
          <w:lang w:eastAsia="ru-RU"/>
        </w:rPr>
        <w:t>:</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 xml:space="preserve">Доступная социальная сфера: сеть модульных клубов, </w:t>
      </w:r>
      <w:r>
        <w:rPr>
          <w:rFonts w:ascii="Times New Roman" w:eastAsia="Times New Roman" w:hAnsi="Times New Roman" w:cs="Times New Roman"/>
          <w:sz w:val="28"/>
          <w:szCs w:val="28"/>
          <w:lang w:eastAsia="ru-RU"/>
        </w:rPr>
        <w:t xml:space="preserve">модульных </w:t>
      </w:r>
      <w:r w:rsidRPr="00877A19">
        <w:rPr>
          <w:rFonts w:ascii="Times New Roman" w:eastAsia="Times New Roman" w:hAnsi="Times New Roman" w:cs="Times New Roman"/>
          <w:sz w:val="28"/>
          <w:szCs w:val="28"/>
          <w:lang w:eastAsia="ru-RU"/>
        </w:rPr>
        <w:t>фельдшерско-акушерских пунктов в малых населенных пунктах;</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Связь: орган</w:t>
      </w:r>
      <w:r>
        <w:rPr>
          <w:rFonts w:ascii="Times New Roman" w:eastAsia="Times New Roman" w:hAnsi="Times New Roman" w:cs="Times New Roman"/>
          <w:sz w:val="28"/>
          <w:szCs w:val="28"/>
          <w:lang w:eastAsia="ru-RU"/>
        </w:rPr>
        <w:t>изация широкополосного доступа к сети Интернет</w:t>
      </w:r>
      <w:r w:rsidRPr="00877A19">
        <w:rPr>
          <w:rFonts w:ascii="Times New Roman" w:eastAsia="Times New Roman" w:hAnsi="Times New Roman" w:cs="Times New Roman"/>
          <w:sz w:val="28"/>
          <w:szCs w:val="28"/>
          <w:lang w:eastAsia="ru-RU"/>
        </w:rPr>
        <w:t xml:space="preserve"> для всех медицинских и образовательных организаций</w:t>
      </w:r>
      <w:r>
        <w:rPr>
          <w:rFonts w:ascii="Times New Roman" w:eastAsia="Times New Roman" w:hAnsi="Times New Roman" w:cs="Times New Roman"/>
          <w:sz w:val="28"/>
          <w:szCs w:val="28"/>
          <w:lang w:eastAsia="ru-RU"/>
        </w:rPr>
        <w:t>;</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Комфортная и безопасная среда: благоустройство территорий,</w:t>
      </w:r>
      <w:r>
        <w:rPr>
          <w:rFonts w:ascii="Times New Roman" w:eastAsia="Times New Roman" w:hAnsi="Times New Roman" w:cs="Times New Roman"/>
          <w:sz w:val="28"/>
          <w:szCs w:val="28"/>
          <w:lang w:eastAsia="ru-RU"/>
        </w:rPr>
        <w:t xml:space="preserve"> защита от негативного воздействия вод, развитие сферы ЖКХ</w:t>
      </w:r>
      <w:r w:rsidRPr="00877A19">
        <w:rPr>
          <w:rFonts w:ascii="Times New Roman" w:eastAsia="Times New Roman" w:hAnsi="Times New Roman" w:cs="Times New Roman"/>
          <w:sz w:val="28"/>
          <w:szCs w:val="28"/>
          <w:lang w:eastAsia="ru-RU"/>
        </w:rPr>
        <w:t>.</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Запланировано продолжение реализации комплекса мероприятий по государственной поддержке сельского хозяйства (система субсидий, 9,3 млрд. рублей).</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Предусмотрен комплекс мероприятий по государственной поддержке реализации демографической политики, социальной профилактике и популяризации здорового образа жизни.</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Получит развитие реализация мер антинаркотической направленности, антитеррористической защищенности, реализации антикоррупционной политики.</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В Приморском крае реализуется Программа развития газоснабжения и газификации Приморского края, учитывающая приоритетность газификации территорий опережающего развития Приморского края и судостроительного комплекса ОАО «Звезда». В 2018 г. ведется проектирование и строительство 20 объектов на территории Приморского края, общей протяженность более 300 км, в том числе:</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Проектирование:</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Газопровод-отвод и ГРС-2 Владивосток;</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Межпоселковый газопровод от ГРС-2 Владивосток до ГРП Пригород-4 с отводом на ГРП Пригород-1, ГРП Пригород-2, ГРП Пригород-3;</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Газопровод – отвод и ГРС Врангель (2 этап);</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Газопровод-отвод и ГРС Дальнереченск;</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Межпоселковый газопровод от ГРС Уссурийск до площадки ТОСЭР «Михайловская» (площадка ООО «Русагро-Приморье»)», 2 этап;</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Межпоселковый газопровод с. Григорьевка – с. Новожатково с отводами к площадкам ООО «Группа Компаний «Русагро» Михайловского района;</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Межпоселковый газопровод от ГРС Большой камень до Фокино;</w:t>
      </w:r>
    </w:p>
    <w:p w:rsidR="00E31B90" w:rsidRPr="00877A19"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Строительство:</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Газопровод-отвод и ГРС Уссурийска;</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Межпоселковый газопровод от ГРС Уссурийск до ГГРП-1;</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Газопровод – отвод и ГРС Спасск-Дальний;</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Межпоселковый газопровод от ГРС Спасск-Дальний до ГГРП-7;</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Газопровод межпоселковый от ГРС Дальнереченск до г. Дальнереченск;</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Газопровод-отвод и ГРС Артём;</w:t>
      </w:r>
    </w:p>
    <w:p w:rsidR="00E31B90" w:rsidRPr="00877A19" w:rsidRDefault="00E31B90" w:rsidP="00995617">
      <w:pPr>
        <w:pStyle w:val="a9"/>
        <w:numPr>
          <w:ilvl w:val="0"/>
          <w:numId w:val="132"/>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sidRPr="00877A19">
        <w:rPr>
          <w:rFonts w:ascii="Times New Roman" w:eastAsia="Times New Roman" w:hAnsi="Times New Roman" w:cs="Times New Roman"/>
          <w:sz w:val="28"/>
          <w:szCs w:val="28"/>
          <w:lang w:eastAsia="ru-RU"/>
        </w:rPr>
        <w:t>Межпоселковый газопровод от ГРС Артем до ТОСЭР «Надежденская».</w:t>
      </w:r>
    </w:p>
    <w:p w:rsidR="00E31B90" w:rsidRP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Таким образом, в городах и районах Приморского края </w:t>
      </w:r>
      <w:r>
        <w:rPr>
          <w:rFonts w:eastAsia="Times New Roman" w:cs="Times New Roman"/>
          <w:szCs w:val="28"/>
          <w:lang w:eastAsia="ru-RU"/>
        </w:rPr>
        <w:t xml:space="preserve">будет реализовано 684 инвестиционных проекта с общим </w:t>
      </w:r>
      <w:r w:rsidRPr="00877A19">
        <w:rPr>
          <w:rFonts w:eastAsia="Times New Roman" w:cs="Times New Roman"/>
          <w:szCs w:val="28"/>
          <w:lang w:eastAsia="ru-RU"/>
        </w:rPr>
        <w:t>объемом инвестиций из всех источников порядка 2,</w:t>
      </w:r>
      <w:r>
        <w:rPr>
          <w:rFonts w:eastAsia="Times New Roman" w:cs="Times New Roman"/>
          <w:szCs w:val="28"/>
          <w:lang w:eastAsia="ru-RU"/>
        </w:rPr>
        <w:t>5</w:t>
      </w:r>
      <w:r w:rsidRPr="00877A19">
        <w:rPr>
          <w:rFonts w:eastAsia="Times New Roman" w:cs="Times New Roman"/>
          <w:szCs w:val="28"/>
          <w:lang w:eastAsia="ru-RU"/>
        </w:rPr>
        <w:t xml:space="preserve"> трлн. рублей</w:t>
      </w:r>
      <w:r>
        <w:rPr>
          <w:rFonts w:eastAsia="Times New Roman" w:cs="Times New Roman"/>
          <w:szCs w:val="28"/>
          <w:lang w:eastAsia="ru-RU"/>
        </w:rPr>
        <w:t>. За время реализации этих проектов будет создано более 97,4</w:t>
      </w:r>
      <w:r w:rsidRPr="00877A19">
        <w:rPr>
          <w:rFonts w:eastAsia="Times New Roman" w:cs="Times New Roman"/>
          <w:szCs w:val="28"/>
          <w:lang w:eastAsia="ru-RU"/>
        </w:rPr>
        <w:t xml:space="preserve"> тыс. новых высокопроизводительных рабочих мест.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Для инфраструктурного обеспечения реализации этих проектов, а также для формирования адекватной современным требованиям социальной сферы и уровня социальных и бытовых условий для жителей Приморского края Комплексным планом социально-экономического развития Приморского края предусмотрена реализация 482 проектов и мероприятий с общим объемом финансирования 471,5 млрд. рублей, в т.ч. 422,3 млрд. рублей за счет средств федерального бюджета.</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Кроме того, условием успешной реализации значительной части проектов частных инвесторов, охватывающих большую часть запланированного объема инвестиций, является достаточное развитие Восточного полигона российских железных дорог, адекватное перспективным грузопотокам и способное удовлетворить возрастающий спрос на грузоперевозки.</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877A19">
        <w:rPr>
          <w:rFonts w:eastAsia="Times New Roman" w:cs="Times New Roman"/>
          <w:szCs w:val="28"/>
          <w:lang w:eastAsia="ru-RU"/>
        </w:rPr>
        <w:t xml:space="preserve">В результате </w:t>
      </w:r>
      <w:r>
        <w:rPr>
          <w:rFonts w:eastAsia="Times New Roman" w:cs="Times New Roman"/>
          <w:szCs w:val="28"/>
          <w:lang w:eastAsia="ru-RU"/>
        </w:rPr>
        <w:t xml:space="preserve">реализации Программы, </w:t>
      </w:r>
      <w:r w:rsidRPr="00877A19">
        <w:rPr>
          <w:rFonts w:eastAsia="Times New Roman" w:cs="Times New Roman"/>
          <w:szCs w:val="28"/>
          <w:lang w:eastAsia="ru-RU"/>
        </w:rPr>
        <w:t xml:space="preserve">через 5-6 лет, когда основная часть </w:t>
      </w:r>
      <w:r>
        <w:rPr>
          <w:rFonts w:eastAsia="Times New Roman" w:cs="Times New Roman"/>
          <w:szCs w:val="28"/>
          <w:lang w:eastAsia="ru-RU"/>
        </w:rPr>
        <w:t xml:space="preserve">государственных и частных инвестиций </w:t>
      </w:r>
      <w:r w:rsidRPr="00877A19">
        <w:rPr>
          <w:rFonts w:eastAsia="Times New Roman" w:cs="Times New Roman"/>
          <w:szCs w:val="28"/>
          <w:lang w:eastAsia="ru-RU"/>
        </w:rPr>
        <w:t xml:space="preserve">будет </w:t>
      </w:r>
      <w:r>
        <w:rPr>
          <w:rFonts w:eastAsia="Times New Roman" w:cs="Times New Roman"/>
          <w:szCs w:val="28"/>
          <w:lang w:eastAsia="ru-RU"/>
        </w:rPr>
        <w:t>осуществлена</w:t>
      </w:r>
      <w:r w:rsidRPr="00877A19">
        <w:rPr>
          <w:rFonts w:eastAsia="Times New Roman" w:cs="Times New Roman"/>
          <w:szCs w:val="28"/>
          <w:lang w:eastAsia="ru-RU"/>
        </w:rPr>
        <w:t>, край получит совершенно иное качест</w:t>
      </w:r>
      <w:r>
        <w:rPr>
          <w:rFonts w:eastAsia="Times New Roman" w:cs="Times New Roman"/>
          <w:szCs w:val="28"/>
          <w:lang w:eastAsia="ru-RU"/>
        </w:rPr>
        <w:t>во экономики и социальной сферы, структура экономики станет более сбалансированной, социальная инфраструктура (в т.ч. в малых и удаленных населенных пунктах) будет соответствовать потребностям населения Приморского края, а инфраструктурный каркас территории будет надежно обеспечивать экономическое и социальное развитие Приморского края.</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В приложении </w:t>
      </w:r>
      <w:r w:rsidR="0031004D">
        <w:rPr>
          <w:rFonts w:eastAsia="Times New Roman" w:cs="Times New Roman"/>
          <w:szCs w:val="28"/>
          <w:lang w:eastAsia="ru-RU"/>
        </w:rPr>
        <w:t>П.</w:t>
      </w:r>
      <w:r>
        <w:rPr>
          <w:rFonts w:eastAsia="Times New Roman" w:cs="Times New Roman"/>
          <w:szCs w:val="28"/>
          <w:lang w:eastAsia="ru-RU"/>
        </w:rPr>
        <w:t xml:space="preserve">1 приводится перечень проектов и мероприятий Программы, реализуемых с государственным участием. </w:t>
      </w:r>
    </w:p>
    <w:p w:rsidR="00E31B90" w:rsidRDefault="00E31B90" w:rsidP="00E31B90">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Приложение </w:t>
      </w:r>
      <w:r w:rsidR="0031004D">
        <w:rPr>
          <w:rFonts w:eastAsia="Times New Roman" w:cs="Times New Roman"/>
          <w:szCs w:val="28"/>
          <w:lang w:eastAsia="ru-RU"/>
        </w:rPr>
        <w:t>П.</w:t>
      </w:r>
      <w:r>
        <w:rPr>
          <w:rFonts w:eastAsia="Times New Roman" w:cs="Times New Roman"/>
          <w:szCs w:val="28"/>
          <w:lang w:eastAsia="ru-RU"/>
        </w:rPr>
        <w:t>3 содержит сведения об инвестиционных проектах Программы.</w:t>
      </w:r>
    </w:p>
    <w:p w:rsidR="00995617" w:rsidRPr="00995617" w:rsidRDefault="00995617" w:rsidP="00995617">
      <w:pPr>
        <w:pStyle w:val="1"/>
        <w:numPr>
          <w:ilvl w:val="0"/>
          <w:numId w:val="54"/>
        </w:numPr>
        <w:jc w:val="center"/>
        <w:rPr>
          <w:rFonts w:ascii="Times New Roman" w:eastAsia="Times New Roman" w:hAnsi="Times New Roman" w:cs="Times New Roman"/>
          <w:color w:val="auto"/>
          <w:kern w:val="32"/>
        </w:rPr>
      </w:pPr>
      <w:bookmarkStart w:id="64" w:name="_Toc523415585"/>
      <w:r w:rsidRPr="00995617">
        <w:rPr>
          <w:rFonts w:ascii="Times New Roman" w:eastAsia="Times New Roman" w:hAnsi="Times New Roman" w:cs="Times New Roman"/>
          <w:color w:val="auto"/>
          <w:kern w:val="32"/>
        </w:rPr>
        <w:t>ОБОСНОВАНИЕ РЕСУРСНОГО ОБЕСПЕЧЕНИЯ ПРОГРАММЫ, СРОКОВ И ИСТОЧНИКОВ ФИНАНСИРОВАНИЯ</w:t>
      </w:r>
      <w:bookmarkEnd w:id="64"/>
    </w:p>
    <w:p w:rsidR="00995617" w:rsidRPr="00677DFD" w:rsidRDefault="00995617" w:rsidP="00677DFD">
      <w:pPr>
        <w:pStyle w:val="2"/>
        <w:ind w:firstLine="709"/>
        <w:jc w:val="center"/>
        <w:rPr>
          <w:sz w:val="28"/>
        </w:rPr>
      </w:pPr>
      <w:bookmarkStart w:id="65" w:name="_Toc523415586"/>
      <w:r w:rsidRPr="00677DFD">
        <w:rPr>
          <w:sz w:val="28"/>
        </w:rPr>
        <w:t>4.1. Общий объем ресурсного обеспечения</w:t>
      </w:r>
      <w:bookmarkEnd w:id="65"/>
    </w:p>
    <w:p w:rsidR="00995617" w:rsidRPr="003633ED"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3633ED">
        <w:rPr>
          <w:rFonts w:eastAsia="Times New Roman" w:cs="Times New Roman"/>
          <w:szCs w:val="28"/>
          <w:lang w:eastAsia="ru-RU"/>
        </w:rPr>
        <w:t>Общий объем финансовых ресурсов для реализации</w:t>
      </w:r>
      <w:r>
        <w:rPr>
          <w:rFonts w:eastAsia="Times New Roman" w:cs="Times New Roman"/>
          <w:szCs w:val="28"/>
          <w:lang w:eastAsia="ru-RU"/>
        </w:rPr>
        <w:t xml:space="preserve"> системы проектов и мероприятий</w:t>
      </w:r>
      <w:r w:rsidRPr="003633ED">
        <w:rPr>
          <w:rFonts w:eastAsia="Times New Roman" w:cs="Times New Roman"/>
          <w:szCs w:val="28"/>
          <w:lang w:eastAsia="ru-RU"/>
        </w:rPr>
        <w:t xml:space="preserve"> Программы с 20</w:t>
      </w:r>
      <w:r>
        <w:rPr>
          <w:rFonts w:eastAsia="Times New Roman" w:cs="Times New Roman"/>
          <w:szCs w:val="28"/>
          <w:lang w:eastAsia="ru-RU"/>
        </w:rPr>
        <w:t>18</w:t>
      </w:r>
      <w:r w:rsidRPr="003633ED">
        <w:rPr>
          <w:rFonts w:eastAsia="Times New Roman" w:cs="Times New Roman"/>
          <w:szCs w:val="28"/>
          <w:lang w:eastAsia="ru-RU"/>
        </w:rPr>
        <w:t xml:space="preserve"> по 202</w:t>
      </w:r>
      <w:r>
        <w:rPr>
          <w:rFonts w:eastAsia="Times New Roman" w:cs="Times New Roman"/>
          <w:szCs w:val="28"/>
          <w:lang w:eastAsia="ru-RU"/>
        </w:rPr>
        <w:t>8</w:t>
      </w:r>
      <w:r w:rsidRPr="003633ED">
        <w:rPr>
          <w:rFonts w:eastAsia="Times New Roman" w:cs="Times New Roman"/>
          <w:szCs w:val="28"/>
          <w:lang w:eastAsia="ru-RU"/>
        </w:rPr>
        <w:t xml:space="preserve"> год составляет </w:t>
      </w:r>
      <w:r w:rsidRPr="00D72DF0">
        <w:rPr>
          <w:rFonts w:eastAsia="Times New Roman" w:cs="Times New Roman"/>
          <w:szCs w:val="28"/>
          <w:lang w:eastAsia="ru-RU"/>
        </w:rPr>
        <w:t>3 395 029,52</w:t>
      </w:r>
      <w:r w:rsidRPr="003633ED">
        <w:rPr>
          <w:rFonts w:eastAsia="Times New Roman" w:cs="Times New Roman"/>
          <w:szCs w:val="28"/>
          <w:lang w:eastAsia="ru-RU"/>
        </w:rPr>
        <w:t xml:space="preserve"> млн. рублей</w:t>
      </w:r>
      <w:r>
        <w:rPr>
          <w:rFonts w:eastAsia="Times New Roman" w:cs="Times New Roman"/>
          <w:szCs w:val="28"/>
          <w:lang w:eastAsia="ru-RU"/>
        </w:rPr>
        <w:t xml:space="preserve"> в ценах соответствующих лет</w:t>
      </w:r>
      <w:r w:rsidRPr="003633ED">
        <w:rPr>
          <w:rFonts w:eastAsia="Times New Roman" w:cs="Times New Roman"/>
          <w:szCs w:val="28"/>
          <w:lang w:eastAsia="ru-RU"/>
        </w:rPr>
        <w:t>, в том числе:</w:t>
      </w:r>
    </w:p>
    <w:p w:rsidR="00995617" w:rsidRPr="003633ED" w:rsidRDefault="00995617" w:rsidP="00995617">
      <w:pPr>
        <w:pStyle w:val="a9"/>
        <w:numPr>
          <w:ilvl w:val="0"/>
          <w:numId w:val="134"/>
        </w:numPr>
        <w:overflowPunct w:val="0"/>
        <w:autoSpaceDE w:val="0"/>
        <w:autoSpaceDN w:val="0"/>
        <w:adjustRightInd w:val="0"/>
        <w:spacing w:after="0" w:line="240" w:lineRule="auto"/>
        <w:ind w:left="1134"/>
        <w:jc w:val="both"/>
        <w:textAlignment w:val="baseline"/>
        <w:rPr>
          <w:rFonts w:ascii="Times New Roman" w:eastAsia="Times New Roman" w:hAnsi="Times New Roman" w:cs="Times New Roman"/>
          <w:sz w:val="28"/>
          <w:szCs w:val="28"/>
          <w:lang w:eastAsia="ru-RU"/>
        </w:rPr>
      </w:pPr>
      <w:r w:rsidRPr="003633ED">
        <w:rPr>
          <w:rFonts w:ascii="Times New Roman" w:eastAsia="Times New Roman" w:hAnsi="Times New Roman" w:cs="Times New Roman"/>
          <w:sz w:val="28"/>
          <w:szCs w:val="28"/>
          <w:lang w:eastAsia="ru-RU"/>
        </w:rPr>
        <w:t xml:space="preserve">федеральный бюджет – </w:t>
      </w:r>
      <w:r w:rsidRPr="009865C2">
        <w:rPr>
          <w:rFonts w:ascii="Times New Roman" w:eastAsia="Times New Roman" w:hAnsi="Times New Roman" w:cs="Times New Roman"/>
          <w:sz w:val="28"/>
          <w:szCs w:val="28"/>
          <w:lang w:eastAsia="ru-RU"/>
        </w:rPr>
        <w:t>422 313,83</w:t>
      </w:r>
      <w:r w:rsidRPr="003633ED">
        <w:rPr>
          <w:rFonts w:ascii="Times New Roman" w:eastAsia="Times New Roman" w:hAnsi="Times New Roman" w:cs="Times New Roman"/>
          <w:sz w:val="28"/>
          <w:szCs w:val="28"/>
          <w:lang w:eastAsia="ru-RU"/>
        </w:rPr>
        <w:t xml:space="preserve"> млн. рублей (</w:t>
      </w:r>
      <w:r>
        <w:rPr>
          <w:rFonts w:ascii="Times New Roman" w:eastAsia="Times New Roman" w:hAnsi="Times New Roman" w:cs="Times New Roman"/>
          <w:sz w:val="28"/>
          <w:szCs w:val="28"/>
          <w:lang w:eastAsia="ru-RU"/>
        </w:rPr>
        <w:t>12,44</w:t>
      </w:r>
      <w:r w:rsidRPr="003633ED">
        <w:rPr>
          <w:rFonts w:ascii="Times New Roman" w:eastAsia="Times New Roman" w:hAnsi="Times New Roman" w:cs="Times New Roman"/>
          <w:sz w:val="28"/>
          <w:szCs w:val="28"/>
          <w:lang w:eastAsia="ru-RU"/>
        </w:rPr>
        <w:t>% общего объема финансирования);</w:t>
      </w:r>
    </w:p>
    <w:p w:rsidR="00995617" w:rsidRPr="003633ED" w:rsidRDefault="00995617" w:rsidP="00995617">
      <w:pPr>
        <w:pStyle w:val="a9"/>
        <w:numPr>
          <w:ilvl w:val="0"/>
          <w:numId w:val="134"/>
        </w:numPr>
        <w:overflowPunct w:val="0"/>
        <w:autoSpaceDE w:val="0"/>
        <w:autoSpaceDN w:val="0"/>
        <w:adjustRightInd w:val="0"/>
        <w:spacing w:after="0" w:line="240" w:lineRule="auto"/>
        <w:ind w:left="1134"/>
        <w:jc w:val="both"/>
        <w:textAlignment w:val="baseline"/>
        <w:rPr>
          <w:rFonts w:ascii="Times New Roman" w:eastAsia="Times New Roman" w:hAnsi="Times New Roman" w:cs="Times New Roman"/>
          <w:sz w:val="28"/>
          <w:szCs w:val="28"/>
          <w:lang w:eastAsia="ru-RU"/>
        </w:rPr>
      </w:pPr>
      <w:r w:rsidRPr="003633ED">
        <w:rPr>
          <w:rFonts w:ascii="Times New Roman" w:eastAsia="Times New Roman" w:hAnsi="Times New Roman" w:cs="Times New Roman"/>
          <w:sz w:val="28"/>
          <w:szCs w:val="28"/>
          <w:lang w:eastAsia="ru-RU"/>
        </w:rPr>
        <w:t xml:space="preserve">консолидированный бюджет </w:t>
      </w:r>
      <w:r>
        <w:rPr>
          <w:rFonts w:ascii="Times New Roman" w:eastAsia="Times New Roman" w:hAnsi="Times New Roman" w:cs="Times New Roman"/>
          <w:sz w:val="28"/>
          <w:szCs w:val="28"/>
          <w:lang w:eastAsia="ru-RU"/>
        </w:rPr>
        <w:t>Приморского края</w:t>
      </w:r>
      <w:r w:rsidRPr="003633ED">
        <w:rPr>
          <w:rFonts w:ascii="Times New Roman" w:eastAsia="Times New Roman" w:hAnsi="Times New Roman" w:cs="Times New Roman"/>
          <w:sz w:val="28"/>
          <w:szCs w:val="28"/>
          <w:lang w:eastAsia="ru-RU"/>
        </w:rPr>
        <w:t xml:space="preserve"> – </w:t>
      </w:r>
      <w:r w:rsidRPr="009865C2">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 </w:t>
      </w:r>
      <w:r w:rsidRPr="009865C2">
        <w:rPr>
          <w:rFonts w:ascii="Times New Roman" w:eastAsia="Times New Roman" w:hAnsi="Times New Roman" w:cs="Times New Roman"/>
          <w:sz w:val="28"/>
          <w:szCs w:val="28"/>
          <w:lang w:eastAsia="ru-RU"/>
        </w:rPr>
        <w:t>682,30</w:t>
      </w:r>
      <w:r w:rsidRPr="003633ED">
        <w:rPr>
          <w:rFonts w:ascii="Times New Roman" w:eastAsia="Times New Roman" w:hAnsi="Times New Roman" w:cs="Times New Roman"/>
          <w:sz w:val="28"/>
          <w:szCs w:val="28"/>
          <w:lang w:eastAsia="ru-RU"/>
        </w:rPr>
        <w:t xml:space="preserve"> млн. рублей (</w:t>
      </w:r>
      <w:r w:rsidRPr="009865C2">
        <w:rPr>
          <w:rFonts w:ascii="Times New Roman" w:eastAsia="Times New Roman" w:hAnsi="Times New Roman" w:cs="Times New Roman"/>
          <w:sz w:val="28"/>
          <w:szCs w:val="28"/>
          <w:lang w:eastAsia="ru-RU"/>
        </w:rPr>
        <w:t>0,9</w:t>
      </w:r>
      <w:r>
        <w:rPr>
          <w:rFonts w:ascii="Times New Roman" w:eastAsia="Times New Roman" w:hAnsi="Times New Roman" w:cs="Times New Roman"/>
          <w:sz w:val="28"/>
          <w:szCs w:val="28"/>
          <w:lang w:eastAsia="ru-RU"/>
        </w:rPr>
        <w:t>3</w:t>
      </w:r>
      <w:r w:rsidRPr="009865C2">
        <w:rPr>
          <w:rFonts w:ascii="Times New Roman" w:eastAsia="Times New Roman" w:hAnsi="Times New Roman" w:cs="Times New Roman"/>
          <w:sz w:val="28"/>
          <w:szCs w:val="28"/>
          <w:lang w:eastAsia="ru-RU"/>
        </w:rPr>
        <w:t>%</w:t>
      </w:r>
      <w:r w:rsidRPr="003633ED">
        <w:rPr>
          <w:rFonts w:ascii="Times New Roman" w:eastAsia="Times New Roman" w:hAnsi="Times New Roman" w:cs="Times New Roman"/>
          <w:sz w:val="28"/>
          <w:szCs w:val="28"/>
          <w:lang w:eastAsia="ru-RU"/>
        </w:rPr>
        <w:t xml:space="preserve"> общего объема финансирования);</w:t>
      </w:r>
    </w:p>
    <w:p w:rsidR="00995617" w:rsidRPr="003633ED" w:rsidRDefault="00995617" w:rsidP="00995617">
      <w:pPr>
        <w:pStyle w:val="a9"/>
        <w:numPr>
          <w:ilvl w:val="0"/>
          <w:numId w:val="134"/>
        </w:numPr>
        <w:overflowPunct w:val="0"/>
        <w:autoSpaceDE w:val="0"/>
        <w:autoSpaceDN w:val="0"/>
        <w:adjustRightInd w:val="0"/>
        <w:spacing w:after="0" w:line="240" w:lineRule="auto"/>
        <w:ind w:left="1134"/>
        <w:jc w:val="both"/>
        <w:textAlignment w:val="baseline"/>
        <w:rPr>
          <w:rFonts w:ascii="Times New Roman" w:eastAsia="Times New Roman" w:hAnsi="Times New Roman" w:cs="Times New Roman"/>
          <w:sz w:val="28"/>
          <w:szCs w:val="28"/>
          <w:lang w:eastAsia="ru-RU"/>
        </w:rPr>
      </w:pPr>
      <w:r w:rsidRPr="003633ED">
        <w:rPr>
          <w:rFonts w:ascii="Times New Roman" w:eastAsia="Times New Roman" w:hAnsi="Times New Roman" w:cs="Times New Roman"/>
          <w:sz w:val="28"/>
          <w:szCs w:val="28"/>
          <w:lang w:eastAsia="ru-RU"/>
        </w:rPr>
        <w:t xml:space="preserve">внебюджетные источники – </w:t>
      </w:r>
      <w:r w:rsidRPr="00D72DF0">
        <w:rPr>
          <w:rFonts w:ascii="Times New Roman" w:eastAsia="Times New Roman" w:hAnsi="Times New Roman" w:cs="Times New Roman"/>
          <w:sz w:val="28"/>
          <w:szCs w:val="28"/>
          <w:lang w:eastAsia="ru-RU"/>
        </w:rPr>
        <w:t>2 941 033,39</w:t>
      </w:r>
      <w:r w:rsidRPr="003633ED">
        <w:rPr>
          <w:rFonts w:ascii="Times New Roman" w:eastAsia="Times New Roman" w:hAnsi="Times New Roman" w:cs="Times New Roman"/>
          <w:sz w:val="28"/>
          <w:szCs w:val="28"/>
          <w:lang w:eastAsia="ru-RU"/>
        </w:rPr>
        <w:t xml:space="preserve"> млн. рублей (</w:t>
      </w:r>
      <w:r>
        <w:rPr>
          <w:rFonts w:ascii="Times New Roman" w:eastAsia="Times New Roman" w:hAnsi="Times New Roman" w:cs="Times New Roman"/>
          <w:sz w:val="28"/>
          <w:szCs w:val="28"/>
          <w:lang w:eastAsia="ru-RU"/>
        </w:rPr>
        <w:t>86,63</w:t>
      </w:r>
      <w:r w:rsidRPr="003633ED">
        <w:rPr>
          <w:rFonts w:ascii="Times New Roman" w:eastAsia="Times New Roman" w:hAnsi="Times New Roman" w:cs="Times New Roman"/>
          <w:sz w:val="28"/>
          <w:szCs w:val="28"/>
          <w:lang w:eastAsia="ru-RU"/>
        </w:rPr>
        <w:t>% общего объема финансирования).</w:t>
      </w:r>
    </w:p>
    <w:p w:rsidR="00995617"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табл. 4.1.1 приводится сводная информация по объемам источникам финансирования проектов и мероприятий Программы по видам расходов (капитальные, текущие) с учетом коммерческих проектов частных инвесторов.</w:t>
      </w:r>
    </w:p>
    <w:p w:rsidR="00995617"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right"/>
        <w:textAlignment w:val="baseline"/>
        <w:rPr>
          <w:rFonts w:eastAsia="Times New Roman" w:cs="Times New Roman"/>
          <w:szCs w:val="28"/>
          <w:lang w:eastAsia="ru-RU"/>
        </w:rPr>
        <w:sectPr w:rsidR="00995617">
          <w:footerReference w:type="default" r:id="rId26"/>
          <w:pgSz w:w="11906" w:h="16838"/>
          <w:pgMar w:top="1134" w:right="850" w:bottom="1134" w:left="1701" w:header="708" w:footer="708" w:gutter="0"/>
          <w:cols w:space="708"/>
          <w:docGrid w:linePitch="360"/>
        </w:sectPr>
      </w:pPr>
    </w:p>
    <w:p w:rsidR="00677DFD" w:rsidRDefault="00677DFD" w:rsidP="00995617">
      <w:pPr>
        <w:overflowPunct w:val="0"/>
        <w:autoSpaceDE w:val="0"/>
        <w:autoSpaceDN w:val="0"/>
        <w:adjustRightInd w:val="0"/>
        <w:spacing w:after="120" w:line="240" w:lineRule="auto"/>
        <w:ind w:firstLine="709"/>
        <w:jc w:val="right"/>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4.1.1.</w:t>
      </w:r>
    </w:p>
    <w:p w:rsidR="00995617" w:rsidRDefault="00995617" w:rsidP="00995617">
      <w:pPr>
        <w:overflowPunct w:val="0"/>
        <w:autoSpaceDE w:val="0"/>
        <w:autoSpaceDN w:val="0"/>
        <w:adjustRightInd w:val="0"/>
        <w:spacing w:after="120" w:line="240" w:lineRule="auto"/>
        <w:jc w:val="center"/>
        <w:textAlignment w:val="baseline"/>
        <w:rPr>
          <w:rFonts w:eastAsia="Times New Roman" w:cs="Times New Roman"/>
          <w:szCs w:val="28"/>
          <w:lang w:eastAsia="ru-RU"/>
        </w:rPr>
      </w:pPr>
      <w:r w:rsidRPr="009865C2">
        <w:rPr>
          <w:rFonts w:eastAsia="Times New Roman" w:cs="Times New Roman"/>
          <w:szCs w:val="28"/>
          <w:lang w:eastAsia="ru-RU"/>
        </w:rPr>
        <w:t>Объемы и источники финансирования Комплексной программы социально-экономического развития Приморского края</w:t>
      </w:r>
      <w:r>
        <w:rPr>
          <w:rFonts w:eastAsia="Times New Roman" w:cs="Times New Roman"/>
          <w:szCs w:val="28"/>
          <w:lang w:eastAsia="ru-RU"/>
        </w:rPr>
        <w:t xml:space="preserve"> (по видам расходов)</w:t>
      </w:r>
    </w:p>
    <w:p w:rsidR="00995617" w:rsidRDefault="00995617" w:rsidP="00995617">
      <w:pPr>
        <w:overflowPunct w:val="0"/>
        <w:autoSpaceDE w:val="0"/>
        <w:autoSpaceDN w:val="0"/>
        <w:adjustRightInd w:val="0"/>
        <w:spacing w:after="120" w:line="240" w:lineRule="auto"/>
        <w:jc w:val="right"/>
        <w:textAlignment w:val="baseline"/>
        <w:rPr>
          <w:rFonts w:eastAsia="Times New Roman" w:cs="Times New Roman"/>
          <w:szCs w:val="28"/>
          <w:lang w:eastAsia="ru-RU"/>
        </w:rPr>
      </w:pPr>
      <w:r w:rsidRPr="009865C2">
        <w:rPr>
          <w:rFonts w:eastAsia="Times New Roman" w:cs="Times New Roman"/>
          <w:szCs w:val="28"/>
          <w:lang w:eastAsia="ru-RU"/>
        </w:rPr>
        <w:t>(млн. рублей, в ценах соответствующих лет)</w:t>
      </w:r>
    </w:p>
    <w:tbl>
      <w:tblPr>
        <w:tblW w:w="0" w:type="auto"/>
        <w:tblLook w:val="04A0" w:firstRow="1" w:lastRow="0" w:firstColumn="1" w:lastColumn="0" w:noHBand="0" w:noVBand="1"/>
      </w:tblPr>
      <w:tblGrid>
        <w:gridCol w:w="2383"/>
        <w:gridCol w:w="1161"/>
        <w:gridCol w:w="1026"/>
        <w:gridCol w:w="1026"/>
        <w:gridCol w:w="1026"/>
        <w:gridCol w:w="1026"/>
        <w:gridCol w:w="1026"/>
        <w:gridCol w:w="1026"/>
        <w:gridCol w:w="1026"/>
        <w:gridCol w:w="1026"/>
        <w:gridCol w:w="936"/>
        <w:gridCol w:w="936"/>
        <w:gridCol w:w="936"/>
      </w:tblGrid>
      <w:tr w:rsidR="00995617" w:rsidRPr="009865C2" w:rsidTr="00677DFD">
        <w:trPr>
          <w:trHeight w:val="614"/>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Источники финансирования</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Pr>
                <w:rFonts w:eastAsia="Times New Roman" w:cs="Times New Roman"/>
                <w:b/>
                <w:bCs/>
                <w:color w:val="000000"/>
                <w:sz w:val="20"/>
                <w:lang w:eastAsia="ru-RU"/>
              </w:rPr>
              <w:t>Всего</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2028</w:t>
            </w:r>
          </w:p>
        </w:tc>
      </w:tr>
      <w:tr w:rsidR="00995617" w:rsidRPr="009865C2" w:rsidTr="00677DFD">
        <w:trPr>
          <w:trHeight w:val="435"/>
        </w:trPr>
        <w:tc>
          <w:tcPr>
            <w:tcW w:w="0" w:type="auto"/>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sidRPr="009865C2">
              <w:rPr>
                <w:rFonts w:eastAsia="Times New Roman" w:cs="Times New Roman"/>
                <w:b/>
                <w:bCs/>
                <w:color w:val="000000"/>
                <w:sz w:val="20"/>
                <w:lang w:eastAsia="ru-RU"/>
              </w:rPr>
              <w:t>Всего по Программе</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rPr>
                <w:rFonts w:eastAsia="Times New Roman" w:cs="Times New Roman"/>
                <w:color w:val="000000"/>
                <w:sz w:val="20"/>
                <w:lang w:eastAsia="ru-RU"/>
              </w:rPr>
            </w:pPr>
            <w:r w:rsidRPr="009865C2">
              <w:rPr>
                <w:rFonts w:eastAsia="Times New Roman" w:cs="Times New Roman"/>
                <w:color w:val="000000"/>
                <w:sz w:val="20"/>
                <w:lang w:eastAsia="ru-RU"/>
              </w:rPr>
              <w:t>всего, в т.ч.</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3 395 029,52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234 805,48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396 628,46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426 564,00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438 893,89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469 023,33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537 585,45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469 769,85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169 481,78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83 001,01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82 555,22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86 721,05</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федеральный бюджет</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422 313,83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44 710,61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102 925,69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77 031,83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48 851,49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37 432,52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33 464,55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30 612,20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31 454,18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9 211,42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4 807,06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1 812,28</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консолидированный бюджет Приморского края</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31 682,30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4 001,35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5 584,28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6 172,78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2 617,39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2 312,36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2 876,38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2 875,36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3 083,66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1 256,10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655,51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247,13</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внебюджетные источники, в т.ч.</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2 941 033,39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186 093,52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288 118,49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343 359,39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387 425,01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429 278,45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501 244,52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436 282,29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134 943,94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72 533,49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77 092,65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84 661,64</w:t>
            </w:r>
          </w:p>
        </w:tc>
      </w:tr>
      <w:tr w:rsidR="00995617" w:rsidRPr="009865C2" w:rsidTr="00677DFD">
        <w:trPr>
          <w:trHeight w:val="20"/>
        </w:trPr>
        <w:tc>
          <w:tcPr>
            <w:tcW w:w="0" w:type="auto"/>
            <w:tcBorders>
              <w:top w:val="nil"/>
              <w:left w:val="single" w:sz="4" w:space="0" w:color="auto"/>
              <w:bottom w:val="single" w:sz="4" w:space="0" w:color="auto"/>
              <w:right w:val="nil"/>
            </w:tcBorders>
            <w:shd w:val="clear" w:color="auto" w:fill="auto"/>
            <w:vAlign w:val="center"/>
            <w:hideMark/>
          </w:tcPr>
          <w:p w:rsidR="00995617" w:rsidRPr="009865C2" w:rsidRDefault="00995617" w:rsidP="00677DFD">
            <w:pPr>
              <w:spacing w:after="0" w:line="240" w:lineRule="auto"/>
              <w:ind w:left="306"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инфраструктурные затраты</w:t>
            </w:r>
            <w:r>
              <w:rPr>
                <w:rStyle w:val="a8"/>
                <w:rFonts w:eastAsia="Times New Roman" w:cs="Times New Roman"/>
                <w:color w:val="000000"/>
                <w:sz w:val="20"/>
                <w:lang w:eastAsia="ru-RU"/>
              </w:rPr>
              <w:footnoteReference w:id="8"/>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17 533,75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5 778,77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8 086,63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117,35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3 455,15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87,38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8,47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r>
      <w:tr w:rsidR="00995617" w:rsidRPr="009865C2" w:rsidTr="00677DFD">
        <w:trPr>
          <w:trHeight w:val="20"/>
        </w:trPr>
        <w:tc>
          <w:tcPr>
            <w:tcW w:w="0" w:type="auto"/>
            <w:tcBorders>
              <w:top w:val="nil"/>
              <w:left w:val="single" w:sz="4" w:space="0" w:color="auto"/>
              <w:bottom w:val="single" w:sz="4" w:space="0" w:color="auto"/>
              <w:right w:val="nil"/>
            </w:tcBorders>
            <w:shd w:val="clear" w:color="auto" w:fill="auto"/>
            <w:vAlign w:val="center"/>
            <w:hideMark/>
          </w:tcPr>
          <w:p w:rsidR="00995617" w:rsidRPr="009865C2" w:rsidRDefault="00995617" w:rsidP="00677DFD">
            <w:pPr>
              <w:spacing w:after="0" w:line="240" w:lineRule="auto"/>
              <w:ind w:left="306"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коммерческие инвестиционные проекты</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2 923 499,64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180 314,75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280 031,86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343 242,04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383 969,86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429 191,07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501 236,05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436 282,29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134 943,94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72 533,49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77 092,65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84 661,64</w:t>
            </w:r>
          </w:p>
        </w:tc>
      </w:tr>
      <w:tr w:rsidR="00995617" w:rsidRPr="009865C2" w:rsidTr="00677DFD">
        <w:trPr>
          <w:trHeight w:val="410"/>
        </w:trPr>
        <w:tc>
          <w:tcPr>
            <w:tcW w:w="0" w:type="auto"/>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95617" w:rsidRPr="00D72DF0" w:rsidRDefault="00995617" w:rsidP="00677DFD">
            <w:pPr>
              <w:spacing w:after="0" w:line="240" w:lineRule="auto"/>
              <w:jc w:val="center"/>
              <w:rPr>
                <w:rFonts w:eastAsia="Times New Roman" w:cs="Times New Roman"/>
                <w:b/>
                <w:bCs/>
                <w:color w:val="000000"/>
                <w:sz w:val="18"/>
                <w:szCs w:val="20"/>
                <w:lang w:eastAsia="ru-RU"/>
              </w:rPr>
            </w:pPr>
            <w:r w:rsidRPr="00D72DF0">
              <w:rPr>
                <w:rFonts w:eastAsia="Times New Roman" w:cs="Times New Roman"/>
                <w:b/>
                <w:bCs/>
                <w:color w:val="000000"/>
                <w:sz w:val="18"/>
                <w:szCs w:val="20"/>
                <w:lang w:eastAsia="ru-RU"/>
              </w:rPr>
              <w:t>Капитальные вложения</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rPr>
                <w:rFonts w:eastAsia="Times New Roman" w:cs="Times New Roman"/>
                <w:color w:val="000000"/>
                <w:sz w:val="20"/>
                <w:lang w:eastAsia="ru-RU"/>
              </w:rPr>
            </w:pPr>
            <w:r w:rsidRPr="009865C2">
              <w:rPr>
                <w:rFonts w:eastAsia="Times New Roman" w:cs="Times New Roman"/>
                <w:color w:val="000000"/>
                <w:sz w:val="20"/>
                <w:lang w:eastAsia="ru-RU"/>
              </w:rPr>
              <w:t>всего, в т.ч.</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3 320 516,02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223 842,81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382 525,36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413 373,27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431 492,69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462 803,81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529 860,61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462 332,40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162 007,79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83 001,01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82 555,22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86 721,05</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федеральный бюджет</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356 293,21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35 012,62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90 216,31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65 413,82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42 205,87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31 965,68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26 673,38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24 082,30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24 892,47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9 211,42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4 807,06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1 812,28</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консолидированный бюджет Приморского края</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23 301,64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2 806,80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4 218,62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4 614,09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1 861,81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1 559,68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1 942,71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1 967,81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2 171,38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1 256,10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655,51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247,13</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внебюджетные источники, в т.ч.</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2 940 921,17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186 023,39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288 090,43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343 345,36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387 425,01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429 278,45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501 244,52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436 282,29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134 943,94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72 533,49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77 092,65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84 661,64</w:t>
            </w:r>
          </w:p>
        </w:tc>
      </w:tr>
      <w:tr w:rsidR="00995617" w:rsidRPr="009865C2" w:rsidTr="00677DFD">
        <w:trPr>
          <w:trHeight w:val="20"/>
        </w:trPr>
        <w:tc>
          <w:tcPr>
            <w:tcW w:w="0" w:type="auto"/>
            <w:tcBorders>
              <w:top w:val="nil"/>
              <w:left w:val="single" w:sz="4" w:space="0" w:color="auto"/>
              <w:bottom w:val="single" w:sz="4" w:space="0" w:color="auto"/>
              <w:right w:val="nil"/>
            </w:tcBorders>
            <w:shd w:val="clear" w:color="auto" w:fill="auto"/>
            <w:vAlign w:val="center"/>
            <w:hideMark/>
          </w:tcPr>
          <w:p w:rsidR="00995617" w:rsidRPr="009865C2" w:rsidRDefault="00995617" w:rsidP="00677DFD">
            <w:pPr>
              <w:spacing w:after="0" w:line="240" w:lineRule="auto"/>
              <w:ind w:left="306"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инфраструктурные затраты</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17 421,53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5 708,64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8 058,57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103,32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3 455,15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87,38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8,47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0,00</w:t>
            </w:r>
          </w:p>
        </w:tc>
      </w:tr>
      <w:tr w:rsidR="00995617" w:rsidRPr="009865C2" w:rsidTr="00677DFD">
        <w:trPr>
          <w:trHeight w:val="20"/>
        </w:trPr>
        <w:tc>
          <w:tcPr>
            <w:tcW w:w="0" w:type="auto"/>
            <w:tcBorders>
              <w:top w:val="nil"/>
              <w:left w:val="single" w:sz="4" w:space="0" w:color="auto"/>
              <w:bottom w:val="single" w:sz="4" w:space="0" w:color="auto"/>
              <w:right w:val="nil"/>
            </w:tcBorders>
            <w:shd w:val="clear" w:color="auto" w:fill="auto"/>
            <w:vAlign w:val="center"/>
            <w:hideMark/>
          </w:tcPr>
          <w:p w:rsidR="00995617" w:rsidRPr="009865C2" w:rsidRDefault="00995617" w:rsidP="00677DFD">
            <w:pPr>
              <w:spacing w:after="0" w:line="240" w:lineRule="auto"/>
              <w:ind w:left="306"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коммерческие инвестиционные проекты</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b/>
                <w:bCs/>
                <w:color w:val="000000"/>
                <w:sz w:val="18"/>
                <w:szCs w:val="20"/>
              </w:rPr>
            </w:pPr>
            <w:r w:rsidRPr="00D72DF0">
              <w:rPr>
                <w:rFonts w:cs="Times New Roman"/>
                <w:b/>
                <w:bCs/>
                <w:color w:val="000000"/>
                <w:sz w:val="18"/>
                <w:szCs w:val="20"/>
              </w:rPr>
              <w:t>2 923 499,64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180 314,75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280 031,86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343 242,04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383 969,86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429 191,07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501 236,05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436 282,29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134 943,94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72 533,49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77 092,65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D72DF0" w:rsidRDefault="00995617" w:rsidP="00677DFD">
            <w:pPr>
              <w:spacing w:after="0" w:line="240" w:lineRule="auto"/>
              <w:jc w:val="right"/>
              <w:rPr>
                <w:rFonts w:cs="Times New Roman"/>
                <w:color w:val="000000"/>
                <w:sz w:val="18"/>
                <w:szCs w:val="20"/>
              </w:rPr>
            </w:pPr>
            <w:r w:rsidRPr="00D72DF0">
              <w:rPr>
                <w:rFonts w:cs="Times New Roman"/>
                <w:color w:val="000000"/>
                <w:sz w:val="18"/>
                <w:szCs w:val="20"/>
              </w:rPr>
              <w:t>84 661,64</w:t>
            </w:r>
          </w:p>
        </w:tc>
      </w:tr>
      <w:tr w:rsidR="00995617" w:rsidRPr="009865C2" w:rsidTr="00677DFD">
        <w:trPr>
          <w:trHeight w:val="367"/>
        </w:trPr>
        <w:tc>
          <w:tcPr>
            <w:tcW w:w="0" w:type="auto"/>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b/>
                <w:bCs/>
                <w:color w:val="000000"/>
                <w:sz w:val="18"/>
                <w:lang w:eastAsia="ru-RU"/>
              </w:rPr>
            </w:pPr>
            <w:r w:rsidRPr="009865C2">
              <w:rPr>
                <w:rFonts w:eastAsia="Times New Roman" w:cs="Times New Roman"/>
                <w:b/>
                <w:bCs/>
                <w:color w:val="000000"/>
                <w:sz w:val="18"/>
                <w:lang w:eastAsia="ru-RU"/>
              </w:rPr>
              <w:t>Прочие расходы</w:t>
            </w:r>
            <w:r>
              <w:rPr>
                <w:rFonts w:eastAsia="Times New Roman" w:cs="Times New Roman"/>
                <w:b/>
                <w:bCs/>
                <w:color w:val="000000"/>
                <w:sz w:val="18"/>
                <w:lang w:eastAsia="ru-RU"/>
              </w:rPr>
              <w:t xml:space="preserve"> текущего характера</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rPr>
                <w:rFonts w:eastAsia="Times New Roman" w:cs="Times New Roman"/>
                <w:color w:val="000000"/>
                <w:sz w:val="20"/>
                <w:lang w:eastAsia="ru-RU"/>
              </w:rPr>
            </w:pPr>
            <w:r w:rsidRPr="009865C2">
              <w:rPr>
                <w:rFonts w:eastAsia="Times New Roman" w:cs="Times New Roman"/>
                <w:color w:val="000000"/>
                <w:sz w:val="20"/>
                <w:lang w:eastAsia="ru-RU"/>
              </w:rPr>
              <w:t>всего, в т.ч.</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b/>
                <w:bCs/>
                <w:color w:val="000000"/>
                <w:sz w:val="18"/>
                <w:lang w:eastAsia="ru-RU"/>
              </w:rPr>
            </w:pPr>
            <w:r w:rsidRPr="009865C2">
              <w:rPr>
                <w:rFonts w:eastAsia="Times New Roman" w:cs="Times New Roman"/>
                <w:b/>
                <w:bCs/>
                <w:color w:val="000000"/>
                <w:sz w:val="18"/>
                <w:lang w:eastAsia="ru-RU"/>
              </w:rPr>
              <w:t>74 513,50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10 962,67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14 103,10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13 190,73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7 401,20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6 219,52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7 724,84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7 437,45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7 473,99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федеральный бюджет</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b/>
                <w:bCs/>
                <w:color w:val="000000"/>
                <w:sz w:val="18"/>
                <w:lang w:eastAsia="ru-RU"/>
              </w:rPr>
            </w:pPr>
            <w:r w:rsidRPr="009865C2">
              <w:rPr>
                <w:rFonts w:eastAsia="Times New Roman" w:cs="Times New Roman"/>
                <w:b/>
                <w:bCs/>
                <w:color w:val="000000"/>
                <w:sz w:val="18"/>
                <w:lang w:eastAsia="ru-RU"/>
              </w:rPr>
              <w:t>66 020,62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9 697,99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12 709,38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11 618,01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6 645,62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5 466,84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6 791,17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6 529,90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6 561,71</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консолидированный бюджет Приморского края</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b/>
                <w:bCs/>
                <w:color w:val="000000"/>
                <w:sz w:val="18"/>
                <w:lang w:eastAsia="ru-RU"/>
              </w:rPr>
            </w:pPr>
            <w:r w:rsidRPr="009865C2">
              <w:rPr>
                <w:rFonts w:eastAsia="Times New Roman" w:cs="Times New Roman"/>
                <w:b/>
                <w:bCs/>
                <w:color w:val="000000"/>
                <w:sz w:val="18"/>
                <w:lang w:eastAsia="ru-RU"/>
              </w:rPr>
              <w:t>8 380,66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1 194,55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1 365,66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1 558,69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755,58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752,68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933,67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907,55</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912,28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firstLineChars="11" w:firstLine="22"/>
              <w:rPr>
                <w:rFonts w:eastAsia="Times New Roman" w:cs="Times New Roman"/>
                <w:color w:val="000000"/>
                <w:sz w:val="20"/>
                <w:lang w:eastAsia="ru-RU"/>
              </w:rPr>
            </w:pPr>
            <w:r w:rsidRPr="009865C2">
              <w:rPr>
                <w:rFonts w:eastAsia="Times New Roman" w:cs="Times New Roman"/>
                <w:color w:val="000000"/>
                <w:sz w:val="20"/>
                <w:lang w:eastAsia="ru-RU"/>
              </w:rPr>
              <w:t>внебюджетные источники, в т.ч.</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b/>
                <w:bCs/>
                <w:color w:val="000000"/>
                <w:sz w:val="18"/>
                <w:lang w:eastAsia="ru-RU"/>
              </w:rPr>
            </w:pPr>
            <w:r w:rsidRPr="009865C2">
              <w:rPr>
                <w:rFonts w:eastAsia="Times New Roman" w:cs="Times New Roman"/>
                <w:b/>
                <w:bCs/>
                <w:color w:val="000000"/>
                <w:sz w:val="18"/>
                <w:lang w:eastAsia="ru-RU"/>
              </w:rPr>
              <w:t>112,22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70,13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28,06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14,03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right"/>
              <w:rPr>
                <w:rFonts w:eastAsia="Times New Roman" w:cs="Times New Roman"/>
                <w:color w:val="000000"/>
                <w:sz w:val="18"/>
                <w:lang w:eastAsia="ru-RU"/>
              </w:rPr>
            </w:pPr>
            <w:r w:rsidRPr="009865C2">
              <w:rPr>
                <w:rFonts w:eastAsia="Times New Roman" w:cs="Times New Roman"/>
                <w:color w:val="000000"/>
                <w:sz w:val="18"/>
                <w:lang w:eastAsia="ru-RU"/>
              </w:rPr>
              <w:t>0,00</w:t>
            </w:r>
          </w:p>
        </w:tc>
      </w:tr>
      <w:tr w:rsidR="00995617" w:rsidRPr="009865C2" w:rsidTr="00677DFD">
        <w:trPr>
          <w:trHeight w:val="465"/>
        </w:trPr>
        <w:tc>
          <w:tcPr>
            <w:tcW w:w="0" w:type="auto"/>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b/>
                <w:bCs/>
                <w:color w:val="000000"/>
                <w:sz w:val="20"/>
                <w:lang w:eastAsia="ru-RU"/>
              </w:rPr>
            </w:pPr>
            <w:r>
              <w:rPr>
                <w:rFonts w:eastAsia="Times New Roman" w:cs="Times New Roman"/>
                <w:b/>
                <w:bCs/>
                <w:color w:val="000000"/>
                <w:sz w:val="20"/>
                <w:lang w:eastAsia="ru-RU"/>
              </w:rPr>
              <w:t>Дополнительно</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rPr>
                <w:rFonts w:eastAsia="Times New Roman" w:cs="Times New Roman"/>
                <w:color w:val="000000"/>
                <w:sz w:val="20"/>
                <w:lang w:eastAsia="ru-RU"/>
              </w:rPr>
            </w:pPr>
            <w:r>
              <w:rPr>
                <w:rFonts w:eastAsia="Times New Roman" w:cs="Times New Roman"/>
                <w:color w:val="000000"/>
                <w:sz w:val="20"/>
                <w:lang w:eastAsia="ru-RU"/>
              </w:rPr>
              <w:t>Индекс-дефлятор инвестиций</w:t>
            </w:r>
            <w:r>
              <w:rPr>
                <w:rStyle w:val="a8"/>
                <w:rFonts w:eastAsia="Times New Roman" w:cs="Times New Roman"/>
                <w:color w:val="000000"/>
                <w:sz w:val="20"/>
                <w:lang w:eastAsia="ru-RU"/>
              </w:rPr>
              <w:footnoteReference w:id="9"/>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105,0%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104,7%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103,9%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104,0%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103,4%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102,9%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102,6%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102,6%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102,6%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102,6%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102,4%</w:t>
            </w:r>
          </w:p>
        </w:tc>
      </w:tr>
      <w:tr w:rsidR="00995617" w:rsidRPr="009865C2" w:rsidTr="00677DFD">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95617" w:rsidRPr="009865C2" w:rsidRDefault="00995617" w:rsidP="00677DFD">
            <w:pPr>
              <w:spacing w:after="0" w:line="240" w:lineRule="auto"/>
              <w:ind w:left="164"/>
              <w:rPr>
                <w:rFonts w:eastAsia="Times New Roman" w:cs="Times New Roman"/>
                <w:color w:val="000000"/>
                <w:sz w:val="20"/>
                <w:lang w:eastAsia="ru-RU"/>
              </w:rPr>
            </w:pPr>
            <w:r w:rsidRPr="009865C2">
              <w:rPr>
                <w:rFonts w:eastAsia="Times New Roman" w:cs="Times New Roman"/>
                <w:color w:val="000000"/>
                <w:sz w:val="20"/>
                <w:lang w:eastAsia="ru-RU"/>
              </w:rPr>
              <w:t>то же, к уровню 2017 года</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105,0%</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109,9%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114,2%</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118,7%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122,7%</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126,3%</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129,6%</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132,9%</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136,4%</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139,8%</w:t>
            </w:r>
          </w:p>
        </w:tc>
        <w:tc>
          <w:tcPr>
            <w:tcW w:w="0" w:type="auto"/>
            <w:tcBorders>
              <w:top w:val="nil"/>
              <w:left w:val="nil"/>
              <w:bottom w:val="single" w:sz="4" w:space="0" w:color="auto"/>
              <w:right w:val="single" w:sz="4" w:space="0" w:color="auto"/>
            </w:tcBorders>
            <w:shd w:val="clear" w:color="auto" w:fill="auto"/>
            <w:noWrap/>
            <w:vAlign w:val="center"/>
            <w:hideMark/>
          </w:tcPr>
          <w:p w:rsidR="00995617" w:rsidRPr="009865C2" w:rsidRDefault="00995617" w:rsidP="00677DFD">
            <w:pPr>
              <w:spacing w:after="0" w:line="240" w:lineRule="auto"/>
              <w:jc w:val="center"/>
              <w:rPr>
                <w:rFonts w:eastAsia="Times New Roman" w:cs="Times New Roman"/>
                <w:color w:val="000000"/>
                <w:sz w:val="20"/>
                <w:lang w:eastAsia="ru-RU"/>
              </w:rPr>
            </w:pPr>
            <w:r w:rsidRPr="009865C2">
              <w:rPr>
                <w:rFonts w:eastAsia="Times New Roman" w:cs="Times New Roman"/>
                <w:color w:val="000000"/>
                <w:sz w:val="20"/>
                <w:lang w:eastAsia="ru-RU"/>
              </w:rPr>
              <w:t>143,1%</w:t>
            </w:r>
          </w:p>
        </w:tc>
      </w:tr>
    </w:tbl>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995617">
      <w:pPr>
        <w:rPr>
          <w:rFonts w:eastAsia="Times New Roman" w:cs="Times New Roman"/>
          <w:szCs w:val="28"/>
          <w:lang w:eastAsia="ru-RU"/>
        </w:rPr>
        <w:sectPr w:rsidR="00995617" w:rsidSect="00677DFD">
          <w:pgSz w:w="16838" w:h="11906" w:orient="landscape"/>
          <w:pgMar w:top="1701" w:right="1134" w:bottom="851" w:left="1134" w:header="709" w:footer="709" w:gutter="0"/>
          <w:cols w:space="708"/>
          <w:docGrid w:linePitch="360"/>
        </w:sectPr>
      </w:pPr>
    </w:p>
    <w:p w:rsidR="00995617" w:rsidRPr="00677DFD" w:rsidRDefault="00995617" w:rsidP="00677DFD">
      <w:pPr>
        <w:pStyle w:val="2"/>
        <w:ind w:firstLine="709"/>
        <w:jc w:val="center"/>
        <w:rPr>
          <w:sz w:val="28"/>
        </w:rPr>
      </w:pPr>
      <w:bookmarkStart w:id="66" w:name="_Toc523415587"/>
      <w:r w:rsidRPr="00677DFD">
        <w:rPr>
          <w:sz w:val="28"/>
        </w:rPr>
        <w:t>4.2. Ресурсное обеспечение проектов инфраструктурного и социального развития с государственным участием</w:t>
      </w:r>
      <w:bookmarkEnd w:id="66"/>
    </w:p>
    <w:p w:rsidR="00995617"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С</w:t>
      </w:r>
      <w:r w:rsidRPr="008B63F8">
        <w:rPr>
          <w:rFonts w:eastAsia="Times New Roman" w:cs="Times New Roman"/>
          <w:szCs w:val="28"/>
          <w:lang w:eastAsia="ru-RU"/>
        </w:rPr>
        <w:t xml:space="preserve">водная информация по объемам </w:t>
      </w:r>
      <w:r>
        <w:rPr>
          <w:rFonts w:eastAsia="Times New Roman" w:cs="Times New Roman"/>
          <w:szCs w:val="28"/>
          <w:lang w:eastAsia="ru-RU"/>
        </w:rPr>
        <w:t xml:space="preserve">и </w:t>
      </w:r>
      <w:r w:rsidRPr="008B63F8">
        <w:rPr>
          <w:rFonts w:eastAsia="Times New Roman" w:cs="Times New Roman"/>
          <w:szCs w:val="28"/>
          <w:lang w:eastAsia="ru-RU"/>
        </w:rPr>
        <w:t>источникам финансирования проектов и мероприятий Программы</w:t>
      </w:r>
      <w:r>
        <w:rPr>
          <w:rFonts w:eastAsia="Times New Roman" w:cs="Times New Roman"/>
          <w:szCs w:val="28"/>
          <w:lang w:eastAsia="ru-RU"/>
        </w:rPr>
        <w:t xml:space="preserve"> в сфере ответственности департаментов Администрации Приморского края приводится в разрезе ответственных исполнителей проектов и мероприятий с государственным участием (табл. 4.2.1), приоритетных центров экономического роста (табл. 4.2.2), муниципальных образований (</w:t>
      </w:r>
      <w:r w:rsidRPr="00134D2A">
        <w:rPr>
          <w:rFonts w:eastAsia="Times New Roman" w:cs="Times New Roman"/>
          <w:szCs w:val="28"/>
          <w:lang w:eastAsia="ru-RU"/>
        </w:rPr>
        <w:t>табл. 4.</w:t>
      </w:r>
      <w:r>
        <w:rPr>
          <w:rFonts w:eastAsia="Times New Roman" w:cs="Times New Roman"/>
          <w:szCs w:val="28"/>
          <w:lang w:eastAsia="ru-RU"/>
        </w:rPr>
        <w:t>2</w:t>
      </w:r>
      <w:r w:rsidRPr="00134D2A">
        <w:rPr>
          <w:rFonts w:eastAsia="Times New Roman" w:cs="Times New Roman"/>
          <w:szCs w:val="28"/>
          <w:lang w:eastAsia="ru-RU"/>
        </w:rPr>
        <w:t>.</w:t>
      </w:r>
      <w:r>
        <w:rPr>
          <w:rFonts w:eastAsia="Times New Roman" w:cs="Times New Roman"/>
          <w:szCs w:val="28"/>
          <w:lang w:eastAsia="ru-RU"/>
        </w:rPr>
        <w:t>3)</w:t>
      </w:r>
      <w:r w:rsidRPr="00134D2A">
        <w:rPr>
          <w:rFonts w:eastAsia="Times New Roman" w:cs="Times New Roman"/>
          <w:szCs w:val="28"/>
          <w:lang w:eastAsia="ru-RU"/>
        </w:rPr>
        <w:t>.</w:t>
      </w:r>
      <w:r>
        <w:rPr>
          <w:rFonts w:eastAsia="Times New Roman" w:cs="Times New Roman"/>
          <w:szCs w:val="28"/>
          <w:lang w:eastAsia="ru-RU"/>
        </w:rPr>
        <w:t xml:space="preserve"> </w:t>
      </w:r>
    </w:p>
    <w:p w:rsidR="00995617"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В приложении </w:t>
      </w:r>
      <w:r w:rsidR="0031004D">
        <w:rPr>
          <w:rFonts w:eastAsia="Times New Roman" w:cs="Times New Roman"/>
          <w:szCs w:val="28"/>
          <w:lang w:eastAsia="ru-RU"/>
        </w:rPr>
        <w:t>П</w:t>
      </w:r>
      <w:r w:rsidR="008E4969">
        <w:rPr>
          <w:rFonts w:eastAsia="Times New Roman" w:cs="Times New Roman"/>
          <w:szCs w:val="28"/>
          <w:lang w:eastAsia="ru-RU"/>
        </w:rPr>
        <w:t>.</w:t>
      </w:r>
      <w:r>
        <w:rPr>
          <w:rFonts w:eastAsia="Times New Roman" w:cs="Times New Roman"/>
          <w:szCs w:val="28"/>
          <w:lang w:eastAsia="ru-RU"/>
        </w:rPr>
        <w:t>2 приводится детализированная информация об объемах и источниках финансирования проектов и мероприятий Программы в части сферы</w:t>
      </w:r>
      <w:r w:rsidRPr="00134D2A">
        <w:rPr>
          <w:rFonts w:eastAsia="Times New Roman" w:cs="Times New Roman"/>
          <w:szCs w:val="28"/>
          <w:lang w:eastAsia="ru-RU"/>
        </w:rPr>
        <w:t xml:space="preserve"> ответственности департаментов Администрации Приморского края</w:t>
      </w:r>
      <w:r>
        <w:rPr>
          <w:rFonts w:eastAsia="Times New Roman" w:cs="Times New Roman"/>
          <w:szCs w:val="28"/>
          <w:lang w:eastAsia="ru-RU"/>
        </w:rPr>
        <w:t xml:space="preserve">. </w:t>
      </w:r>
    </w:p>
    <w:p w:rsidR="00995617" w:rsidRPr="00604363"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604363">
        <w:rPr>
          <w:rFonts w:eastAsia="Times New Roman" w:cs="Times New Roman"/>
          <w:szCs w:val="28"/>
          <w:lang w:eastAsia="ru-RU"/>
        </w:rPr>
        <w:t xml:space="preserve">Финансирование Программы за счет федерального бюджета осуществляется </w:t>
      </w:r>
      <w:r>
        <w:rPr>
          <w:rFonts w:eastAsia="Times New Roman" w:cs="Times New Roman"/>
          <w:szCs w:val="28"/>
          <w:lang w:eastAsia="ru-RU"/>
        </w:rPr>
        <w:t xml:space="preserve">в установленном законодательством порядке </w:t>
      </w:r>
      <w:r w:rsidRPr="00604363">
        <w:rPr>
          <w:rFonts w:eastAsia="Times New Roman" w:cs="Times New Roman"/>
          <w:szCs w:val="28"/>
          <w:lang w:eastAsia="ru-RU"/>
        </w:rPr>
        <w:t xml:space="preserve">с учетом возможностей бюджета, потребностей Программы и </w:t>
      </w:r>
      <w:r>
        <w:rPr>
          <w:rFonts w:eastAsia="Times New Roman" w:cs="Times New Roman"/>
          <w:szCs w:val="28"/>
          <w:lang w:eastAsia="ru-RU"/>
        </w:rPr>
        <w:t xml:space="preserve">оценки </w:t>
      </w:r>
      <w:r w:rsidRPr="00604363">
        <w:rPr>
          <w:rFonts w:eastAsia="Times New Roman" w:cs="Times New Roman"/>
          <w:szCs w:val="28"/>
          <w:lang w:eastAsia="ru-RU"/>
        </w:rPr>
        <w:t xml:space="preserve">необходимости </w:t>
      </w:r>
      <w:r>
        <w:rPr>
          <w:rFonts w:eastAsia="Times New Roman" w:cs="Times New Roman"/>
          <w:szCs w:val="28"/>
          <w:lang w:eastAsia="ru-RU"/>
        </w:rPr>
        <w:t>продолжения</w:t>
      </w:r>
      <w:r w:rsidRPr="00604363">
        <w:rPr>
          <w:rFonts w:eastAsia="Times New Roman" w:cs="Times New Roman"/>
          <w:szCs w:val="28"/>
          <w:lang w:eastAsia="ru-RU"/>
        </w:rPr>
        <w:t xml:space="preserve"> ранее начатых (переходящих) работ</w:t>
      </w:r>
      <w:r>
        <w:rPr>
          <w:rFonts w:eastAsia="Times New Roman" w:cs="Times New Roman"/>
          <w:szCs w:val="28"/>
          <w:lang w:eastAsia="ru-RU"/>
        </w:rPr>
        <w:t xml:space="preserve"> по итогам мониторинга</w:t>
      </w:r>
      <w:r w:rsidRPr="00604363">
        <w:rPr>
          <w:rFonts w:eastAsia="Times New Roman" w:cs="Times New Roman"/>
          <w:szCs w:val="28"/>
          <w:lang w:eastAsia="ru-RU"/>
        </w:rPr>
        <w:t>.</w:t>
      </w:r>
    </w:p>
    <w:p w:rsidR="00995617" w:rsidRPr="00604363"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604363">
        <w:rPr>
          <w:rFonts w:eastAsia="Times New Roman" w:cs="Times New Roman"/>
          <w:szCs w:val="28"/>
          <w:lang w:eastAsia="ru-RU"/>
        </w:rPr>
        <w:t>Внебюджетные средства планируется привлекать в форме кредитов, различных видов займов,</w:t>
      </w:r>
      <w:r>
        <w:rPr>
          <w:rFonts w:eastAsia="Times New Roman" w:cs="Times New Roman"/>
          <w:szCs w:val="28"/>
          <w:lang w:eastAsia="ru-RU"/>
        </w:rPr>
        <w:t xml:space="preserve"> с использованием возможностей международного финансового центра на о. Русский (по мере их развития),</w:t>
      </w:r>
      <w:r w:rsidRPr="00604363">
        <w:rPr>
          <w:rFonts w:eastAsia="Times New Roman" w:cs="Times New Roman"/>
          <w:szCs w:val="28"/>
          <w:lang w:eastAsia="ru-RU"/>
        </w:rPr>
        <w:t xml:space="preserve"> а также в виде собственных средств предприятий.</w:t>
      </w:r>
    </w:p>
    <w:p w:rsidR="00995617" w:rsidRDefault="00995617" w:rsidP="00995617">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604363">
        <w:rPr>
          <w:rFonts w:eastAsia="Times New Roman" w:cs="Times New Roman"/>
          <w:szCs w:val="28"/>
          <w:lang w:eastAsia="ru-RU"/>
        </w:rPr>
        <w:t xml:space="preserve">Прочие текущие мероприятия определены согласно целевому содержанию </w:t>
      </w:r>
      <w:r>
        <w:rPr>
          <w:rFonts w:eastAsia="Times New Roman" w:cs="Times New Roman"/>
          <w:szCs w:val="28"/>
          <w:lang w:eastAsia="ru-RU"/>
        </w:rPr>
        <w:t>Программы и включают такие мероприятия, как оснащение краевых организаций сферы образования, здравоохранения, культуры, физкультуры и спорта, меры социальной, в том числе демографической политики, меры стимулирования в сфере агропромышленного комплекса и другие мероприятия, перечисленные в Приложениях к Программе.</w:t>
      </w: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sectPr w:rsidR="00995617">
          <w:pgSz w:w="11906" w:h="16838"/>
          <w:pgMar w:top="1134" w:right="850" w:bottom="1134" w:left="1701" w:header="708" w:footer="708" w:gutter="0"/>
          <w:cols w:space="708"/>
          <w:docGrid w:linePitch="360"/>
        </w:sectPr>
      </w:pPr>
    </w:p>
    <w:p w:rsidR="00995617" w:rsidRDefault="00995617" w:rsidP="00995617">
      <w:pPr>
        <w:overflowPunct w:val="0"/>
        <w:autoSpaceDE w:val="0"/>
        <w:autoSpaceDN w:val="0"/>
        <w:adjustRightInd w:val="0"/>
        <w:spacing w:after="12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4.</w:t>
      </w:r>
      <w:r w:rsidR="00677DFD">
        <w:rPr>
          <w:rFonts w:eastAsia="Times New Roman" w:cs="Times New Roman"/>
          <w:szCs w:val="28"/>
          <w:lang w:eastAsia="ru-RU"/>
        </w:rPr>
        <w:t>2</w:t>
      </w:r>
      <w:r>
        <w:rPr>
          <w:rFonts w:eastAsia="Times New Roman" w:cs="Times New Roman"/>
          <w:szCs w:val="28"/>
          <w:lang w:eastAsia="ru-RU"/>
        </w:rPr>
        <w:t>.</w:t>
      </w:r>
      <w:r w:rsidR="00677DFD">
        <w:rPr>
          <w:rFonts w:eastAsia="Times New Roman" w:cs="Times New Roman"/>
          <w:szCs w:val="28"/>
          <w:lang w:eastAsia="ru-RU"/>
        </w:rPr>
        <w:t>1</w:t>
      </w:r>
      <w:r>
        <w:rPr>
          <w:rFonts w:eastAsia="Times New Roman" w:cs="Times New Roman"/>
          <w:szCs w:val="28"/>
          <w:lang w:eastAsia="ru-RU"/>
        </w:rPr>
        <w:t>.</w:t>
      </w:r>
    </w:p>
    <w:p w:rsidR="00995617" w:rsidRDefault="00995617" w:rsidP="00995617">
      <w:pPr>
        <w:overflowPunct w:val="0"/>
        <w:autoSpaceDE w:val="0"/>
        <w:autoSpaceDN w:val="0"/>
        <w:adjustRightInd w:val="0"/>
        <w:spacing w:after="120" w:line="240" w:lineRule="auto"/>
        <w:jc w:val="center"/>
        <w:textAlignment w:val="baseline"/>
        <w:rPr>
          <w:rFonts w:eastAsia="Times New Roman" w:cs="Times New Roman"/>
          <w:szCs w:val="28"/>
          <w:lang w:eastAsia="ru-RU"/>
        </w:rPr>
      </w:pPr>
      <w:r w:rsidRPr="009865C2">
        <w:rPr>
          <w:rFonts w:eastAsia="Times New Roman" w:cs="Times New Roman"/>
          <w:szCs w:val="28"/>
          <w:lang w:eastAsia="ru-RU"/>
        </w:rPr>
        <w:t>Объемы и источники финансирования Комплексной программы социально-экономического развития Приморского края</w:t>
      </w:r>
      <w:r>
        <w:rPr>
          <w:rFonts w:eastAsia="Times New Roman" w:cs="Times New Roman"/>
          <w:szCs w:val="28"/>
          <w:lang w:eastAsia="ru-RU"/>
        </w:rPr>
        <w:t xml:space="preserve"> (по ответственным исполнителям)</w:t>
      </w:r>
    </w:p>
    <w:p w:rsidR="00995617" w:rsidRDefault="00995617" w:rsidP="00995617">
      <w:pPr>
        <w:overflowPunct w:val="0"/>
        <w:autoSpaceDE w:val="0"/>
        <w:autoSpaceDN w:val="0"/>
        <w:adjustRightInd w:val="0"/>
        <w:spacing w:after="120" w:line="240" w:lineRule="auto"/>
        <w:jc w:val="right"/>
        <w:textAlignment w:val="baseline"/>
        <w:rPr>
          <w:rFonts w:eastAsia="Times New Roman" w:cs="Times New Roman"/>
          <w:szCs w:val="28"/>
          <w:lang w:eastAsia="ru-RU"/>
        </w:rPr>
      </w:pPr>
      <w:r w:rsidRPr="009865C2">
        <w:rPr>
          <w:rFonts w:eastAsia="Times New Roman" w:cs="Times New Roman"/>
          <w:szCs w:val="28"/>
          <w:lang w:eastAsia="ru-RU"/>
        </w:rPr>
        <w:t>(млн. рублей, в ценах соответствующих лет)</w:t>
      </w:r>
    </w:p>
    <w:tbl>
      <w:tblPr>
        <w:tblW w:w="0" w:type="auto"/>
        <w:tblLook w:val="04A0" w:firstRow="1" w:lastRow="0" w:firstColumn="1" w:lastColumn="0" w:noHBand="0" w:noVBand="1"/>
      </w:tblPr>
      <w:tblGrid>
        <w:gridCol w:w="6664"/>
        <w:gridCol w:w="1116"/>
        <w:gridCol w:w="1856"/>
        <w:gridCol w:w="2757"/>
        <w:gridCol w:w="2172"/>
      </w:tblGrid>
      <w:tr w:rsidR="00995617" w:rsidRPr="00F74820" w:rsidTr="00677DFD">
        <w:trPr>
          <w:trHeight w:val="20"/>
          <w:tblHeader/>
        </w:trPr>
        <w:tc>
          <w:tcPr>
            <w:tcW w:w="0" w:type="auto"/>
            <w:tcBorders>
              <w:top w:val="single" w:sz="4" w:space="0" w:color="auto"/>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jc w:val="center"/>
              <w:rPr>
                <w:rFonts w:eastAsia="Times New Roman" w:cs="Times New Roman"/>
                <w:color w:val="000000"/>
                <w:sz w:val="20"/>
                <w:lang w:eastAsia="ru-RU"/>
              </w:rPr>
            </w:pPr>
            <w:r w:rsidRPr="00F74820">
              <w:rPr>
                <w:rFonts w:eastAsia="Times New Roman" w:cs="Times New Roman"/>
                <w:color w:val="000000"/>
                <w:sz w:val="20"/>
                <w:lang w:eastAsia="ru-RU"/>
              </w:rPr>
              <w:t xml:space="preserve">Структурные подразделения </w:t>
            </w:r>
            <w:r>
              <w:rPr>
                <w:rFonts w:eastAsia="Times New Roman" w:cs="Times New Roman"/>
                <w:color w:val="000000"/>
                <w:sz w:val="20"/>
                <w:lang w:eastAsia="ru-RU"/>
              </w:rPr>
              <w:t>Администрации</w:t>
            </w:r>
            <w:r w:rsidRPr="00F74820">
              <w:rPr>
                <w:rFonts w:eastAsia="Times New Roman" w:cs="Times New Roman"/>
                <w:color w:val="000000"/>
                <w:sz w:val="20"/>
                <w:lang w:eastAsia="ru-RU"/>
              </w:rPr>
              <w:t xml:space="preserve"> Приморского края</w:t>
            </w:r>
          </w:p>
        </w:tc>
        <w:tc>
          <w:tcPr>
            <w:tcW w:w="0" w:type="auto"/>
            <w:tcBorders>
              <w:top w:val="single" w:sz="4" w:space="0" w:color="auto"/>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jc w:val="center"/>
              <w:rPr>
                <w:rFonts w:eastAsia="Times New Roman" w:cs="Times New Roman"/>
                <w:color w:val="000000"/>
                <w:sz w:val="20"/>
                <w:lang w:eastAsia="ru-RU"/>
              </w:rPr>
            </w:pPr>
            <w:r w:rsidRPr="00F74820">
              <w:rPr>
                <w:rFonts w:eastAsia="Times New Roman" w:cs="Times New Roman"/>
                <w:color w:val="000000"/>
                <w:sz w:val="20"/>
                <w:lang w:eastAsia="ru-RU"/>
              </w:rPr>
              <w:t>ВСЕГО</w:t>
            </w:r>
          </w:p>
        </w:tc>
        <w:tc>
          <w:tcPr>
            <w:tcW w:w="0" w:type="auto"/>
            <w:tcBorders>
              <w:top w:val="single" w:sz="4" w:space="0" w:color="auto"/>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jc w:val="center"/>
              <w:rPr>
                <w:rFonts w:eastAsia="Times New Roman" w:cs="Times New Roman"/>
                <w:color w:val="000000"/>
                <w:sz w:val="20"/>
                <w:lang w:eastAsia="ru-RU"/>
              </w:rPr>
            </w:pPr>
            <w:r w:rsidRPr="00F74820">
              <w:rPr>
                <w:rFonts w:eastAsia="Times New Roman" w:cs="Times New Roman"/>
                <w:color w:val="000000"/>
                <w:sz w:val="20"/>
                <w:lang w:eastAsia="ru-RU"/>
              </w:rPr>
              <w:t>Федеральный бюджет</w:t>
            </w:r>
          </w:p>
        </w:tc>
        <w:tc>
          <w:tcPr>
            <w:tcW w:w="0" w:type="auto"/>
            <w:tcBorders>
              <w:top w:val="single" w:sz="4" w:space="0" w:color="auto"/>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jc w:val="center"/>
              <w:rPr>
                <w:rFonts w:eastAsia="Times New Roman" w:cs="Times New Roman"/>
                <w:color w:val="000000"/>
                <w:sz w:val="20"/>
                <w:lang w:eastAsia="ru-RU"/>
              </w:rPr>
            </w:pPr>
            <w:r w:rsidRPr="00F74820">
              <w:rPr>
                <w:rFonts w:eastAsia="Times New Roman" w:cs="Times New Roman"/>
                <w:color w:val="000000"/>
                <w:sz w:val="20"/>
                <w:lang w:eastAsia="ru-RU"/>
              </w:rPr>
              <w:t>Консолидированный бюджет края</w:t>
            </w:r>
          </w:p>
        </w:tc>
        <w:tc>
          <w:tcPr>
            <w:tcW w:w="0" w:type="auto"/>
            <w:tcBorders>
              <w:top w:val="single" w:sz="4" w:space="0" w:color="auto"/>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jc w:val="center"/>
              <w:rPr>
                <w:rFonts w:eastAsia="Times New Roman" w:cs="Times New Roman"/>
                <w:color w:val="000000"/>
                <w:sz w:val="20"/>
                <w:lang w:eastAsia="ru-RU"/>
              </w:rPr>
            </w:pPr>
            <w:r w:rsidRPr="00F74820">
              <w:rPr>
                <w:rFonts w:eastAsia="Times New Roman" w:cs="Times New Roman"/>
                <w:color w:val="000000"/>
                <w:sz w:val="20"/>
                <w:lang w:eastAsia="ru-RU"/>
              </w:rPr>
              <w:t>Внебюджетные источники</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ВСЕГО</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471 529,88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422 313,83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31 682,30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17 533,75</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54 490,73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44 710,61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4 001,35</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5 778,77</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116 596,60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102 925,69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5 584,28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8 086,63</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83 321,96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77 031,83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6 172,78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117,35</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54 924,03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48 851,49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2 617,39</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3 455,15</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39 832,26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37 432,52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2 312,36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87,38</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36 349,40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33 464,55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2 876,38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8,47</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33 487,56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30 612,20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2 875,36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34 537,84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31 454,18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3 083,66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10 467,52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9 211,42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1 256,10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5 462,57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4 807,06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655,51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2 059,41</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1 812,28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247,13</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внутренней политики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243,56</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20,00</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223,56</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116,20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116,20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89,18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11,00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78,18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38,18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9,00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29,18</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градостроительства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1 838,53</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1 690,96</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147,57</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156,78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155,22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172,95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164,72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8,23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101,34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69,13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32,21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624,90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578,89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46,01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447,43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416,20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31,23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335,13</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306,80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28,33</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здравоохранения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38 794,02</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35 580,93</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642,96</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2 570,13</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5 932,47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5 748,81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127,56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56,10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29 350,62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26 508,55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328,04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2 514,03</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2 697,49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2 518,23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179,26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353,97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350,44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3,53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261,22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258,62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2,60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198,25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196,28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1,97</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информатизации и телекоммуникаций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957,94</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369,79</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588,15</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583,25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125,60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457,65</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250,36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119,86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130,50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124,33</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124,33</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культуры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7 119,03</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6 518,67</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600,36</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435,59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198,59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237,00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1 362,10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1 306,62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55,48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1 468,36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1 411,10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57,26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2 782,51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2 710,44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72,07</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315,80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270,74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45,06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270,77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226,16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44,61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241,95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197,51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44,44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241,95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197,51</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44,44</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лесного хозяйства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1 308,30</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1 308,30</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672,80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672,80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315,00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315,00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320,50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320,50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образования и науки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19 495,45</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18 079,44</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1 000,04</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415,97</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917,93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530,50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103,23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284,20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7 314,88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7 030,95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162,13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121,80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3 630,05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3 545,96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82,93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1,16</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1 630,00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1 411,62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212,27</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6,11</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2 652,35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2 499,45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150,20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2,70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1 955,44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1 738,49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216,95</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965,48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917,60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47,88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429,32</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404,87</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24,45</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по жилищно-коммунальному хозяйству и топливным ресурсам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17 536,49</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17 252,14</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282,74</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1,61</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4 704,54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4 657,23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47,04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0,27</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6 038,95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5 975,36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62,63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0,96</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3 025,74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2 955,09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70,27</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0,38</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2 910,65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2 852,81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57,84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552,57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525,06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27,51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168,97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165,02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3,95</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96,47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86,83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9,64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38,60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34,74</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3,86</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по координации правоохранительной деятельности</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719,38</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605,03</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114,35</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568,03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511,77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56,26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151,35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93,26</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58,09</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природных ресурсов и охраны окружающей среды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8 881,09</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5 297,67</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263,42</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3 320,00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98,17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80,07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18,10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180,87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124,04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56,83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428,35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315,62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112,73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7 047,47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3 651,71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75,76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3 320,00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1 081,38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1 081,38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17,29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17,29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13,78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13,78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13,78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13,78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рыбного хозяйства и водных биологических ресурсов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490,59</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12,30</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478,29</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163,53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4,10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159,43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163,53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4,10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159,43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163,53</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4,10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159,43</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сельского хозяйства и продовольствия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9 276,60</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8 166,70</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1 109,90</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1 622,40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1 427,70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194,70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2 244,50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1 975,10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269,40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5 409,70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4 763,90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645,80</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транспорта и дорожного хозяйства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157 793,82</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129 747,92</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17 129,74</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10 916,16</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14 248,28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6 853,14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2 046,64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5 348,50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33 240,81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25 023,83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2 868,48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5 348,50</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30 072,47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26 966,53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3 085,65</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20,29</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10 805,62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9 823,63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860,23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121,76</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6 593,26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5 655,66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860,49</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77,11</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12 620,43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11 100,61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1 519,82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15 111,06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13 381,68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1 729,38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17 112,39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15 112,08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2 000,31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10 467,52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9 211,42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1 256,10</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5 462,57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4 807,06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655,51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2 059,41</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1 812,28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247,13</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труда и социального развития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850,48</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608,95</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199,44</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42,09</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211,09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186,94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10,12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14,03</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362,79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257,43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91,33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14,03</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246,40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137,98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94,39</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14,03</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6,04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5,32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0,72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6,04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5,32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0,72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6,04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5,32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0,72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6,04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5,32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0,72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6,04</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5,32</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0,72</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dotted" w:sz="4" w:space="0" w:color="auto"/>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физической культуры и спорта Приморского края</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61 927,15</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54 608,49</w:t>
            </w:r>
          </w:p>
        </w:tc>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7 318,66</w:t>
            </w:r>
          </w:p>
        </w:tc>
        <w:tc>
          <w:tcPr>
            <w:tcW w:w="0" w:type="auto"/>
            <w:tcBorders>
              <w:top w:val="dotted" w:sz="4" w:space="0" w:color="auto"/>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755,64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513,66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241,98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9 266,25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8 255,04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1 011,21</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12 012,80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10 696,68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1 316,12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9 230,82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8 141,13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1 089,69</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8 355,18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7 362,86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992,32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7 608,46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6 704,88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903,58</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7 292,00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6 416,96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875,04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7 406,00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6 517,28</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888,72</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b/>
                <w:bCs/>
                <w:color w:val="000000"/>
                <w:sz w:val="20"/>
                <w:lang w:eastAsia="ru-RU"/>
              </w:rPr>
            </w:pPr>
            <w:r w:rsidRPr="00F74820">
              <w:rPr>
                <w:rFonts w:eastAsia="Times New Roman" w:cs="Times New Roman"/>
                <w:b/>
                <w:bCs/>
                <w:color w:val="000000"/>
                <w:sz w:val="20"/>
                <w:lang w:eastAsia="ru-RU"/>
              </w:rPr>
              <w:t>Департамент энергетики Приморского края</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144 297,45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142 446,54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1 583,12</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b/>
                <w:bCs/>
                <w:color w:val="000000"/>
                <w:sz w:val="20"/>
                <w:lang w:eastAsia="ru-RU"/>
              </w:rPr>
            </w:pPr>
            <w:r w:rsidRPr="00F74820">
              <w:rPr>
                <w:rFonts w:eastAsia="Times New Roman" w:cs="Times New Roman"/>
                <w:b/>
                <w:bCs/>
                <w:color w:val="000000"/>
                <w:sz w:val="20"/>
                <w:lang w:eastAsia="ru-RU"/>
              </w:rPr>
              <w:t>267,79</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23 872,06</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23 556,25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240,14</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75,67</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2019</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25 675,78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25 342,32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246,15</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87,31</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23 431,37</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23 100,42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249,46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81,49</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2021</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19 532,05</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19 325,50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199,27</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7,28</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19 567,03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19 357,23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202,23</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7,57</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2023</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13 168,62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13 003,70</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156,45</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8,47</w:t>
            </w:r>
          </w:p>
        </w:tc>
      </w:tr>
      <w:tr w:rsidR="00995617" w:rsidRPr="00F74820" w:rsidTr="00677DFD">
        <w:trPr>
          <w:trHeight w:val="20"/>
        </w:trPr>
        <w:tc>
          <w:tcPr>
            <w:tcW w:w="0" w:type="auto"/>
            <w:tcBorders>
              <w:top w:val="nil"/>
              <w:left w:val="nil"/>
              <w:bottom w:val="dotted" w:sz="4"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2024</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9 760,78</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9 592,52</w:t>
            </w:r>
          </w:p>
        </w:tc>
        <w:tc>
          <w:tcPr>
            <w:tcW w:w="0" w:type="auto"/>
            <w:tcBorders>
              <w:top w:val="nil"/>
              <w:left w:val="nil"/>
              <w:bottom w:val="dotted" w:sz="4"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168,26</w:t>
            </w:r>
          </w:p>
        </w:tc>
        <w:tc>
          <w:tcPr>
            <w:tcW w:w="0" w:type="auto"/>
            <w:tcBorders>
              <w:top w:val="nil"/>
              <w:left w:val="nil"/>
              <w:bottom w:val="dotted" w:sz="4"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r w:rsidR="00995617" w:rsidRPr="00F74820" w:rsidTr="00677DFD">
        <w:trPr>
          <w:trHeight w:val="20"/>
        </w:trPr>
        <w:tc>
          <w:tcPr>
            <w:tcW w:w="0" w:type="auto"/>
            <w:tcBorders>
              <w:top w:val="nil"/>
              <w:left w:val="nil"/>
              <w:bottom w:val="single" w:sz="8" w:space="0" w:color="auto"/>
              <w:right w:val="dotted" w:sz="4" w:space="0" w:color="auto"/>
            </w:tcBorders>
            <w:shd w:val="clear" w:color="auto" w:fill="auto"/>
            <w:vAlign w:val="center"/>
            <w:hideMark/>
          </w:tcPr>
          <w:p w:rsidR="00995617" w:rsidRPr="00F74820" w:rsidRDefault="00995617" w:rsidP="00677DFD">
            <w:pPr>
              <w:spacing w:after="0" w:line="240" w:lineRule="auto"/>
              <w:rPr>
                <w:rFonts w:eastAsia="Times New Roman" w:cs="Times New Roman"/>
                <w:color w:val="000000"/>
                <w:sz w:val="20"/>
                <w:lang w:eastAsia="ru-RU"/>
              </w:rPr>
            </w:pPr>
            <w:r w:rsidRPr="00F74820">
              <w:rPr>
                <w:rFonts w:eastAsia="Times New Roman" w:cs="Times New Roman"/>
                <w:color w:val="000000"/>
                <w:sz w:val="20"/>
                <w:lang w:eastAsia="ru-RU"/>
              </w:rPr>
              <w:t>2025</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9 289,76</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9 168,60</w:t>
            </w:r>
          </w:p>
        </w:tc>
        <w:tc>
          <w:tcPr>
            <w:tcW w:w="0" w:type="auto"/>
            <w:tcBorders>
              <w:top w:val="nil"/>
              <w:left w:val="nil"/>
              <w:bottom w:val="single" w:sz="8" w:space="0" w:color="auto"/>
              <w:right w:val="dotted" w:sz="4" w:space="0" w:color="auto"/>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121,16</w:t>
            </w:r>
          </w:p>
        </w:tc>
        <w:tc>
          <w:tcPr>
            <w:tcW w:w="0" w:type="auto"/>
            <w:tcBorders>
              <w:top w:val="nil"/>
              <w:left w:val="nil"/>
              <w:bottom w:val="single" w:sz="8" w:space="0" w:color="auto"/>
              <w:right w:val="nil"/>
            </w:tcBorders>
            <w:shd w:val="clear" w:color="auto" w:fill="auto"/>
            <w:noWrap/>
            <w:vAlign w:val="center"/>
            <w:hideMark/>
          </w:tcPr>
          <w:p w:rsidR="00995617" w:rsidRPr="00F74820" w:rsidRDefault="00995617" w:rsidP="00677DFD">
            <w:pPr>
              <w:spacing w:after="0" w:line="240" w:lineRule="auto"/>
              <w:jc w:val="right"/>
              <w:rPr>
                <w:rFonts w:eastAsia="Times New Roman" w:cs="Times New Roman"/>
                <w:color w:val="000000"/>
                <w:sz w:val="20"/>
                <w:lang w:eastAsia="ru-RU"/>
              </w:rPr>
            </w:pPr>
            <w:r w:rsidRPr="00F74820">
              <w:rPr>
                <w:rFonts w:eastAsia="Times New Roman" w:cs="Times New Roman"/>
                <w:color w:val="000000"/>
                <w:sz w:val="20"/>
                <w:lang w:eastAsia="ru-RU"/>
              </w:rPr>
              <w:t xml:space="preserve"> - </w:t>
            </w:r>
          </w:p>
        </w:tc>
      </w:tr>
    </w:tbl>
    <w:p w:rsidR="00995617" w:rsidRDefault="00995617" w:rsidP="00995617">
      <w:pPr>
        <w:rPr>
          <w:rFonts w:eastAsia="Times New Roman" w:cs="Times New Roman"/>
          <w:szCs w:val="28"/>
          <w:lang w:val="en-US" w:eastAsia="ru-RU"/>
        </w:rPr>
      </w:pPr>
    </w:p>
    <w:p w:rsidR="00995617" w:rsidRDefault="00995617" w:rsidP="00995617">
      <w:pPr>
        <w:rPr>
          <w:lang w:val="en-US" w:eastAsia="ru-RU"/>
        </w:rPr>
      </w:pPr>
      <w:r>
        <w:rPr>
          <w:lang w:val="en-US" w:eastAsia="ru-RU"/>
        </w:rPr>
        <w:br w:type="page"/>
      </w:r>
    </w:p>
    <w:p w:rsidR="00995617" w:rsidRDefault="00995617" w:rsidP="00995617">
      <w:pPr>
        <w:jc w:val="right"/>
        <w:rPr>
          <w:rFonts w:eastAsia="Times New Roman" w:cs="Times New Roman"/>
          <w:szCs w:val="28"/>
          <w:lang w:eastAsia="ru-RU"/>
        </w:rPr>
      </w:pPr>
      <w:r>
        <w:rPr>
          <w:rFonts w:eastAsia="Times New Roman" w:cs="Times New Roman"/>
          <w:szCs w:val="28"/>
          <w:lang w:eastAsia="ru-RU"/>
        </w:rPr>
        <w:t>Таблица 4.</w:t>
      </w:r>
      <w:r w:rsidR="00677DFD">
        <w:rPr>
          <w:rFonts w:eastAsia="Times New Roman" w:cs="Times New Roman"/>
          <w:szCs w:val="28"/>
          <w:lang w:eastAsia="ru-RU"/>
        </w:rPr>
        <w:t>2</w:t>
      </w:r>
      <w:r>
        <w:rPr>
          <w:rFonts w:eastAsia="Times New Roman" w:cs="Times New Roman"/>
          <w:szCs w:val="28"/>
          <w:lang w:eastAsia="ru-RU"/>
        </w:rPr>
        <w:t>.</w:t>
      </w:r>
      <w:r w:rsidR="00677DFD">
        <w:rPr>
          <w:rFonts w:eastAsia="Times New Roman" w:cs="Times New Roman"/>
          <w:szCs w:val="28"/>
          <w:lang w:eastAsia="ru-RU"/>
        </w:rPr>
        <w:t>2</w:t>
      </w:r>
      <w:r>
        <w:rPr>
          <w:rFonts w:eastAsia="Times New Roman" w:cs="Times New Roman"/>
          <w:szCs w:val="28"/>
          <w:lang w:eastAsia="ru-RU"/>
        </w:rPr>
        <w:t>.</w:t>
      </w:r>
    </w:p>
    <w:p w:rsidR="00995617" w:rsidRDefault="00995617" w:rsidP="00995617">
      <w:pPr>
        <w:overflowPunct w:val="0"/>
        <w:autoSpaceDE w:val="0"/>
        <w:autoSpaceDN w:val="0"/>
        <w:adjustRightInd w:val="0"/>
        <w:spacing w:after="120" w:line="240" w:lineRule="auto"/>
        <w:jc w:val="center"/>
        <w:textAlignment w:val="baseline"/>
        <w:rPr>
          <w:rFonts w:eastAsia="Times New Roman" w:cs="Times New Roman"/>
          <w:szCs w:val="28"/>
          <w:lang w:eastAsia="ru-RU"/>
        </w:rPr>
      </w:pPr>
      <w:r w:rsidRPr="009865C2">
        <w:rPr>
          <w:rFonts w:eastAsia="Times New Roman" w:cs="Times New Roman"/>
          <w:szCs w:val="28"/>
          <w:lang w:eastAsia="ru-RU"/>
        </w:rPr>
        <w:t>Объемы и источники финансирования Комплексной программы социально-экономического развития Приморского края</w:t>
      </w:r>
      <w:r>
        <w:rPr>
          <w:rFonts w:eastAsia="Times New Roman" w:cs="Times New Roman"/>
          <w:szCs w:val="28"/>
          <w:lang w:eastAsia="ru-RU"/>
        </w:rPr>
        <w:t xml:space="preserve"> (по приоритетным центрам экономического роста)</w:t>
      </w:r>
    </w:p>
    <w:p w:rsidR="00995617" w:rsidRDefault="00995617" w:rsidP="00995617">
      <w:pPr>
        <w:overflowPunct w:val="0"/>
        <w:autoSpaceDE w:val="0"/>
        <w:autoSpaceDN w:val="0"/>
        <w:adjustRightInd w:val="0"/>
        <w:spacing w:after="120" w:line="240" w:lineRule="auto"/>
        <w:jc w:val="right"/>
        <w:textAlignment w:val="baseline"/>
        <w:rPr>
          <w:rFonts w:eastAsia="Times New Roman" w:cs="Times New Roman"/>
          <w:szCs w:val="28"/>
          <w:lang w:eastAsia="ru-RU"/>
        </w:rPr>
      </w:pPr>
      <w:r w:rsidRPr="009865C2">
        <w:rPr>
          <w:rFonts w:eastAsia="Times New Roman" w:cs="Times New Roman"/>
          <w:szCs w:val="28"/>
          <w:lang w:eastAsia="ru-RU"/>
        </w:rPr>
        <w:t>(млн. рублей, в ценах соответствующих лет)</w:t>
      </w:r>
    </w:p>
    <w:tbl>
      <w:tblPr>
        <w:tblW w:w="0" w:type="auto"/>
        <w:tblLook w:val="04A0" w:firstRow="1" w:lastRow="0" w:firstColumn="1" w:lastColumn="0" w:noHBand="0" w:noVBand="1"/>
      </w:tblPr>
      <w:tblGrid>
        <w:gridCol w:w="6245"/>
        <w:gridCol w:w="2080"/>
        <w:gridCol w:w="2080"/>
        <w:gridCol w:w="2080"/>
        <w:gridCol w:w="2080"/>
      </w:tblGrid>
      <w:tr w:rsidR="00995617" w:rsidRPr="00677DFD" w:rsidTr="00677DFD">
        <w:trPr>
          <w:trHeight w:val="20"/>
          <w:tblHeader/>
        </w:trPr>
        <w:tc>
          <w:tcPr>
            <w:tcW w:w="0" w:type="auto"/>
            <w:tcBorders>
              <w:top w:val="single" w:sz="4" w:space="0" w:color="auto"/>
              <w:left w:val="nil"/>
              <w:bottom w:val="single" w:sz="8" w:space="0" w:color="auto"/>
              <w:right w:val="dotted" w:sz="4" w:space="0" w:color="auto"/>
            </w:tcBorders>
            <w:shd w:val="clear" w:color="auto" w:fill="auto"/>
            <w:vAlign w:val="center"/>
            <w:hideMark/>
          </w:tcPr>
          <w:p w:rsidR="00995617" w:rsidRPr="00677DFD" w:rsidRDefault="00995617" w:rsidP="00677DFD">
            <w:pPr>
              <w:spacing w:after="0" w:line="240" w:lineRule="auto"/>
              <w:jc w:val="center"/>
              <w:rPr>
                <w:rFonts w:eastAsia="Times New Roman" w:cs="Times New Roman"/>
                <w:color w:val="000000"/>
                <w:sz w:val="22"/>
                <w:lang w:eastAsia="ru-RU"/>
              </w:rPr>
            </w:pPr>
            <w:r w:rsidRPr="00677DFD">
              <w:rPr>
                <w:rFonts w:eastAsia="Times New Roman" w:cs="Times New Roman"/>
                <w:color w:val="000000"/>
                <w:sz w:val="22"/>
                <w:lang w:eastAsia="ru-RU"/>
              </w:rPr>
              <w:t>Центр экономического роста</w:t>
            </w:r>
          </w:p>
        </w:tc>
        <w:tc>
          <w:tcPr>
            <w:tcW w:w="2244" w:type="dxa"/>
            <w:tcBorders>
              <w:top w:val="single" w:sz="4" w:space="0" w:color="auto"/>
              <w:left w:val="nil"/>
              <w:bottom w:val="single" w:sz="8" w:space="0" w:color="auto"/>
              <w:right w:val="dotted" w:sz="4" w:space="0" w:color="auto"/>
            </w:tcBorders>
            <w:shd w:val="clear" w:color="auto" w:fill="auto"/>
            <w:vAlign w:val="center"/>
            <w:hideMark/>
          </w:tcPr>
          <w:p w:rsidR="00995617" w:rsidRPr="00677DFD" w:rsidRDefault="00995617" w:rsidP="00677DFD">
            <w:pPr>
              <w:spacing w:after="0" w:line="240" w:lineRule="auto"/>
              <w:jc w:val="center"/>
              <w:rPr>
                <w:rFonts w:eastAsia="Times New Roman" w:cs="Times New Roman"/>
                <w:color w:val="000000"/>
                <w:sz w:val="22"/>
                <w:lang w:eastAsia="ru-RU"/>
              </w:rPr>
            </w:pPr>
            <w:r w:rsidRPr="00677DFD">
              <w:rPr>
                <w:rFonts w:eastAsia="Times New Roman" w:cs="Times New Roman"/>
                <w:color w:val="000000"/>
                <w:sz w:val="22"/>
                <w:lang w:eastAsia="ru-RU"/>
              </w:rPr>
              <w:t>ВСЕГО</w:t>
            </w:r>
          </w:p>
        </w:tc>
        <w:tc>
          <w:tcPr>
            <w:tcW w:w="2244" w:type="dxa"/>
            <w:tcBorders>
              <w:top w:val="single" w:sz="4" w:space="0" w:color="auto"/>
              <w:left w:val="nil"/>
              <w:bottom w:val="single" w:sz="8" w:space="0" w:color="auto"/>
              <w:right w:val="dotted" w:sz="4" w:space="0" w:color="auto"/>
            </w:tcBorders>
            <w:shd w:val="clear" w:color="auto" w:fill="auto"/>
            <w:vAlign w:val="center"/>
            <w:hideMark/>
          </w:tcPr>
          <w:p w:rsidR="00995617" w:rsidRPr="00677DFD" w:rsidRDefault="00995617" w:rsidP="00677DFD">
            <w:pPr>
              <w:spacing w:after="0" w:line="240" w:lineRule="auto"/>
              <w:jc w:val="center"/>
              <w:rPr>
                <w:rFonts w:eastAsia="Times New Roman" w:cs="Times New Roman"/>
                <w:color w:val="000000"/>
                <w:sz w:val="22"/>
                <w:lang w:eastAsia="ru-RU"/>
              </w:rPr>
            </w:pPr>
            <w:r w:rsidRPr="00677DFD">
              <w:rPr>
                <w:rFonts w:eastAsia="Times New Roman" w:cs="Times New Roman"/>
                <w:color w:val="000000"/>
                <w:sz w:val="22"/>
                <w:lang w:eastAsia="ru-RU"/>
              </w:rPr>
              <w:t>Федеральный бюджет</w:t>
            </w:r>
          </w:p>
        </w:tc>
        <w:tc>
          <w:tcPr>
            <w:tcW w:w="2244" w:type="dxa"/>
            <w:tcBorders>
              <w:top w:val="single" w:sz="4" w:space="0" w:color="auto"/>
              <w:left w:val="nil"/>
              <w:bottom w:val="single" w:sz="8" w:space="0" w:color="auto"/>
              <w:right w:val="dotted" w:sz="4" w:space="0" w:color="auto"/>
            </w:tcBorders>
            <w:shd w:val="clear" w:color="auto" w:fill="auto"/>
            <w:vAlign w:val="center"/>
            <w:hideMark/>
          </w:tcPr>
          <w:p w:rsidR="00995617" w:rsidRPr="00677DFD" w:rsidRDefault="00995617" w:rsidP="00677DFD">
            <w:pPr>
              <w:spacing w:after="0" w:line="240" w:lineRule="auto"/>
              <w:jc w:val="center"/>
              <w:rPr>
                <w:rFonts w:eastAsia="Times New Roman" w:cs="Times New Roman"/>
                <w:color w:val="000000"/>
                <w:sz w:val="22"/>
                <w:lang w:eastAsia="ru-RU"/>
              </w:rPr>
            </w:pPr>
            <w:r w:rsidRPr="00677DFD">
              <w:rPr>
                <w:rFonts w:eastAsia="Times New Roman" w:cs="Times New Roman"/>
                <w:color w:val="000000"/>
                <w:sz w:val="22"/>
                <w:lang w:eastAsia="ru-RU"/>
              </w:rPr>
              <w:t>Консолидированный бюджет края</w:t>
            </w:r>
          </w:p>
        </w:tc>
        <w:tc>
          <w:tcPr>
            <w:tcW w:w="2244" w:type="dxa"/>
            <w:tcBorders>
              <w:top w:val="single" w:sz="4" w:space="0" w:color="auto"/>
              <w:left w:val="nil"/>
              <w:bottom w:val="single" w:sz="8" w:space="0" w:color="auto"/>
              <w:right w:val="dotted" w:sz="4" w:space="0" w:color="auto"/>
            </w:tcBorders>
            <w:shd w:val="clear" w:color="auto" w:fill="auto"/>
            <w:vAlign w:val="center"/>
            <w:hideMark/>
          </w:tcPr>
          <w:p w:rsidR="00995617" w:rsidRPr="00677DFD" w:rsidRDefault="00995617" w:rsidP="00677DFD">
            <w:pPr>
              <w:spacing w:after="0" w:line="240" w:lineRule="auto"/>
              <w:jc w:val="center"/>
              <w:rPr>
                <w:rFonts w:eastAsia="Times New Roman" w:cs="Times New Roman"/>
                <w:color w:val="000000"/>
                <w:sz w:val="22"/>
                <w:lang w:eastAsia="ru-RU"/>
              </w:rPr>
            </w:pPr>
            <w:r w:rsidRPr="00677DFD">
              <w:rPr>
                <w:rFonts w:eastAsia="Times New Roman" w:cs="Times New Roman"/>
                <w:color w:val="000000"/>
                <w:sz w:val="22"/>
                <w:lang w:eastAsia="ru-RU"/>
              </w:rPr>
              <w:t>Внебюджетные источники</w:t>
            </w:r>
          </w:p>
        </w:tc>
      </w:tr>
      <w:tr w:rsidR="00995617" w:rsidRPr="00677DFD" w:rsidTr="00677DFD">
        <w:trPr>
          <w:trHeight w:val="20"/>
        </w:trPr>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Арсеньевский промышленный узел</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4 563,41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4 405,65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157,76 </w:t>
            </w:r>
          </w:p>
        </w:tc>
        <w:tc>
          <w:tcPr>
            <w:tcW w:w="2244" w:type="dxa"/>
            <w:tcBorders>
              <w:top w:val="dotted"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95,20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94,25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0,95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3 822,86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3 745,83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77,03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457,85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392,77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65,08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187,50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172,80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14,70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Владивостокская агломерация</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200 440,18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190 143,92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4 476,26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5 820,00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22 151,18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21 411,27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739,91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55 801,22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52 438,50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862,72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2 500,00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40 120,00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39 017,73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1 102,27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28 765,68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24 860,88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584,80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3 320,00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22 938,29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22 329,49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608,80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13 891,47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13 560,23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331,24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8 386,17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8 262,91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123,26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8 386,17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8 262,91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123,26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Находкинский транспортно-промышленный узел</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60 312,79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45 448,66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4 167,13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10 697,00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14 875,56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8 906,34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620,72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5 348,50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24 930,52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17 948,81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1 633,21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5 348,50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16 305,20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14 473,00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1 832,20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4 151,95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4 070,95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81,00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nil"/>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nil"/>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22,00 </w:t>
            </w:r>
          </w:p>
        </w:tc>
        <w:tc>
          <w:tcPr>
            <w:tcW w:w="2244" w:type="dxa"/>
            <w:tcBorders>
              <w:top w:val="nil"/>
              <w:left w:val="nil"/>
              <w:bottom w:val="nil"/>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22,00 </w:t>
            </w:r>
          </w:p>
        </w:tc>
        <w:tc>
          <w:tcPr>
            <w:tcW w:w="2244" w:type="dxa"/>
            <w:tcBorders>
              <w:top w:val="nil"/>
              <w:left w:val="nil"/>
              <w:bottom w:val="nil"/>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2244" w:type="dxa"/>
            <w:tcBorders>
              <w:top w:val="nil"/>
              <w:left w:val="nil"/>
              <w:bottom w:val="nil"/>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Север Приморья</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7 473,49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5 973,99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1 499,50 </w:t>
            </w:r>
          </w:p>
        </w:tc>
        <w:tc>
          <w:tcPr>
            <w:tcW w:w="2244" w:type="dxa"/>
            <w:tcBorders>
              <w:top w:val="single"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w:t>
            </w:r>
          </w:p>
        </w:tc>
      </w:tr>
      <w:tr w:rsidR="00995617" w:rsidRPr="00677DFD" w:rsidTr="00677DFD">
        <w:trPr>
          <w:trHeight w:val="20"/>
        </w:trPr>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170,07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151,98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18,09 </w:t>
            </w:r>
          </w:p>
        </w:tc>
        <w:tc>
          <w:tcPr>
            <w:tcW w:w="2244" w:type="dxa"/>
            <w:tcBorders>
              <w:top w:val="dotted"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2 621,62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2 177,28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444,34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3 093,16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2 120,41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972,75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1 554,14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1 489,82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64,32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34,50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34,50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ТОСЭР «Большой камень»</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18 715,34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16 520,55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1 517,27 </w:t>
            </w:r>
          </w:p>
        </w:tc>
        <w:tc>
          <w:tcPr>
            <w:tcW w:w="2244" w:type="dxa"/>
            <w:tcBorders>
              <w:top w:val="single"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677,52 </w:t>
            </w:r>
          </w:p>
        </w:tc>
      </w:tr>
      <w:tr w:rsidR="00995617" w:rsidRPr="00677DFD" w:rsidTr="00677DFD">
        <w:trPr>
          <w:trHeight w:val="20"/>
        </w:trPr>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1 665,08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1 016,33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364,28 </w:t>
            </w:r>
          </w:p>
        </w:tc>
        <w:tc>
          <w:tcPr>
            <w:tcW w:w="2244" w:type="dxa"/>
            <w:tcBorders>
              <w:top w:val="dotted"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284,47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2 872,56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2 461,65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276,51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134,40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2 927,03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2 597,67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301,71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27,65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3 538,61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3 201,34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202,12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135,15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2 929,74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2 734,54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107,82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87,38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1 406,12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1 281,08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116,57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8,47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2 285,54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2 180,85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104,69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1 090,66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1 047,09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43,57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ТОСЭР «Нефтехимический»</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4 602,81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4 141,75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234,05 </w:t>
            </w:r>
          </w:p>
        </w:tc>
        <w:tc>
          <w:tcPr>
            <w:tcW w:w="2244" w:type="dxa"/>
            <w:tcBorders>
              <w:top w:val="single"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227,01 </w:t>
            </w:r>
          </w:p>
        </w:tc>
      </w:tr>
      <w:tr w:rsidR="00995617" w:rsidRPr="00677DFD" w:rsidTr="00677DFD">
        <w:trPr>
          <w:trHeight w:val="20"/>
        </w:trPr>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756,67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673,43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7,57 </w:t>
            </w:r>
          </w:p>
        </w:tc>
        <w:tc>
          <w:tcPr>
            <w:tcW w:w="2244" w:type="dxa"/>
            <w:tcBorders>
              <w:top w:val="dotted"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75,67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1 358,99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1 268,19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15,13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75,67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756,67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673,43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7,57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75,67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207,16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182,30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24,86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236,16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211,30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24,86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527,16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463,90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63,26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455,00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400,60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54,40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305,00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268,60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36,40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Уссурийско-Михайловский агропромышленный узел</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20 868,33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18 145,77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2 722,56 </w:t>
            </w:r>
          </w:p>
        </w:tc>
        <w:tc>
          <w:tcPr>
            <w:tcW w:w="2244" w:type="dxa"/>
            <w:tcBorders>
              <w:top w:val="single"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w:t>
            </w:r>
          </w:p>
        </w:tc>
      </w:tr>
      <w:tr w:rsidR="00995617" w:rsidRPr="00677DFD" w:rsidTr="00677DFD">
        <w:trPr>
          <w:trHeight w:val="20"/>
        </w:trPr>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1 801,44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1 154,50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646,94 </w:t>
            </w:r>
          </w:p>
        </w:tc>
        <w:tc>
          <w:tcPr>
            <w:tcW w:w="2244" w:type="dxa"/>
            <w:tcBorders>
              <w:top w:val="dotted"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3 538,77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3 503,57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35,20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1 073,55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996,53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77,02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2 646,51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2 081,50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565,01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3 081,81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2 730,57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351,24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3 636,70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3 200,30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436,40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2 470,31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2 173,87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296,44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2 619,24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2 304,93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314,31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Хасанский центр экономического роста</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48 515,88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43 165,02 </w:t>
            </w:r>
          </w:p>
        </w:tc>
        <w:tc>
          <w:tcPr>
            <w:tcW w:w="2244" w:type="dxa"/>
            <w:tcBorders>
              <w:top w:val="single"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5 350,86 </w:t>
            </w:r>
          </w:p>
        </w:tc>
        <w:tc>
          <w:tcPr>
            <w:tcW w:w="2244" w:type="dxa"/>
            <w:tcBorders>
              <w:top w:val="single"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w:t>
            </w:r>
          </w:p>
        </w:tc>
      </w:tr>
      <w:tr w:rsidR="00995617" w:rsidRPr="00677DFD" w:rsidTr="00677DFD">
        <w:trPr>
          <w:trHeight w:val="20"/>
        </w:trPr>
        <w:tc>
          <w:tcPr>
            <w:tcW w:w="0" w:type="auto"/>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1 303,44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1 290,40 </w:t>
            </w:r>
          </w:p>
        </w:tc>
        <w:tc>
          <w:tcPr>
            <w:tcW w:w="2244" w:type="dxa"/>
            <w:tcBorders>
              <w:top w:val="dotted" w:sz="4" w:space="0" w:color="auto"/>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13,04 </w:t>
            </w:r>
          </w:p>
        </w:tc>
        <w:tc>
          <w:tcPr>
            <w:tcW w:w="2244" w:type="dxa"/>
            <w:tcBorders>
              <w:top w:val="dotted" w:sz="4" w:space="0" w:color="auto"/>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1 467,90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1 453,23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14,67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1 424,76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1 410,55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14,21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313,57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285,37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28,20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1 458,45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1 283,44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175,01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5 411,35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4 761,99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649,36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8 476,93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7 459,70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1 017,23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11 152,97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9 814,61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1 338,36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2026</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9 984,53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8 786,39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1 198,14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2027</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5 462,57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4 807,06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655,51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2028</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2 059,41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1 812,28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247,13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Иные территории и межмуниципальные проекты и мероприятия</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106 037,65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94 368,52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11 556,91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112,22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11 672,09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10 012,11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1 589,85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70,13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20 182,16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17 928,63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2 225,47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28,06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17 163,74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15 349,74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1 799,97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14,03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13 558,91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12 506,53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1 052,38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9 131,31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8 086,68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1 044,63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11 476,60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10 197,05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1 279,55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11 399,83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10 120,49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1 279,34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10 970,02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9 742,26 </w:t>
            </w:r>
          </w:p>
        </w:tc>
        <w:tc>
          <w:tcPr>
            <w:tcW w:w="2244" w:type="dxa"/>
            <w:tcBorders>
              <w:top w:val="nil"/>
              <w:left w:val="nil"/>
              <w:bottom w:val="dotted" w:sz="4"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1 227,76 </w:t>
            </w:r>
          </w:p>
        </w:tc>
        <w:tc>
          <w:tcPr>
            <w:tcW w:w="2244" w:type="dxa"/>
            <w:tcBorders>
              <w:top w:val="nil"/>
              <w:left w:val="nil"/>
              <w:bottom w:val="dotted" w:sz="4"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rPr>
                <w:rFonts w:eastAsia="Times New Roman" w:cs="Times New Roman"/>
                <w:color w:val="000000"/>
                <w:sz w:val="22"/>
                <w:lang w:eastAsia="ru-RU"/>
              </w:rPr>
            </w:pPr>
            <w:r w:rsidRPr="00677DFD">
              <w:rPr>
                <w:rFonts w:eastAsia="Times New Roman" w:cs="Times New Roman"/>
                <w:color w:val="000000"/>
                <w:sz w:val="22"/>
                <w:lang w:eastAsia="ru-RU"/>
              </w:rPr>
              <w:t>2026</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482,99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425,03 </w:t>
            </w:r>
          </w:p>
        </w:tc>
        <w:tc>
          <w:tcPr>
            <w:tcW w:w="2244" w:type="dxa"/>
            <w:tcBorders>
              <w:top w:val="nil"/>
              <w:left w:val="nil"/>
              <w:bottom w:val="single" w:sz="8" w:space="0" w:color="auto"/>
              <w:right w:val="dotted" w:sz="4" w:space="0" w:color="auto"/>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57,96 </w:t>
            </w:r>
          </w:p>
        </w:tc>
        <w:tc>
          <w:tcPr>
            <w:tcW w:w="2244" w:type="dxa"/>
            <w:tcBorders>
              <w:top w:val="nil"/>
              <w:left w:val="nil"/>
              <w:bottom w:val="single" w:sz="8" w:space="0" w:color="auto"/>
              <w:right w:val="nil"/>
            </w:tcBorders>
            <w:shd w:val="clear" w:color="auto" w:fill="auto"/>
            <w:noWrap/>
            <w:vAlign w:val="center"/>
            <w:hideMark/>
          </w:tcPr>
          <w:p w:rsidR="00995617" w:rsidRPr="00677DFD" w:rsidRDefault="00995617" w:rsidP="00677DFD">
            <w:pPr>
              <w:spacing w:after="0" w:line="240" w:lineRule="auto"/>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r>
      <w:tr w:rsidR="00995617" w:rsidRPr="00677DFD" w:rsidTr="00677DFD">
        <w:trPr>
          <w:trHeight w:val="20"/>
        </w:trPr>
        <w:tc>
          <w:tcPr>
            <w:tcW w:w="0" w:type="auto"/>
            <w:tcBorders>
              <w:top w:val="single" w:sz="4" w:space="0" w:color="95B3D7"/>
              <w:left w:val="nil"/>
              <w:bottom w:val="nil"/>
              <w:right w:val="dotted" w:sz="4" w:space="0" w:color="auto"/>
            </w:tcBorders>
            <w:shd w:val="clear" w:color="DCE6F1" w:fill="DCE6F1"/>
            <w:vAlign w:val="center"/>
            <w:hideMark/>
          </w:tcPr>
          <w:p w:rsidR="00995617" w:rsidRPr="00677DFD" w:rsidRDefault="00995617" w:rsidP="00677DFD">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Итого</w:t>
            </w:r>
          </w:p>
        </w:tc>
        <w:tc>
          <w:tcPr>
            <w:tcW w:w="2244" w:type="dxa"/>
            <w:tcBorders>
              <w:top w:val="single" w:sz="4" w:space="0" w:color="95B3D7"/>
              <w:left w:val="nil"/>
              <w:bottom w:val="nil"/>
              <w:right w:val="dotted" w:sz="4" w:space="0" w:color="auto"/>
            </w:tcBorders>
            <w:shd w:val="clear" w:color="DCE6F1" w:fill="DCE6F1"/>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471 529,88 </w:t>
            </w:r>
          </w:p>
        </w:tc>
        <w:tc>
          <w:tcPr>
            <w:tcW w:w="2244" w:type="dxa"/>
            <w:tcBorders>
              <w:top w:val="single" w:sz="4" w:space="0" w:color="95B3D7"/>
              <w:left w:val="nil"/>
              <w:bottom w:val="nil"/>
              <w:right w:val="dotted" w:sz="4" w:space="0" w:color="auto"/>
            </w:tcBorders>
            <w:shd w:val="clear" w:color="DCE6F1" w:fill="DCE6F1"/>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422 313,83 </w:t>
            </w:r>
          </w:p>
        </w:tc>
        <w:tc>
          <w:tcPr>
            <w:tcW w:w="2244" w:type="dxa"/>
            <w:tcBorders>
              <w:top w:val="single" w:sz="4" w:space="0" w:color="95B3D7"/>
              <w:left w:val="nil"/>
              <w:bottom w:val="nil"/>
              <w:right w:val="dotted" w:sz="4" w:space="0" w:color="auto"/>
            </w:tcBorders>
            <w:shd w:val="clear" w:color="DCE6F1" w:fill="DCE6F1"/>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31 682,30 </w:t>
            </w:r>
          </w:p>
        </w:tc>
        <w:tc>
          <w:tcPr>
            <w:tcW w:w="2244" w:type="dxa"/>
            <w:tcBorders>
              <w:top w:val="single" w:sz="4" w:space="0" w:color="95B3D7"/>
              <w:left w:val="nil"/>
              <w:bottom w:val="nil"/>
              <w:right w:val="nil"/>
            </w:tcBorders>
            <w:shd w:val="clear" w:color="DCE6F1" w:fill="DCE6F1"/>
            <w:noWrap/>
            <w:vAlign w:val="center"/>
            <w:hideMark/>
          </w:tcPr>
          <w:p w:rsidR="00995617" w:rsidRPr="00677DFD" w:rsidRDefault="00995617" w:rsidP="00677DFD">
            <w:pPr>
              <w:spacing w:after="0" w:line="240" w:lineRule="auto"/>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17 533,75 </w:t>
            </w:r>
          </w:p>
        </w:tc>
      </w:tr>
    </w:tbl>
    <w:p w:rsidR="00995617" w:rsidRDefault="00995617" w:rsidP="00995617">
      <w:pPr>
        <w:rPr>
          <w:rFonts w:eastAsia="Times New Roman" w:cs="Times New Roman"/>
          <w:szCs w:val="28"/>
          <w:lang w:eastAsia="ru-RU"/>
        </w:rPr>
      </w:pPr>
    </w:p>
    <w:p w:rsidR="00995617" w:rsidRDefault="00995617" w:rsidP="00995617">
      <w:pPr>
        <w:rPr>
          <w:rFonts w:eastAsia="Times New Roman" w:cs="Times New Roman"/>
          <w:szCs w:val="28"/>
          <w:lang w:eastAsia="ru-RU"/>
        </w:rPr>
      </w:pPr>
      <w:r>
        <w:rPr>
          <w:rFonts w:eastAsia="Times New Roman" w:cs="Times New Roman"/>
          <w:szCs w:val="28"/>
          <w:lang w:eastAsia="ru-RU"/>
        </w:rPr>
        <w:br w:type="page"/>
      </w:r>
    </w:p>
    <w:p w:rsidR="00995617" w:rsidRDefault="00995617" w:rsidP="00677DFD">
      <w:pPr>
        <w:spacing w:after="0" w:line="240" w:lineRule="auto"/>
        <w:contextualSpacing/>
        <w:jc w:val="right"/>
        <w:rPr>
          <w:rFonts w:eastAsia="Times New Roman" w:cs="Times New Roman"/>
          <w:szCs w:val="28"/>
          <w:lang w:eastAsia="ru-RU"/>
        </w:rPr>
      </w:pPr>
      <w:r>
        <w:rPr>
          <w:rFonts w:eastAsia="Times New Roman" w:cs="Times New Roman"/>
          <w:szCs w:val="28"/>
          <w:lang w:eastAsia="ru-RU"/>
        </w:rPr>
        <w:t>Таблица 4.</w:t>
      </w:r>
      <w:r w:rsidR="00677DFD">
        <w:rPr>
          <w:rFonts w:eastAsia="Times New Roman" w:cs="Times New Roman"/>
          <w:szCs w:val="28"/>
          <w:lang w:eastAsia="ru-RU"/>
        </w:rPr>
        <w:t>2</w:t>
      </w:r>
      <w:r>
        <w:rPr>
          <w:rFonts w:eastAsia="Times New Roman" w:cs="Times New Roman"/>
          <w:szCs w:val="28"/>
          <w:lang w:eastAsia="ru-RU"/>
        </w:rPr>
        <w:t>.</w:t>
      </w:r>
      <w:r w:rsidR="00677DFD">
        <w:rPr>
          <w:rFonts w:eastAsia="Times New Roman" w:cs="Times New Roman"/>
          <w:szCs w:val="28"/>
          <w:lang w:eastAsia="ru-RU"/>
        </w:rPr>
        <w:t>3</w:t>
      </w:r>
      <w:r>
        <w:rPr>
          <w:rFonts w:eastAsia="Times New Roman" w:cs="Times New Roman"/>
          <w:szCs w:val="28"/>
          <w:lang w:eastAsia="ru-RU"/>
        </w:rPr>
        <w:t>.</w:t>
      </w:r>
    </w:p>
    <w:p w:rsidR="00995617" w:rsidRDefault="00995617" w:rsidP="00677DFD">
      <w:pPr>
        <w:overflowPunct w:val="0"/>
        <w:autoSpaceDE w:val="0"/>
        <w:autoSpaceDN w:val="0"/>
        <w:adjustRightInd w:val="0"/>
        <w:spacing w:after="0" w:line="240" w:lineRule="auto"/>
        <w:contextualSpacing/>
        <w:jc w:val="center"/>
        <w:textAlignment w:val="baseline"/>
        <w:rPr>
          <w:rFonts w:eastAsia="Times New Roman" w:cs="Times New Roman"/>
          <w:szCs w:val="28"/>
          <w:lang w:eastAsia="ru-RU"/>
        </w:rPr>
      </w:pPr>
      <w:r w:rsidRPr="009865C2">
        <w:rPr>
          <w:rFonts w:eastAsia="Times New Roman" w:cs="Times New Roman"/>
          <w:szCs w:val="28"/>
          <w:lang w:eastAsia="ru-RU"/>
        </w:rPr>
        <w:t>Объемы и источники финансирования Комплексной программы социально-экономического развития Приморского края</w:t>
      </w:r>
      <w:r>
        <w:rPr>
          <w:rFonts w:eastAsia="Times New Roman" w:cs="Times New Roman"/>
          <w:szCs w:val="28"/>
          <w:lang w:eastAsia="ru-RU"/>
        </w:rPr>
        <w:t xml:space="preserve"> (по муниципальным образованиям)</w:t>
      </w:r>
    </w:p>
    <w:p w:rsidR="00995617" w:rsidRPr="00413601" w:rsidRDefault="00995617" w:rsidP="00677DFD">
      <w:pPr>
        <w:overflowPunct w:val="0"/>
        <w:autoSpaceDE w:val="0"/>
        <w:autoSpaceDN w:val="0"/>
        <w:adjustRightInd w:val="0"/>
        <w:spacing w:after="0" w:line="240" w:lineRule="auto"/>
        <w:contextualSpacing/>
        <w:jc w:val="right"/>
        <w:textAlignment w:val="baseline"/>
        <w:rPr>
          <w:rFonts w:eastAsia="Times New Roman" w:cs="Times New Roman"/>
          <w:szCs w:val="26"/>
          <w:lang w:eastAsia="ru-RU"/>
        </w:rPr>
      </w:pPr>
      <w:r w:rsidRPr="00413601">
        <w:rPr>
          <w:rFonts w:eastAsia="Times New Roman" w:cs="Times New Roman"/>
          <w:szCs w:val="26"/>
          <w:lang w:eastAsia="ru-RU"/>
        </w:rPr>
        <w:t>(млн. рублей, в ценах соответствующих лет)</w:t>
      </w:r>
    </w:p>
    <w:tbl>
      <w:tblPr>
        <w:tblW w:w="0" w:type="auto"/>
        <w:jc w:val="center"/>
        <w:tblLook w:val="04A0" w:firstRow="1" w:lastRow="0" w:firstColumn="1" w:lastColumn="0" w:noHBand="0" w:noVBand="1"/>
      </w:tblPr>
      <w:tblGrid>
        <w:gridCol w:w="3683"/>
        <w:gridCol w:w="1279"/>
        <w:gridCol w:w="2268"/>
        <w:gridCol w:w="3402"/>
        <w:gridCol w:w="2761"/>
      </w:tblGrid>
      <w:tr w:rsidR="00995617" w:rsidRPr="00413601" w:rsidTr="00413601">
        <w:trPr>
          <w:trHeight w:val="425"/>
          <w:tblHeader/>
          <w:jc w:val="center"/>
        </w:trPr>
        <w:tc>
          <w:tcPr>
            <w:tcW w:w="0" w:type="auto"/>
            <w:tcBorders>
              <w:top w:val="single" w:sz="4" w:space="0" w:color="auto"/>
              <w:left w:val="nil"/>
              <w:bottom w:val="single" w:sz="8" w:space="0" w:color="auto"/>
              <w:right w:val="dotted" w:sz="4" w:space="0" w:color="auto"/>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2"/>
                <w:lang w:eastAsia="ru-RU"/>
              </w:rPr>
            </w:pPr>
            <w:r w:rsidRPr="00413601">
              <w:rPr>
                <w:rFonts w:eastAsia="Times New Roman" w:cs="Times New Roman"/>
                <w:color w:val="000000"/>
                <w:sz w:val="22"/>
                <w:lang w:eastAsia="ru-RU"/>
              </w:rPr>
              <w:t>Муниципальное образование</w:t>
            </w:r>
          </w:p>
        </w:tc>
        <w:tc>
          <w:tcPr>
            <w:tcW w:w="1279" w:type="dxa"/>
            <w:tcBorders>
              <w:top w:val="single" w:sz="4" w:space="0" w:color="auto"/>
              <w:left w:val="nil"/>
              <w:bottom w:val="single" w:sz="8" w:space="0" w:color="auto"/>
              <w:right w:val="dotted" w:sz="4" w:space="0" w:color="auto"/>
            </w:tcBorders>
            <w:shd w:val="clear" w:color="auto" w:fill="auto"/>
            <w:vAlign w:val="center"/>
            <w:hideMark/>
          </w:tcPr>
          <w:p w:rsidR="00995617" w:rsidRPr="00413601" w:rsidRDefault="00995617" w:rsidP="00413601">
            <w:pPr>
              <w:spacing w:after="0" w:line="240" w:lineRule="auto"/>
              <w:ind w:left="-105"/>
              <w:jc w:val="center"/>
              <w:rPr>
                <w:rFonts w:eastAsia="Times New Roman" w:cs="Times New Roman"/>
                <w:color w:val="000000"/>
                <w:sz w:val="22"/>
                <w:lang w:eastAsia="ru-RU"/>
              </w:rPr>
            </w:pPr>
            <w:r w:rsidRPr="00413601">
              <w:rPr>
                <w:rFonts w:eastAsia="Times New Roman" w:cs="Times New Roman"/>
                <w:color w:val="000000"/>
                <w:sz w:val="22"/>
                <w:lang w:eastAsia="ru-RU"/>
              </w:rPr>
              <w:t>ВСЕГО</w:t>
            </w:r>
          </w:p>
        </w:tc>
        <w:tc>
          <w:tcPr>
            <w:tcW w:w="2268" w:type="dxa"/>
            <w:tcBorders>
              <w:top w:val="single" w:sz="4" w:space="0" w:color="auto"/>
              <w:left w:val="nil"/>
              <w:bottom w:val="single" w:sz="8" w:space="0" w:color="auto"/>
              <w:right w:val="dotted" w:sz="4" w:space="0" w:color="auto"/>
            </w:tcBorders>
            <w:shd w:val="clear" w:color="auto" w:fill="auto"/>
            <w:vAlign w:val="center"/>
            <w:hideMark/>
          </w:tcPr>
          <w:p w:rsidR="00995617" w:rsidRPr="00413601" w:rsidRDefault="00995617" w:rsidP="00413601">
            <w:pPr>
              <w:spacing w:after="0" w:line="240" w:lineRule="auto"/>
              <w:ind w:left="-105"/>
              <w:jc w:val="center"/>
              <w:rPr>
                <w:rFonts w:eastAsia="Times New Roman" w:cs="Times New Roman"/>
                <w:color w:val="000000"/>
                <w:sz w:val="22"/>
                <w:lang w:eastAsia="ru-RU"/>
              </w:rPr>
            </w:pPr>
            <w:r w:rsidRPr="00413601">
              <w:rPr>
                <w:rFonts w:eastAsia="Times New Roman" w:cs="Times New Roman"/>
                <w:color w:val="000000"/>
                <w:sz w:val="22"/>
                <w:lang w:eastAsia="ru-RU"/>
              </w:rPr>
              <w:t>Федеральный бюджет</w:t>
            </w:r>
          </w:p>
        </w:tc>
        <w:tc>
          <w:tcPr>
            <w:tcW w:w="3402" w:type="dxa"/>
            <w:tcBorders>
              <w:top w:val="single" w:sz="4" w:space="0" w:color="auto"/>
              <w:left w:val="nil"/>
              <w:bottom w:val="single" w:sz="8" w:space="0" w:color="auto"/>
              <w:right w:val="dotted" w:sz="4" w:space="0" w:color="auto"/>
            </w:tcBorders>
            <w:shd w:val="clear" w:color="auto" w:fill="auto"/>
            <w:vAlign w:val="center"/>
            <w:hideMark/>
          </w:tcPr>
          <w:p w:rsidR="00995617" w:rsidRPr="00413601" w:rsidRDefault="00995617" w:rsidP="00413601">
            <w:pPr>
              <w:spacing w:after="0" w:line="240" w:lineRule="auto"/>
              <w:ind w:left="-105"/>
              <w:jc w:val="center"/>
              <w:rPr>
                <w:rFonts w:eastAsia="Times New Roman" w:cs="Times New Roman"/>
                <w:color w:val="000000"/>
                <w:sz w:val="22"/>
                <w:lang w:eastAsia="ru-RU"/>
              </w:rPr>
            </w:pPr>
            <w:r w:rsidRPr="00413601">
              <w:rPr>
                <w:rFonts w:eastAsia="Times New Roman" w:cs="Times New Roman"/>
                <w:color w:val="000000"/>
                <w:sz w:val="22"/>
                <w:lang w:eastAsia="ru-RU"/>
              </w:rPr>
              <w:t>Консолидированный бюджет края</w:t>
            </w:r>
          </w:p>
        </w:tc>
        <w:tc>
          <w:tcPr>
            <w:tcW w:w="2761" w:type="dxa"/>
            <w:tcBorders>
              <w:top w:val="single" w:sz="4" w:space="0" w:color="auto"/>
              <w:left w:val="nil"/>
              <w:bottom w:val="single" w:sz="8" w:space="0" w:color="auto"/>
              <w:right w:val="dotted" w:sz="4" w:space="0" w:color="auto"/>
            </w:tcBorders>
            <w:shd w:val="clear" w:color="auto" w:fill="auto"/>
            <w:vAlign w:val="center"/>
            <w:hideMark/>
          </w:tcPr>
          <w:p w:rsidR="00995617" w:rsidRPr="00413601" w:rsidRDefault="00995617" w:rsidP="00413601">
            <w:pPr>
              <w:spacing w:after="0" w:line="240" w:lineRule="auto"/>
              <w:ind w:left="-105"/>
              <w:jc w:val="center"/>
              <w:rPr>
                <w:rFonts w:eastAsia="Times New Roman" w:cs="Times New Roman"/>
                <w:color w:val="000000"/>
                <w:sz w:val="22"/>
                <w:lang w:eastAsia="ru-RU"/>
              </w:rPr>
            </w:pPr>
            <w:r w:rsidRPr="00413601">
              <w:rPr>
                <w:rFonts w:eastAsia="Times New Roman" w:cs="Times New Roman"/>
                <w:color w:val="000000"/>
                <w:sz w:val="22"/>
                <w:lang w:eastAsia="ru-RU"/>
              </w:rPr>
              <w:t>Внебюджетные источники</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Анучинский район</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204,52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37,20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167,32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167,32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167,32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37,20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37,20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Арсеньевский городской округ</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4 563,41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4 405,65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157,76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95,20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94,25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0,95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3 822,86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3 745,83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77,03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457,85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392,77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65,08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187,50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172,80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14,70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Артемовский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97 185,08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96 380,45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804,63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10 252,54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10 150,02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102,52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21 394,64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21 274,18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120,46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21 114,10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20 976,32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137,78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9 797,92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9 700,29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97,63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9 763,72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9 666,09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97,63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9 763,72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9 666,09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97,63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7 549,22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7 473,73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75,49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7 549,22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7 473,73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75,49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Владивостокский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98 271,57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92 594,23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3 177,34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2 500,00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11 584,07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11 234,44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349,63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34 160,61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31 014,70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645,91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2 500,00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18 675,25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17 820,94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854,31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14 964,42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14 477,25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487,17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13 085,57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12 574,40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511,17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4 127,75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3 894,14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233,61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836,95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789,18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47,77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836,95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789,18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47,77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Городской округ Большой Камень</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18 715,34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16 520,55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1 517,27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677,52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1 665,08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1 016,33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364,28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284,47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2 872,56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2 461,65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276,51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134,40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2 927,03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2 597,67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301,71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27,65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3 538,61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3 201,34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202,12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135,15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2 929,74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2 734,54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107,82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87,38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1 406,12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1 281,08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116,57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8,47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2 285,54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2 180,85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104,69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1 090,66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1 047,09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43,57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Городской округ Спасск-Дальний</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4 971,97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4 890,72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81,25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47,76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42,80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4,96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840,53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830,35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10,18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835,78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802,17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33,61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649,58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643,08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6,50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649,58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643,08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6,50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649,58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643,08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6,50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649,58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643,08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6,50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649,58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643,08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6,50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Дальнегорский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2 771,81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1 639,02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1 132,79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128,17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114,85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13,32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641,18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320,71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320,47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1 192,35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409,85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782,50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810,11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793,61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16,50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Дальнереченский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297,60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283,25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14,35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17,28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17,13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0,15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89,16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85,66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3,50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83,16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72,46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10,70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108,00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108,00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ЗАТО Фокино</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1 672,19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1 655,46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16,73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270,79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268,08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2,71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700,70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693,69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7,01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700,70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693,69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7,01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Кавалеровский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692,42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636,85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55,57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17,23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17,23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37,65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33,13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4,52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281,85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248,03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33,82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283,89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283,89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71,80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71,80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Кировский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507,95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216,08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291,87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262,41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262,41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122,77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108,04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14,73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122,77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108,04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14,73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Красноармейский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675,42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611,26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64,16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332,47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292,48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39,99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127,12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111,87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15,25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215,83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206,91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8,92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Лазовский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47,50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47,50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47,50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47,50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Лесозаводский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3 231,40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3 157,82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73,58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20,20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20,00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0,20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1 399,10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1 385,11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13,99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1 453,40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1 432,91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20,49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324,20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285,30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38,90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34,50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34,50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Михайловский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12 646,92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10 383,27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2 263,65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359,33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31,18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328,15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104,41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103,36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104,41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103,36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595,51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40,10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555,41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2 877,01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2 531,77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345,24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3 576,70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3 147,50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429,20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2 470,31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2 173,87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296,44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2 559,24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2 252,13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307,11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Надеждинский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4 143,79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662,00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161,79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3 320,00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78,76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78,76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83,03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83,03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3 982,00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662,00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3 320,00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Находкинский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56 472,92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41 839,07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3 936,85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10 697,00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14 655,93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8 714,47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592,96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5 348,50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22 034,12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15 176,55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1 509,07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5 348,50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15 624,86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13 871,04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1 753,82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4 130,45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4 049,45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81,00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13,78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Октябрьский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18 719,62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15 738,92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2 980,70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196,17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196,17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763,20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35,20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728,00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1 548,10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1 362,33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185,77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3 888,86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3 581,21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307,65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2 073,20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1 740,10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333,10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3 449,59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3 035,64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413,95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3 400,66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2 992,58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408,08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2 916,85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2 566,83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350,02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2026</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482,99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425,03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57,96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Ольгинский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2 350,32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2 293,84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56,48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14,41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14,41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1 599,84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1 584,00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15,84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218,60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192,37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26,23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461,27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461,27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56,20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56,20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Партизанский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3 288,11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3 133,01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155,10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209,44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191,87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17,57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2 685,09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2 586,31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98,78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350,08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311,33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38,75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21,50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21,50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Партизанский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5 154,57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4 618,33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309,23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227,01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766,86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673,43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17,76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75,67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1 570,30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1 454,14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40,49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75,67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1 086,93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964,06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47,20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75,67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207,16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182,30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24,86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236,16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211,30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24,86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527,16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463,90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63,26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455,00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400,60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54,40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305,00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268,60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36,40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Пограничный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734,49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685,77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48,72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79,50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78,70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0,80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199,50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197,50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204,83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188,99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15,84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125,33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110,29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15,04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125,33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110,29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15,04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Пожарский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497,26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282,64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214,62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4,42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4,42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159,71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93,32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66,39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237,13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93,32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143,81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96,00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96,00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Спасский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373,50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356,78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16,72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80,34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79,54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0,80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152,16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150,64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21,00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21,00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60,00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52,80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7,20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60,00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52,80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7,20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Тернейский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1 785,46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1 764,00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21,46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1 631,06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1 611,47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19,59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15,60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13,73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138,80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138,80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Уссурийский городской округ</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5 500,94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5 102,51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398,43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1 311,89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994,40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317,49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1 244,90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1 232,45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12,45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881,15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812,66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68,49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1 971,00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1 971,00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92,00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92,00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Ханкайский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699,82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686,71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13,11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193,55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188,56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4,99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260,75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255,09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5,66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81,84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81,02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0,82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81,84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81,02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0,82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81,84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81,02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0,82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Хасанский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48 515,88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43 165,02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5 350,86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1 303,44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1 290,40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13,04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1 467,90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1 453,23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14,67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1 424,76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1 410,55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14,21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313,57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285,37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28,20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1 458,45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1 283,44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175,01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5 411,35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4 761,99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649,36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8 476,93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7 459,70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1 017,23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11 152,97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9 814,61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1 338,36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2026</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9 984,53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8 786,39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1 198,14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2027</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5 462,57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4 807,06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655,51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2028</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2 059,41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1 812,28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247,13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Хорольский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877,16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867,18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9,98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116,33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112,42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3,91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125,33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120,34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4,99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591,00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589,92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44,50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44,50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Черниговский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2 346,97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2 303,21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43,76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49,88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49,38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0,50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2 037,30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2 017,12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20,18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87,99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80,51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7,48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80,00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70,40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9,60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91,80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85,80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6,00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Чугуевский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669,24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538,82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130,42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71,80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56,70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15,10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152,04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107,12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44,92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183,18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140,72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42,46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238,22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210,28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27,94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Шкотовский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839,74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507,24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332,50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314,57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26,81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287,76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167,21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149,62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17,59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247,62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220,47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27,15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21,34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21,34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89,00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89,00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Яковлевский район</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401,00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369,53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31,47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24,60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24,35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0,25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24,80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24,55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0,25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152,60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136,99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15,61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128,00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112,64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15,36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71,00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71,00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Межмуниципальный уровень</w:t>
            </w:r>
          </w:p>
        </w:tc>
        <w:tc>
          <w:tcPr>
            <w:tcW w:w="1279"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71 703,99 </w:t>
            </w:r>
          </w:p>
        </w:tc>
        <w:tc>
          <w:tcPr>
            <w:tcW w:w="2268"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63 939,94 </w:t>
            </w:r>
          </w:p>
        </w:tc>
        <w:tc>
          <w:tcPr>
            <w:tcW w:w="3402" w:type="dxa"/>
            <w:tcBorders>
              <w:top w:val="dotted" w:sz="4" w:space="0" w:color="auto"/>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7 651,83 </w:t>
            </w:r>
          </w:p>
        </w:tc>
        <w:tc>
          <w:tcPr>
            <w:tcW w:w="2761" w:type="dxa"/>
            <w:tcBorders>
              <w:top w:val="dotted" w:sz="4" w:space="0" w:color="auto"/>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112,22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2018</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10 687,42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9 541,48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1 075,81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70,13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2019</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13 755,64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12 510,64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1 216,94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28,06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2020</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12 636,42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11 195,29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1 427,10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14,03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2021</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6 812,15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6 148,89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663,26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2022</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5 763,59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5 089,15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674,44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2023</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7 295,59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6 437,31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858,28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2024</w:t>
            </w:r>
          </w:p>
        </w:tc>
        <w:tc>
          <w:tcPr>
            <w:tcW w:w="1279"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7 349,59 </w:t>
            </w:r>
          </w:p>
        </w:tc>
        <w:tc>
          <w:tcPr>
            <w:tcW w:w="2268"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6 484,83 </w:t>
            </w:r>
          </w:p>
        </w:tc>
        <w:tc>
          <w:tcPr>
            <w:tcW w:w="3402" w:type="dxa"/>
            <w:tcBorders>
              <w:top w:val="nil"/>
              <w:left w:val="nil"/>
              <w:bottom w:val="dotted" w:sz="4"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864,76 </w:t>
            </w:r>
          </w:p>
        </w:tc>
        <w:tc>
          <w:tcPr>
            <w:tcW w:w="2761" w:type="dxa"/>
            <w:tcBorders>
              <w:top w:val="nil"/>
              <w:left w:val="nil"/>
              <w:bottom w:val="dotted" w:sz="4"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firstLineChars="100" w:firstLine="220"/>
              <w:rPr>
                <w:rFonts w:eastAsia="Times New Roman" w:cs="Times New Roman"/>
                <w:color w:val="000000"/>
                <w:sz w:val="22"/>
                <w:lang w:eastAsia="ru-RU"/>
              </w:rPr>
            </w:pPr>
            <w:r w:rsidRPr="00677DFD">
              <w:rPr>
                <w:rFonts w:eastAsia="Times New Roman" w:cs="Times New Roman"/>
                <w:color w:val="000000"/>
                <w:sz w:val="22"/>
                <w:lang w:eastAsia="ru-RU"/>
              </w:rPr>
              <w:t>2025</w:t>
            </w:r>
          </w:p>
        </w:tc>
        <w:tc>
          <w:tcPr>
            <w:tcW w:w="1279"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7 403,59 </w:t>
            </w:r>
          </w:p>
        </w:tc>
        <w:tc>
          <w:tcPr>
            <w:tcW w:w="2268"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6 532,35 </w:t>
            </w:r>
          </w:p>
        </w:tc>
        <w:tc>
          <w:tcPr>
            <w:tcW w:w="3402" w:type="dxa"/>
            <w:tcBorders>
              <w:top w:val="nil"/>
              <w:left w:val="nil"/>
              <w:bottom w:val="single" w:sz="8" w:space="0" w:color="auto"/>
              <w:right w:val="dotted" w:sz="4" w:space="0" w:color="auto"/>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871,24 </w:t>
            </w:r>
          </w:p>
        </w:tc>
        <w:tc>
          <w:tcPr>
            <w:tcW w:w="2761" w:type="dxa"/>
            <w:tcBorders>
              <w:top w:val="nil"/>
              <w:left w:val="nil"/>
              <w:bottom w:val="single" w:sz="8" w:space="0" w:color="auto"/>
              <w:right w:val="nil"/>
            </w:tcBorders>
            <w:shd w:val="clear" w:color="auto" w:fill="auto"/>
            <w:noWrap/>
            <w:vAlign w:val="bottom"/>
            <w:hideMark/>
          </w:tcPr>
          <w:p w:rsidR="00995617" w:rsidRPr="00677DFD" w:rsidRDefault="00995617" w:rsidP="00413601">
            <w:pPr>
              <w:spacing w:after="0" w:line="240" w:lineRule="auto"/>
              <w:ind w:left="-105"/>
              <w:jc w:val="right"/>
              <w:rPr>
                <w:rFonts w:eastAsia="Times New Roman" w:cs="Times New Roman"/>
                <w:color w:val="000000"/>
                <w:sz w:val="22"/>
                <w:lang w:eastAsia="ru-RU"/>
              </w:rPr>
            </w:pPr>
            <w:r w:rsidRPr="00677DFD">
              <w:rPr>
                <w:rFonts w:eastAsia="Times New Roman" w:cs="Times New Roman"/>
                <w:color w:val="000000"/>
                <w:sz w:val="22"/>
                <w:lang w:eastAsia="ru-RU"/>
              </w:rPr>
              <w:t xml:space="preserve"> - </w:t>
            </w:r>
          </w:p>
        </w:tc>
      </w:tr>
      <w:tr w:rsidR="00995617" w:rsidRPr="00677DFD" w:rsidTr="00413601">
        <w:trPr>
          <w:trHeight w:val="20"/>
          <w:jc w:val="center"/>
        </w:trPr>
        <w:tc>
          <w:tcPr>
            <w:tcW w:w="0" w:type="auto"/>
            <w:tcBorders>
              <w:top w:val="dotted" w:sz="4" w:space="0" w:color="auto"/>
              <w:left w:val="nil"/>
              <w:bottom w:val="nil"/>
              <w:right w:val="dotted" w:sz="4" w:space="0" w:color="auto"/>
            </w:tcBorders>
            <w:shd w:val="clear" w:color="DCE6F1" w:fill="DCE6F1"/>
            <w:vAlign w:val="bottom"/>
            <w:hideMark/>
          </w:tcPr>
          <w:p w:rsidR="00995617" w:rsidRPr="00677DFD" w:rsidRDefault="00995617" w:rsidP="00413601">
            <w:pPr>
              <w:spacing w:after="0" w:line="240" w:lineRule="auto"/>
              <w:rPr>
                <w:rFonts w:eastAsia="Times New Roman" w:cs="Times New Roman"/>
                <w:b/>
                <w:bCs/>
                <w:color w:val="000000"/>
                <w:sz w:val="22"/>
                <w:lang w:eastAsia="ru-RU"/>
              </w:rPr>
            </w:pPr>
            <w:r w:rsidRPr="00677DFD">
              <w:rPr>
                <w:rFonts w:eastAsia="Times New Roman" w:cs="Times New Roman"/>
                <w:b/>
                <w:bCs/>
                <w:color w:val="000000"/>
                <w:sz w:val="22"/>
                <w:lang w:eastAsia="ru-RU"/>
              </w:rPr>
              <w:t>Итого</w:t>
            </w:r>
          </w:p>
        </w:tc>
        <w:tc>
          <w:tcPr>
            <w:tcW w:w="1279" w:type="dxa"/>
            <w:tcBorders>
              <w:top w:val="dotted" w:sz="4" w:space="0" w:color="auto"/>
              <w:left w:val="nil"/>
              <w:bottom w:val="nil"/>
              <w:right w:val="dotted" w:sz="4" w:space="0" w:color="auto"/>
            </w:tcBorders>
            <w:shd w:val="clear" w:color="DCE6F1" w:fill="DCE6F1"/>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471 529,88 </w:t>
            </w:r>
          </w:p>
        </w:tc>
        <w:tc>
          <w:tcPr>
            <w:tcW w:w="2268" w:type="dxa"/>
            <w:tcBorders>
              <w:top w:val="dotted" w:sz="4" w:space="0" w:color="auto"/>
              <w:left w:val="nil"/>
              <w:bottom w:val="nil"/>
              <w:right w:val="dotted" w:sz="4" w:space="0" w:color="auto"/>
            </w:tcBorders>
            <w:shd w:val="clear" w:color="DCE6F1" w:fill="DCE6F1"/>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 422 313,83 </w:t>
            </w:r>
          </w:p>
        </w:tc>
        <w:tc>
          <w:tcPr>
            <w:tcW w:w="3402" w:type="dxa"/>
            <w:tcBorders>
              <w:top w:val="dotted" w:sz="4" w:space="0" w:color="auto"/>
              <w:left w:val="nil"/>
              <w:bottom w:val="nil"/>
              <w:right w:val="dotted" w:sz="4" w:space="0" w:color="auto"/>
            </w:tcBorders>
            <w:shd w:val="clear" w:color="DCE6F1" w:fill="DCE6F1"/>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31 682,30 </w:t>
            </w:r>
          </w:p>
        </w:tc>
        <w:tc>
          <w:tcPr>
            <w:tcW w:w="2761" w:type="dxa"/>
            <w:tcBorders>
              <w:top w:val="dotted" w:sz="4" w:space="0" w:color="auto"/>
              <w:left w:val="nil"/>
              <w:bottom w:val="nil"/>
              <w:right w:val="nil"/>
            </w:tcBorders>
            <w:shd w:val="clear" w:color="DCE6F1" w:fill="DCE6F1"/>
            <w:noWrap/>
            <w:vAlign w:val="bottom"/>
            <w:hideMark/>
          </w:tcPr>
          <w:p w:rsidR="00995617" w:rsidRPr="00677DFD" w:rsidRDefault="00995617" w:rsidP="00413601">
            <w:pPr>
              <w:spacing w:after="0" w:line="240" w:lineRule="auto"/>
              <w:ind w:left="-105"/>
              <w:jc w:val="right"/>
              <w:rPr>
                <w:rFonts w:eastAsia="Times New Roman" w:cs="Times New Roman"/>
                <w:b/>
                <w:bCs/>
                <w:color w:val="000000"/>
                <w:sz w:val="22"/>
                <w:lang w:eastAsia="ru-RU"/>
              </w:rPr>
            </w:pPr>
            <w:r w:rsidRPr="00677DFD">
              <w:rPr>
                <w:rFonts w:eastAsia="Times New Roman" w:cs="Times New Roman"/>
                <w:b/>
                <w:bCs/>
                <w:color w:val="000000"/>
                <w:sz w:val="22"/>
                <w:lang w:eastAsia="ru-RU"/>
              </w:rPr>
              <w:t xml:space="preserve">17 533,75 </w:t>
            </w:r>
          </w:p>
        </w:tc>
      </w:tr>
    </w:tbl>
    <w:p w:rsidR="00995617" w:rsidRDefault="00995617" w:rsidP="00995617">
      <w:pPr>
        <w:rPr>
          <w:rFonts w:eastAsia="Times New Roman" w:cs="Times New Roman"/>
          <w:szCs w:val="28"/>
          <w:lang w:eastAsia="ru-RU"/>
        </w:rPr>
      </w:pPr>
    </w:p>
    <w:p w:rsidR="00995617" w:rsidRDefault="00995617" w:rsidP="00995617">
      <w:pPr>
        <w:rPr>
          <w:rFonts w:eastAsia="Times New Roman" w:cs="Times New Roman"/>
          <w:szCs w:val="28"/>
          <w:lang w:eastAsia="ru-RU"/>
        </w:rPr>
        <w:sectPr w:rsidR="00995617" w:rsidSect="00677DFD">
          <w:pgSz w:w="16838" w:h="11906" w:orient="landscape"/>
          <w:pgMar w:top="1701" w:right="1134" w:bottom="851" w:left="1134" w:header="709" w:footer="709" w:gutter="0"/>
          <w:cols w:space="708"/>
          <w:docGrid w:linePitch="360"/>
        </w:sectPr>
      </w:pPr>
    </w:p>
    <w:p w:rsidR="00995617" w:rsidRPr="00677DFD" w:rsidRDefault="00995617" w:rsidP="00677DFD">
      <w:pPr>
        <w:pStyle w:val="2"/>
        <w:ind w:firstLine="709"/>
        <w:jc w:val="center"/>
        <w:rPr>
          <w:sz w:val="28"/>
        </w:rPr>
      </w:pPr>
      <w:bookmarkStart w:id="67" w:name="_Toc523415588"/>
      <w:r w:rsidRPr="00677DFD">
        <w:rPr>
          <w:sz w:val="28"/>
        </w:rPr>
        <w:t>4.3. Объемы инвестиций по коммерческим проектам</w:t>
      </w:r>
      <w:bookmarkEnd w:id="67"/>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Общий объем инвестиций по коммерческим проектам в рамках Программы составляет </w:t>
      </w:r>
      <w:r w:rsidRPr="00D72DF0">
        <w:rPr>
          <w:rFonts w:eastAsia="Times New Roman" w:cs="Times New Roman"/>
          <w:szCs w:val="28"/>
          <w:lang w:eastAsia="ru-RU"/>
        </w:rPr>
        <w:t>2</w:t>
      </w:r>
      <w:r>
        <w:rPr>
          <w:rFonts w:eastAsia="Times New Roman" w:cs="Times New Roman"/>
          <w:szCs w:val="28"/>
          <w:lang w:eastAsia="ru-RU"/>
        </w:rPr>
        <w:t> </w:t>
      </w:r>
      <w:r w:rsidRPr="00D72DF0">
        <w:rPr>
          <w:rFonts w:eastAsia="Times New Roman" w:cs="Times New Roman"/>
          <w:szCs w:val="28"/>
          <w:lang w:eastAsia="ru-RU"/>
        </w:rPr>
        <w:t>512</w:t>
      </w:r>
      <w:r>
        <w:rPr>
          <w:rFonts w:eastAsia="Times New Roman" w:cs="Times New Roman"/>
          <w:szCs w:val="28"/>
          <w:lang w:eastAsia="ru-RU"/>
        </w:rPr>
        <w:t> </w:t>
      </w:r>
      <w:r w:rsidRPr="00D72DF0">
        <w:rPr>
          <w:rFonts w:eastAsia="Times New Roman" w:cs="Times New Roman"/>
          <w:szCs w:val="28"/>
          <w:lang w:eastAsia="ru-RU"/>
        </w:rPr>
        <w:t>919,44</w:t>
      </w:r>
      <w:r>
        <w:rPr>
          <w:rFonts w:eastAsia="Times New Roman" w:cs="Times New Roman"/>
          <w:szCs w:val="28"/>
          <w:lang w:eastAsia="ru-RU"/>
        </w:rPr>
        <w:t xml:space="preserve"> млн. рублей в </w:t>
      </w:r>
      <w:r w:rsidR="00413601">
        <w:rPr>
          <w:rFonts w:eastAsia="Times New Roman" w:cs="Times New Roman"/>
          <w:szCs w:val="28"/>
          <w:lang w:eastAsia="ru-RU"/>
        </w:rPr>
        <w:t>постоянных ценах (табл. 4.3.1).</w:t>
      </w:r>
    </w:p>
    <w:p w:rsidR="00413601" w:rsidRPr="00D72DF0" w:rsidRDefault="00413601"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4.3.1.</w:t>
      </w:r>
    </w:p>
    <w:p w:rsidR="00995617" w:rsidRDefault="00995617" w:rsidP="00995617">
      <w:pPr>
        <w:overflowPunct w:val="0"/>
        <w:autoSpaceDE w:val="0"/>
        <w:autoSpaceDN w:val="0"/>
        <w:adjustRightInd w:val="0"/>
        <w:spacing w:after="120" w:line="240" w:lineRule="auto"/>
        <w:jc w:val="center"/>
        <w:textAlignment w:val="baseline"/>
        <w:rPr>
          <w:rFonts w:eastAsia="Times New Roman" w:cs="Times New Roman"/>
          <w:szCs w:val="28"/>
          <w:lang w:eastAsia="ru-RU"/>
        </w:rPr>
      </w:pPr>
      <w:r>
        <w:rPr>
          <w:rFonts w:eastAsia="Times New Roman" w:cs="Times New Roman"/>
          <w:szCs w:val="28"/>
          <w:lang w:eastAsia="ru-RU"/>
        </w:rPr>
        <w:t>Распределение коммерческих проектов по центрам экономического роста Приморского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2147"/>
        <w:gridCol w:w="1918"/>
        <w:gridCol w:w="1670"/>
      </w:tblGrid>
      <w:tr w:rsidR="00995617" w:rsidRPr="00413601" w:rsidTr="00677DFD">
        <w:trPr>
          <w:trHeight w:val="315"/>
        </w:trPr>
        <w:tc>
          <w:tcPr>
            <w:tcW w:w="0" w:type="auto"/>
            <w:shd w:val="clear" w:color="DCE6F1" w:fill="DCE6F1"/>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Центр экономического роста</w:t>
            </w:r>
          </w:p>
        </w:tc>
        <w:tc>
          <w:tcPr>
            <w:tcW w:w="0" w:type="auto"/>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Объем инвестиций, млн. руб</w:t>
            </w:r>
          </w:p>
        </w:tc>
        <w:tc>
          <w:tcPr>
            <w:tcW w:w="0" w:type="auto"/>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Новые рабочие места, ед.</w:t>
            </w:r>
          </w:p>
        </w:tc>
        <w:tc>
          <w:tcPr>
            <w:tcW w:w="0" w:type="auto"/>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Количество проектов</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Арсеньевский промышленный узел</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2 540,00</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125</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Владивостокская агломерация</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645 252,05</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57 338</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506</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Находкинский транспортно-промышленный узел</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351 611,27</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4 589</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33</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Север Приморья</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3 895,04</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1 392</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ТОСЭР «Большой камень»</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229 406,25</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12 012</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18</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ТОСЭР «Нефтехимический»</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732 340,00</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4 420</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Уссурийско-Михайловский агропромышленный узел</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114 158,14</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5 489</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42</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Хасанский центр экономического роста</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306 869,45</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7 054</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24</w:t>
            </w:r>
          </w:p>
        </w:tc>
      </w:tr>
      <w:tr w:rsidR="00995617" w:rsidRPr="00413601" w:rsidTr="00677DFD">
        <w:trPr>
          <w:trHeight w:val="315"/>
        </w:trPr>
        <w:tc>
          <w:tcPr>
            <w:tcW w:w="0" w:type="auto"/>
            <w:shd w:val="clear" w:color="auto" w:fill="auto"/>
            <w:noWrap/>
            <w:vAlign w:val="center"/>
            <w:hideMark/>
          </w:tcPr>
          <w:p w:rsidR="00995617" w:rsidRPr="00413601" w:rsidRDefault="00995617" w:rsidP="00677DFD">
            <w:pPr>
              <w:spacing w:after="0" w:line="240" w:lineRule="auto"/>
              <w:rPr>
                <w:rFonts w:eastAsia="Times New Roman" w:cs="Times New Roman"/>
                <w:color w:val="000000"/>
                <w:sz w:val="22"/>
                <w:lang w:eastAsia="ru-RU"/>
              </w:rPr>
            </w:pPr>
            <w:r w:rsidRPr="00413601">
              <w:rPr>
                <w:rFonts w:eastAsia="Times New Roman" w:cs="Times New Roman"/>
                <w:color w:val="000000"/>
                <w:sz w:val="22"/>
                <w:lang w:eastAsia="ru-RU"/>
              </w:rPr>
              <w:t>Иные территории и межмунициальные проекты</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126 847,24</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4 968</w:t>
            </w:r>
          </w:p>
        </w:tc>
        <w:tc>
          <w:tcPr>
            <w:tcW w:w="0" w:type="auto"/>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53</w:t>
            </w:r>
          </w:p>
        </w:tc>
      </w:tr>
      <w:tr w:rsidR="00995617" w:rsidRPr="00413601" w:rsidTr="00677DFD">
        <w:trPr>
          <w:trHeight w:val="315"/>
        </w:trPr>
        <w:tc>
          <w:tcPr>
            <w:tcW w:w="0" w:type="auto"/>
            <w:shd w:val="clear" w:color="DCE6F1" w:fill="DCE6F1"/>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ВСЕГО</w:t>
            </w:r>
          </w:p>
        </w:tc>
        <w:tc>
          <w:tcPr>
            <w:tcW w:w="0" w:type="auto"/>
            <w:shd w:val="clear" w:color="DCE6F1" w:fill="DCE6F1"/>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2 512 919,44</w:t>
            </w:r>
          </w:p>
        </w:tc>
        <w:tc>
          <w:tcPr>
            <w:tcW w:w="0" w:type="auto"/>
            <w:shd w:val="clear" w:color="DCE6F1" w:fill="DCE6F1"/>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97 387</w:t>
            </w:r>
          </w:p>
        </w:tc>
        <w:tc>
          <w:tcPr>
            <w:tcW w:w="0" w:type="auto"/>
            <w:shd w:val="clear" w:color="DCE6F1" w:fill="DCE6F1"/>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684</w:t>
            </w:r>
          </w:p>
        </w:tc>
      </w:tr>
    </w:tbl>
    <w:p w:rsidR="00995617" w:rsidRPr="00D72DF0"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Наиболее крупные проекты, реализация которых будет определять динамику реализации Программы в целом перечислены в табл. 4.3.2. Таким образом, 15 наиболее крупных проектов обеспечивают 72% объема инвестиций и 46% новых рабочих мест. Полный перечень коммерческих проектов приведен в Приложении </w:t>
      </w:r>
      <w:r w:rsidR="0031004D">
        <w:rPr>
          <w:rFonts w:eastAsia="Times New Roman" w:cs="Times New Roman"/>
          <w:szCs w:val="28"/>
          <w:lang w:eastAsia="ru-RU"/>
        </w:rPr>
        <w:t>П</w:t>
      </w:r>
      <w:r w:rsidR="008E4969">
        <w:rPr>
          <w:rFonts w:eastAsia="Times New Roman" w:cs="Times New Roman"/>
          <w:szCs w:val="28"/>
          <w:lang w:eastAsia="ru-RU"/>
        </w:rPr>
        <w:t>.</w:t>
      </w:r>
      <w:r>
        <w:rPr>
          <w:rFonts w:eastAsia="Times New Roman" w:cs="Times New Roman"/>
          <w:szCs w:val="28"/>
          <w:lang w:eastAsia="ru-RU"/>
        </w:rPr>
        <w:t>3.</w:t>
      </w: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Нужно отметить, что ключевой для Приморского края проект создания Восточной нефтехимической компании по состоянию на август 2018 года был временно приостановлен. В соответствии с соглашением в рамках ТОСЭР период его реализации составлял </w:t>
      </w:r>
      <w:r w:rsidRPr="002E4948">
        <w:rPr>
          <w:rFonts w:eastAsia="Times New Roman" w:cs="Times New Roman"/>
          <w:szCs w:val="28"/>
          <w:lang w:eastAsia="ru-RU"/>
        </w:rPr>
        <w:t>2018-2022</w:t>
      </w:r>
      <w:r>
        <w:rPr>
          <w:rFonts w:eastAsia="Times New Roman" w:cs="Times New Roman"/>
          <w:szCs w:val="28"/>
          <w:lang w:eastAsia="ru-RU"/>
        </w:rPr>
        <w:t xml:space="preserve"> годы. В дальнейших расчетах и оценках в качестве срока реализации данного проекта принят период 2020-2024 гг.</w:t>
      </w: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sectPr w:rsidR="00995617">
          <w:pgSz w:w="11906" w:h="16838"/>
          <w:pgMar w:top="1134" w:right="850" w:bottom="1134" w:left="1701" w:header="708" w:footer="708" w:gutter="0"/>
          <w:cols w:space="708"/>
          <w:docGrid w:linePitch="360"/>
        </w:sectPr>
      </w:pPr>
    </w:p>
    <w:p w:rsidR="00995617" w:rsidRDefault="00995617" w:rsidP="00413601">
      <w:pPr>
        <w:overflowPunct w:val="0"/>
        <w:autoSpaceDE w:val="0"/>
        <w:autoSpaceDN w:val="0"/>
        <w:adjustRightInd w:val="0"/>
        <w:spacing w:after="120" w:line="240" w:lineRule="auto"/>
        <w:contextualSpacing/>
        <w:jc w:val="right"/>
        <w:textAlignment w:val="baseline"/>
        <w:rPr>
          <w:rFonts w:eastAsia="Times New Roman" w:cs="Times New Roman"/>
          <w:szCs w:val="28"/>
          <w:lang w:eastAsia="ru-RU"/>
        </w:rPr>
      </w:pPr>
      <w:r>
        <w:rPr>
          <w:rFonts w:eastAsia="Times New Roman" w:cs="Times New Roman"/>
          <w:szCs w:val="28"/>
          <w:lang w:eastAsia="ru-RU"/>
        </w:rPr>
        <w:t>Таблица 4.3.2</w:t>
      </w:r>
    </w:p>
    <w:p w:rsidR="00995617" w:rsidRDefault="00995617" w:rsidP="00413601">
      <w:pPr>
        <w:overflowPunct w:val="0"/>
        <w:autoSpaceDE w:val="0"/>
        <w:autoSpaceDN w:val="0"/>
        <w:adjustRightInd w:val="0"/>
        <w:spacing w:after="120" w:line="240" w:lineRule="auto"/>
        <w:contextualSpacing/>
        <w:jc w:val="center"/>
        <w:textAlignment w:val="baseline"/>
        <w:rPr>
          <w:rFonts w:eastAsia="Times New Roman" w:cs="Times New Roman"/>
          <w:szCs w:val="28"/>
          <w:lang w:eastAsia="ru-RU"/>
        </w:rPr>
      </w:pPr>
      <w:r>
        <w:rPr>
          <w:rFonts w:eastAsia="Times New Roman" w:cs="Times New Roman"/>
          <w:szCs w:val="28"/>
          <w:lang w:eastAsia="ru-RU"/>
        </w:rPr>
        <w:t>Наиболее крупные коммерческие проекты</w:t>
      </w:r>
    </w:p>
    <w:tbl>
      <w:tblPr>
        <w:tblW w:w="0" w:type="auto"/>
        <w:tblLook w:val="04A0" w:firstRow="1" w:lastRow="0" w:firstColumn="1" w:lastColumn="0" w:noHBand="0" w:noVBand="1"/>
      </w:tblPr>
      <w:tblGrid>
        <w:gridCol w:w="5129"/>
        <w:gridCol w:w="3261"/>
        <w:gridCol w:w="1713"/>
        <w:gridCol w:w="999"/>
        <w:gridCol w:w="1387"/>
        <w:gridCol w:w="2081"/>
      </w:tblGrid>
      <w:tr w:rsidR="00995617" w:rsidRPr="00413601" w:rsidTr="00677DFD">
        <w:trPr>
          <w:trHeight w:val="315"/>
          <w:tblHeader/>
        </w:trPr>
        <w:tc>
          <w:tcPr>
            <w:tcW w:w="0" w:type="auto"/>
            <w:tcBorders>
              <w:top w:val="nil"/>
              <w:left w:val="nil"/>
              <w:bottom w:val="single" w:sz="4" w:space="0" w:color="95B3D7"/>
              <w:right w:val="nil"/>
            </w:tcBorders>
            <w:shd w:val="clear" w:color="DCE6F1" w:fill="DCE6F1"/>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Наименование проекта (заявитель)</w:t>
            </w:r>
          </w:p>
        </w:tc>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Объем инвестиций, млн. руб.</w:t>
            </w:r>
          </w:p>
        </w:tc>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Рабочие места</w:t>
            </w:r>
          </w:p>
        </w:tc>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Начало</w:t>
            </w:r>
          </w:p>
        </w:tc>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Окончание</w:t>
            </w:r>
          </w:p>
        </w:tc>
        <w:tc>
          <w:tcPr>
            <w:tcW w:w="0" w:type="auto"/>
            <w:tcBorders>
              <w:top w:val="nil"/>
              <w:left w:val="nil"/>
              <w:bottom w:val="single" w:sz="4" w:space="0" w:color="95B3D7"/>
              <w:right w:val="nil"/>
            </w:tcBorders>
            <w:shd w:val="clear" w:color="DCE6F1" w:fill="DCE6F1"/>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Источник информации</w:t>
            </w:r>
          </w:p>
        </w:tc>
      </w:tr>
      <w:tr w:rsidR="00995617" w:rsidRPr="00413601" w:rsidTr="00413601">
        <w:trPr>
          <w:trHeight w:val="315"/>
        </w:trPr>
        <w:tc>
          <w:tcPr>
            <w:tcW w:w="0" w:type="auto"/>
            <w:tcBorders>
              <w:top w:val="single" w:sz="4" w:space="0" w:color="95B3D7"/>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Создание нефтеперерабатывающих и нефтехимических производств по выпуску моторных топлив Евро-5 и прочей нефтехимической продукции (АО "Восточная Нефтехимическая компания")</w:t>
            </w:r>
          </w:p>
        </w:tc>
        <w:tc>
          <w:tcPr>
            <w:tcW w:w="0" w:type="auto"/>
            <w:tcBorders>
              <w:top w:val="single" w:sz="4" w:space="0" w:color="95B3D7"/>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658 740,00</w:t>
            </w:r>
          </w:p>
        </w:tc>
        <w:tc>
          <w:tcPr>
            <w:tcW w:w="0" w:type="auto"/>
            <w:tcBorders>
              <w:top w:val="single" w:sz="4" w:space="0" w:color="95B3D7"/>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4 420</w:t>
            </w:r>
          </w:p>
        </w:tc>
        <w:tc>
          <w:tcPr>
            <w:tcW w:w="0" w:type="auto"/>
            <w:tcBorders>
              <w:top w:val="single" w:sz="4" w:space="0" w:color="95B3D7"/>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2020</w:t>
            </w:r>
          </w:p>
        </w:tc>
        <w:tc>
          <w:tcPr>
            <w:tcW w:w="0" w:type="auto"/>
            <w:tcBorders>
              <w:top w:val="single" w:sz="4" w:space="0" w:color="95B3D7"/>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2024</w:t>
            </w:r>
          </w:p>
        </w:tc>
        <w:tc>
          <w:tcPr>
            <w:tcW w:w="0" w:type="auto"/>
            <w:tcBorders>
              <w:top w:val="single" w:sz="4" w:space="0" w:color="95B3D7"/>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Реестр соглашений ТОСЭР (13.04.2018)</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Строительство Находкинского завода минеральных удобрений (ЗАО "Находкинский завод минеральных удобрений")</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287 374,00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1 950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2019</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2025</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Анкета</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Комплексное развитие о. Русский (Центр международного сотрудничества – дальневосточный город здоровья, науки и инноваций на о. Русский) (заявитель не определен)</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141 500,00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2019</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2030</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Проект Стратегии (3 этап)</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Проект создания верфи крупнотоннажного судостроения, строительство жилья для сотрудников верфи (ООО «Суд</w:t>
            </w:r>
            <w:r w:rsidR="00413601">
              <w:rPr>
                <w:rFonts w:eastAsia="Times New Roman" w:cs="Times New Roman"/>
                <w:color w:val="000000"/>
                <w:sz w:val="23"/>
                <w:szCs w:val="23"/>
                <w:lang w:eastAsia="ru-RU"/>
              </w:rPr>
              <w:t>остроительный комплекс «Звезда»</w:t>
            </w:r>
            <w:r w:rsidRPr="00413601">
              <w:rPr>
                <w:rFonts w:eastAsia="Times New Roman" w:cs="Times New Roman"/>
                <w:color w:val="000000"/>
                <w:sz w:val="23"/>
                <w:szCs w:val="23"/>
                <w:lang w:eastAsia="ru-RU"/>
              </w:rPr>
              <w:t>)</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103 869,50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5 954</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2016</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2024</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Реестр соглашений ТОСЭР (13.04.2018)</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Проект 1 - Создания верфи крупнотоннажного судостроения Проект 2 - Комплексная программа реконструкции АО "ДВЗ" Звезда" (АО «Дальневосточный завод «Звезда»)</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94 283,00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5 054</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2016</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2024</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Реестр соглашений ТОСЭР (13.04.2018)</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Большой порт Зарубино (заявитель не определен)</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78 734,00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cs="Times New Roman"/>
                <w:sz w:val="23"/>
                <w:szCs w:val="23"/>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2019</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2030</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Проект Стратегии (3 этап)</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Восточный нефтехимический комплекс - портовые мощности (бюджетные средства) (АО "Восточная нефтехимическая компания" (ПАО "Роснефть))</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73 600,00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cs="Times New Roman"/>
                <w:sz w:val="23"/>
                <w:szCs w:val="23"/>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2018</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2024</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Росморпорт</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Специализированный зерновой терминал в морском порту Зарубино - 9 млн. т (ПАО "Дальневосточное морское пароходство (группа Fesco))</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62 628,00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cs="Times New Roman"/>
                <w:sz w:val="23"/>
                <w:szCs w:val="23"/>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2018</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2024</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Росморпорт</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Специализированный зерновой терминал в морском порту Зарубино - 10 млн. т (ООО "Дальневосточный зерновой терминал" (АО "ОЗК"))</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62 538,00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5 000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2013</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2023</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Росморпорт</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Интегрированная развлекательная курортная зона «Приморье» (АО "Корпорация развития Приморского края")</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54 700,00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20 000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2017</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2022</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Анкета</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Строительство НПЗ по переработке нефти (10 млн.т) и получение нефтепродуктов для дальнейшей реализации в РФ и на экспорт (ООО «Аквозон»)</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48 000,00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635</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Анкета</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Строительство терминального комплекса навалочных и контейнерных грузов в бухте Славянка (ООО "Тихоокеанский балкерный терминал")</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38 505,00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156</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2018</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2024</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Реестр соглашений СПВ (07.05.2018), Росморпорт</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Строительство 10 свинокомплексов на 700 тыс. голов единовременного содержания (ООО "РУСАГРО-ПРИМОРЬЕ")</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35 400,00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1 150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2015</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2020</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Реестр соглашений ТОСЭР (13.04.2018), анкета</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Строительство и эксплуатация промышленной зоны (ООО "Парк Гамов")</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34 900,00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н/д</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Анкета</w:t>
            </w:r>
          </w:p>
        </w:tc>
      </w:tr>
      <w:tr w:rsidR="00995617" w:rsidRPr="00413601" w:rsidTr="00413601">
        <w:trPr>
          <w:trHeight w:val="315"/>
        </w:trPr>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677DFD">
            <w:pPr>
              <w:spacing w:after="0" w:line="240" w:lineRule="auto"/>
              <w:rPr>
                <w:rFonts w:eastAsia="Times New Roman" w:cs="Times New Roman"/>
                <w:color w:val="000000"/>
                <w:sz w:val="23"/>
                <w:szCs w:val="23"/>
                <w:lang w:eastAsia="ru-RU"/>
              </w:rPr>
            </w:pPr>
            <w:r w:rsidRPr="00413601">
              <w:rPr>
                <w:rFonts w:eastAsia="Times New Roman" w:cs="Times New Roman"/>
                <w:color w:val="000000"/>
                <w:sz w:val="23"/>
                <w:szCs w:val="23"/>
                <w:lang w:eastAsia="ru-RU"/>
              </w:rPr>
              <w:t>Строительство 3 очереди углепогрузочного комплекса в порту Восточный (АО "Восточный порт" (Кузбассразрезуголь))</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28 800,00</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619</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2018</w:t>
            </w:r>
          </w:p>
        </w:tc>
        <w:tc>
          <w:tcPr>
            <w:tcW w:w="0" w:type="auto"/>
            <w:tcBorders>
              <w:top w:val="single" w:sz="4" w:space="0" w:color="auto"/>
              <w:left w:val="nil"/>
              <w:bottom w:val="single" w:sz="4" w:space="0" w:color="auto"/>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2019</w:t>
            </w:r>
          </w:p>
        </w:tc>
        <w:tc>
          <w:tcPr>
            <w:tcW w:w="0" w:type="auto"/>
            <w:tcBorders>
              <w:top w:val="single" w:sz="4" w:space="0" w:color="auto"/>
              <w:left w:val="nil"/>
              <w:bottom w:val="single" w:sz="4" w:space="0" w:color="auto"/>
              <w:right w:val="nil"/>
            </w:tcBorders>
            <w:shd w:val="clear" w:color="auto" w:fill="auto"/>
            <w:vAlign w:val="center"/>
            <w:hideMark/>
          </w:tcPr>
          <w:p w:rsidR="00995617" w:rsidRPr="00413601" w:rsidRDefault="00995617" w:rsidP="00413601">
            <w:pPr>
              <w:spacing w:after="0" w:line="240" w:lineRule="auto"/>
              <w:jc w:val="center"/>
              <w:rPr>
                <w:rFonts w:eastAsia="Times New Roman" w:cs="Times New Roman"/>
                <w:color w:val="000000"/>
                <w:sz w:val="23"/>
                <w:szCs w:val="23"/>
                <w:lang w:eastAsia="ru-RU"/>
              </w:rPr>
            </w:pPr>
            <w:r w:rsidRPr="00413601">
              <w:rPr>
                <w:rFonts w:eastAsia="Times New Roman" w:cs="Times New Roman"/>
                <w:color w:val="000000"/>
                <w:sz w:val="23"/>
                <w:szCs w:val="23"/>
                <w:lang w:eastAsia="ru-RU"/>
              </w:rPr>
              <w:t>Реестр соглашений СПВ (07.05.2018), Росморпорт</w:t>
            </w:r>
          </w:p>
        </w:tc>
      </w:tr>
      <w:tr w:rsidR="00995617" w:rsidRPr="00413601" w:rsidTr="00677DFD">
        <w:trPr>
          <w:trHeight w:val="315"/>
        </w:trPr>
        <w:tc>
          <w:tcPr>
            <w:tcW w:w="0" w:type="auto"/>
            <w:tcBorders>
              <w:top w:val="single" w:sz="4" w:space="0" w:color="auto"/>
              <w:left w:val="nil"/>
              <w:bottom w:val="nil"/>
              <w:right w:val="nil"/>
            </w:tcBorders>
            <w:shd w:val="clear" w:color="auto" w:fill="auto"/>
            <w:vAlign w:val="center"/>
            <w:hideMark/>
          </w:tcPr>
          <w:p w:rsidR="00995617" w:rsidRPr="00413601" w:rsidRDefault="00995617" w:rsidP="00677DFD">
            <w:pPr>
              <w:spacing w:after="0" w:line="240" w:lineRule="auto"/>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Итого</w:t>
            </w:r>
          </w:p>
        </w:tc>
        <w:tc>
          <w:tcPr>
            <w:tcW w:w="0" w:type="auto"/>
            <w:tcBorders>
              <w:top w:val="single" w:sz="4" w:space="0" w:color="auto"/>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1 803 571,50</w:t>
            </w:r>
          </w:p>
        </w:tc>
        <w:tc>
          <w:tcPr>
            <w:tcW w:w="0" w:type="auto"/>
            <w:tcBorders>
              <w:top w:val="single" w:sz="4" w:space="0" w:color="auto"/>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3"/>
                <w:szCs w:val="23"/>
                <w:lang w:eastAsia="ru-RU"/>
              </w:rPr>
            </w:pPr>
            <w:r w:rsidRPr="00413601">
              <w:rPr>
                <w:rFonts w:eastAsia="Times New Roman" w:cs="Times New Roman"/>
                <w:b/>
                <w:bCs/>
                <w:color w:val="000000"/>
                <w:sz w:val="23"/>
                <w:szCs w:val="23"/>
                <w:lang w:eastAsia="ru-RU"/>
              </w:rPr>
              <w:t>44 938</w:t>
            </w:r>
          </w:p>
        </w:tc>
        <w:tc>
          <w:tcPr>
            <w:tcW w:w="0" w:type="auto"/>
            <w:tcBorders>
              <w:top w:val="single" w:sz="4" w:space="0" w:color="auto"/>
              <w:left w:val="nil"/>
              <w:bottom w:val="nil"/>
              <w:right w:val="nil"/>
            </w:tcBorders>
            <w:shd w:val="clear" w:color="auto" w:fill="auto"/>
            <w:noWrap/>
            <w:vAlign w:val="center"/>
            <w:hideMark/>
          </w:tcPr>
          <w:p w:rsidR="00995617" w:rsidRPr="00413601" w:rsidRDefault="00995617" w:rsidP="00677DFD">
            <w:pPr>
              <w:spacing w:after="0" w:line="240" w:lineRule="auto"/>
              <w:rPr>
                <w:rFonts w:eastAsia="Times New Roman" w:cs="Times New Roman"/>
                <w:b/>
                <w:bCs/>
                <w:color w:val="000000"/>
                <w:sz w:val="23"/>
                <w:szCs w:val="23"/>
                <w:lang w:eastAsia="ru-RU"/>
              </w:rPr>
            </w:pPr>
          </w:p>
        </w:tc>
        <w:tc>
          <w:tcPr>
            <w:tcW w:w="0" w:type="auto"/>
            <w:tcBorders>
              <w:top w:val="single" w:sz="4" w:space="0" w:color="auto"/>
              <w:left w:val="nil"/>
              <w:bottom w:val="nil"/>
              <w:right w:val="nil"/>
            </w:tcBorders>
            <w:shd w:val="clear" w:color="auto" w:fill="auto"/>
            <w:noWrap/>
            <w:vAlign w:val="center"/>
            <w:hideMark/>
          </w:tcPr>
          <w:p w:rsidR="00995617" w:rsidRPr="00413601" w:rsidRDefault="00995617" w:rsidP="00677DFD">
            <w:pPr>
              <w:spacing w:after="0" w:line="240" w:lineRule="auto"/>
              <w:rPr>
                <w:rFonts w:eastAsia="Times New Roman" w:cs="Times New Roman"/>
                <w:b/>
                <w:bCs/>
                <w:color w:val="000000"/>
                <w:sz w:val="23"/>
                <w:szCs w:val="23"/>
                <w:lang w:eastAsia="ru-RU"/>
              </w:rPr>
            </w:pPr>
          </w:p>
        </w:tc>
        <w:tc>
          <w:tcPr>
            <w:tcW w:w="0" w:type="auto"/>
            <w:tcBorders>
              <w:top w:val="single" w:sz="4" w:space="0" w:color="auto"/>
              <w:left w:val="nil"/>
              <w:bottom w:val="nil"/>
              <w:right w:val="nil"/>
            </w:tcBorders>
            <w:shd w:val="clear" w:color="auto" w:fill="auto"/>
            <w:vAlign w:val="center"/>
            <w:hideMark/>
          </w:tcPr>
          <w:p w:rsidR="00995617" w:rsidRPr="00413601" w:rsidRDefault="00995617" w:rsidP="00677DFD">
            <w:pPr>
              <w:spacing w:after="0" w:line="240" w:lineRule="auto"/>
              <w:rPr>
                <w:rFonts w:eastAsia="Times New Roman" w:cs="Times New Roman"/>
                <w:b/>
                <w:bCs/>
                <w:color w:val="000000"/>
                <w:sz w:val="23"/>
                <w:szCs w:val="23"/>
                <w:lang w:eastAsia="ru-RU"/>
              </w:rPr>
            </w:pPr>
          </w:p>
        </w:tc>
      </w:tr>
    </w:tbl>
    <w:p w:rsidR="00995617" w:rsidRDefault="00995617" w:rsidP="00995617">
      <w:pPr>
        <w:overflowPunct w:val="0"/>
        <w:autoSpaceDE w:val="0"/>
        <w:autoSpaceDN w:val="0"/>
        <w:adjustRightInd w:val="0"/>
        <w:spacing w:after="120" w:line="240" w:lineRule="auto"/>
        <w:jc w:val="both"/>
        <w:textAlignment w:val="baseline"/>
        <w:rPr>
          <w:rFonts w:eastAsia="Times New Roman" w:cs="Times New Roman"/>
          <w:szCs w:val="28"/>
          <w:lang w:eastAsia="ru-RU"/>
        </w:rPr>
        <w:sectPr w:rsidR="00995617" w:rsidSect="00677DFD">
          <w:pgSz w:w="16838" w:h="11906" w:orient="landscape"/>
          <w:pgMar w:top="1701" w:right="1134" w:bottom="851" w:left="1134" w:header="709" w:footer="709" w:gutter="0"/>
          <w:cols w:space="708"/>
          <w:docGrid w:linePitch="360"/>
        </w:sectPr>
      </w:pP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Динамика реализации инвестиционных проектов и график фактического осуществления инвестиций зависят от многих трудно прогнозируемых факторов. Вместе с тем, от прогнозной динамики инвестиций зависят дальнейшие расчеты экономической, социальной и бюджетной эффективности программы.</w:t>
      </w: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Поэтому динамика инвестиций рассчитана на основе сценарного подхода (табл. 4.3.3). Так как по большей части инвестиционных проектов задан период реализации, то сценарии динамики инвестиций могут быть сформулированы следующим образом.</w:t>
      </w:r>
    </w:p>
    <w:p w:rsidR="00995617" w:rsidRPr="002E4948"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413601">
        <w:rPr>
          <w:rFonts w:eastAsia="Times New Roman" w:cs="Times New Roman"/>
          <w:b/>
          <w:szCs w:val="28"/>
          <w:lang w:eastAsia="ru-RU"/>
        </w:rPr>
        <w:t>Сценарий 1</w:t>
      </w:r>
      <w:r w:rsidRPr="002E4948">
        <w:rPr>
          <w:rFonts w:eastAsia="Times New Roman" w:cs="Times New Roman"/>
          <w:szCs w:val="28"/>
          <w:lang w:eastAsia="ru-RU"/>
        </w:rPr>
        <w:t xml:space="preserve"> - объем инвестиций распределен равномерно в рамках обозначенных сроков реализации проектов</w:t>
      </w:r>
      <w:r>
        <w:rPr>
          <w:rFonts w:eastAsia="Times New Roman" w:cs="Times New Roman"/>
          <w:szCs w:val="28"/>
          <w:lang w:eastAsia="ru-RU"/>
        </w:rPr>
        <w:t xml:space="preserve"> (оптимистический сценарий).</w:t>
      </w: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413601">
        <w:rPr>
          <w:rFonts w:eastAsia="Times New Roman" w:cs="Times New Roman"/>
          <w:b/>
          <w:szCs w:val="28"/>
          <w:lang w:eastAsia="ru-RU"/>
        </w:rPr>
        <w:t>Сценарий 2</w:t>
      </w:r>
      <w:r>
        <w:rPr>
          <w:rFonts w:eastAsia="Times New Roman" w:cs="Times New Roman"/>
          <w:szCs w:val="28"/>
          <w:lang w:eastAsia="ru-RU"/>
        </w:rPr>
        <w:t xml:space="preserve"> </w:t>
      </w:r>
      <w:r w:rsidRPr="002E4948">
        <w:rPr>
          <w:rFonts w:eastAsia="Times New Roman" w:cs="Times New Roman"/>
          <w:szCs w:val="28"/>
          <w:lang w:eastAsia="ru-RU"/>
        </w:rPr>
        <w:t>- объем инвестиций распределен в рамках сроков реализации проектов в соответствии с матрицей инвестиций</w:t>
      </w:r>
      <w:r>
        <w:rPr>
          <w:rFonts w:eastAsia="Times New Roman" w:cs="Times New Roman"/>
          <w:szCs w:val="28"/>
          <w:lang w:eastAsia="ru-RU"/>
        </w:rPr>
        <w:t xml:space="preserve"> (базовый сценарий):</w:t>
      </w:r>
    </w:p>
    <w:tbl>
      <w:tblPr>
        <w:tblW w:w="9998" w:type="dxa"/>
        <w:tblInd w:w="-284" w:type="dxa"/>
        <w:tblLook w:val="04A0" w:firstRow="1" w:lastRow="0" w:firstColumn="1" w:lastColumn="0" w:noHBand="0" w:noVBand="1"/>
      </w:tblPr>
      <w:tblGrid>
        <w:gridCol w:w="709"/>
        <w:gridCol w:w="436"/>
        <w:gridCol w:w="771"/>
        <w:gridCol w:w="681"/>
        <w:gridCol w:w="681"/>
        <w:gridCol w:w="681"/>
        <w:gridCol w:w="681"/>
        <w:gridCol w:w="681"/>
        <w:gridCol w:w="681"/>
        <w:gridCol w:w="681"/>
        <w:gridCol w:w="681"/>
        <w:gridCol w:w="681"/>
        <w:gridCol w:w="681"/>
        <w:gridCol w:w="681"/>
        <w:gridCol w:w="591"/>
      </w:tblGrid>
      <w:tr w:rsidR="00995617" w:rsidRPr="004E3907" w:rsidTr="00677DFD">
        <w:trPr>
          <w:trHeight w:val="300"/>
        </w:trPr>
        <w:tc>
          <w:tcPr>
            <w:tcW w:w="1145" w:type="dxa"/>
            <w:gridSpan w:val="2"/>
            <w:vMerge w:val="restart"/>
            <w:tcBorders>
              <w:top w:val="nil"/>
              <w:left w:val="nil"/>
              <w:bottom w:val="nil"/>
              <w:right w:val="nil"/>
            </w:tcBorders>
            <w:shd w:val="clear" w:color="auto" w:fill="auto"/>
            <w:noWrap/>
            <w:vAlign w:val="center"/>
            <w:hideMark/>
          </w:tcPr>
          <w:p w:rsidR="00995617" w:rsidRPr="004E3907" w:rsidRDefault="00995617" w:rsidP="00677DFD">
            <w:pPr>
              <w:spacing w:after="0" w:line="240" w:lineRule="auto"/>
              <w:rPr>
                <w:rFonts w:eastAsia="Times New Roman" w:cs="Times New Roman"/>
                <w:sz w:val="24"/>
                <w:szCs w:val="24"/>
                <w:lang w:eastAsia="ru-RU"/>
              </w:rPr>
            </w:pPr>
          </w:p>
        </w:tc>
        <w:tc>
          <w:tcPr>
            <w:tcW w:w="0" w:type="auto"/>
            <w:gridSpan w:val="13"/>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color w:val="000000"/>
                <w:sz w:val="22"/>
                <w:lang w:eastAsia="ru-RU"/>
              </w:rPr>
            </w:pPr>
            <w:r w:rsidRPr="00413601">
              <w:rPr>
                <w:rFonts w:eastAsia="Times New Roman" w:cs="Times New Roman"/>
                <w:color w:val="000000"/>
                <w:sz w:val="22"/>
                <w:lang w:eastAsia="ru-RU"/>
              </w:rPr>
              <w:t>Год реализации проекта</w:t>
            </w:r>
          </w:p>
        </w:tc>
      </w:tr>
      <w:tr w:rsidR="00995617" w:rsidRPr="004E3907" w:rsidTr="00677DFD">
        <w:trPr>
          <w:trHeight w:val="315"/>
        </w:trPr>
        <w:tc>
          <w:tcPr>
            <w:tcW w:w="1145" w:type="dxa"/>
            <w:gridSpan w:val="2"/>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sz w:val="24"/>
                <w:szCs w:val="24"/>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13</w:t>
            </w:r>
          </w:p>
        </w:tc>
      </w:tr>
      <w:tr w:rsidR="00995617" w:rsidRPr="004E3907" w:rsidTr="00677DFD">
        <w:trPr>
          <w:trHeight w:val="300"/>
        </w:trPr>
        <w:tc>
          <w:tcPr>
            <w:tcW w:w="709" w:type="dxa"/>
            <w:vMerge w:val="restart"/>
            <w:tcBorders>
              <w:top w:val="nil"/>
              <w:left w:val="nil"/>
              <w:bottom w:val="nil"/>
              <w:right w:val="nil"/>
            </w:tcBorders>
            <w:shd w:val="clear" w:color="auto" w:fill="auto"/>
            <w:textDirection w:val="btLr"/>
            <w:vAlign w:val="center"/>
            <w:hideMark/>
          </w:tcPr>
          <w:p w:rsidR="00995617" w:rsidRPr="00413601" w:rsidRDefault="00995617" w:rsidP="00677DFD">
            <w:pPr>
              <w:spacing w:after="0" w:line="240" w:lineRule="auto"/>
              <w:jc w:val="center"/>
              <w:rPr>
                <w:rFonts w:eastAsia="Times New Roman" w:cs="Times New Roman"/>
                <w:color w:val="000000"/>
                <w:sz w:val="22"/>
                <w:lang w:eastAsia="ru-RU"/>
              </w:rPr>
            </w:pPr>
            <w:r w:rsidRPr="00413601">
              <w:rPr>
                <w:rFonts w:eastAsia="Times New Roman" w:cs="Times New Roman"/>
                <w:color w:val="000000"/>
                <w:sz w:val="22"/>
                <w:lang w:eastAsia="ru-RU"/>
              </w:rPr>
              <w:t>Продолжительность периода реализации проекта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w:t>
            </w:r>
          </w:p>
        </w:tc>
        <w:tc>
          <w:tcPr>
            <w:tcW w:w="0" w:type="auto"/>
            <w:tcBorders>
              <w:top w:val="single" w:sz="8" w:space="0" w:color="auto"/>
              <w:left w:val="single" w:sz="8" w:space="0" w:color="auto"/>
              <w:bottom w:val="nil"/>
              <w:right w:val="nil"/>
            </w:tcBorders>
            <w:shd w:val="clear" w:color="000000" w:fill="63BE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100,0%</w:t>
            </w: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single" w:sz="8" w:space="0" w:color="auto"/>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2</w:t>
            </w:r>
          </w:p>
        </w:tc>
        <w:tc>
          <w:tcPr>
            <w:tcW w:w="0" w:type="auto"/>
            <w:tcBorders>
              <w:top w:val="nil"/>
              <w:left w:val="single" w:sz="8" w:space="0" w:color="auto"/>
              <w:bottom w:val="nil"/>
              <w:right w:val="nil"/>
            </w:tcBorders>
            <w:shd w:val="clear" w:color="000000" w:fill="D5DF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35,0%</w:t>
            </w:r>
          </w:p>
        </w:tc>
        <w:tc>
          <w:tcPr>
            <w:tcW w:w="0" w:type="auto"/>
            <w:tcBorders>
              <w:top w:val="nil"/>
              <w:left w:val="nil"/>
              <w:bottom w:val="nil"/>
              <w:right w:val="nil"/>
            </w:tcBorders>
            <w:shd w:val="clear" w:color="000000" w:fill="A1D0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65,0%</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3</w:t>
            </w:r>
          </w:p>
        </w:tc>
        <w:tc>
          <w:tcPr>
            <w:tcW w:w="0" w:type="auto"/>
            <w:tcBorders>
              <w:top w:val="nil"/>
              <w:left w:val="single" w:sz="8" w:space="0" w:color="auto"/>
              <w:bottom w:val="nil"/>
              <w:right w:val="nil"/>
            </w:tcBorders>
            <w:shd w:val="clear" w:color="000000" w:fill="EFE7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20,0%</w:t>
            </w:r>
          </w:p>
        </w:tc>
        <w:tc>
          <w:tcPr>
            <w:tcW w:w="0" w:type="auto"/>
            <w:tcBorders>
              <w:top w:val="nil"/>
              <w:left w:val="nil"/>
              <w:bottom w:val="nil"/>
              <w:right w:val="nil"/>
            </w:tcBorders>
            <w:shd w:val="clear" w:color="000000" w:fill="CCDD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40,0%</w:t>
            </w:r>
          </w:p>
        </w:tc>
        <w:tc>
          <w:tcPr>
            <w:tcW w:w="0" w:type="auto"/>
            <w:tcBorders>
              <w:top w:val="nil"/>
              <w:left w:val="nil"/>
              <w:bottom w:val="nil"/>
              <w:right w:val="nil"/>
            </w:tcBorders>
            <w:shd w:val="clear" w:color="000000" w:fill="CCDD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40,0%</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4</w:t>
            </w:r>
          </w:p>
        </w:tc>
        <w:tc>
          <w:tcPr>
            <w:tcW w:w="0" w:type="auto"/>
            <w:tcBorders>
              <w:top w:val="nil"/>
              <w:left w:val="single" w:sz="8" w:space="0" w:color="auto"/>
              <w:bottom w:val="nil"/>
              <w:right w:val="nil"/>
            </w:tcBorders>
            <w:shd w:val="clear" w:color="000000" w:fill="F8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15,0%</w:t>
            </w:r>
          </w:p>
        </w:tc>
        <w:tc>
          <w:tcPr>
            <w:tcW w:w="0" w:type="auto"/>
            <w:tcBorders>
              <w:top w:val="nil"/>
              <w:left w:val="nil"/>
              <w:bottom w:val="nil"/>
              <w:right w:val="nil"/>
            </w:tcBorders>
            <w:shd w:val="clear" w:color="000000" w:fill="EFE7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20,0%</w:t>
            </w:r>
          </w:p>
        </w:tc>
        <w:tc>
          <w:tcPr>
            <w:tcW w:w="0" w:type="auto"/>
            <w:tcBorders>
              <w:top w:val="nil"/>
              <w:left w:val="nil"/>
              <w:bottom w:val="nil"/>
              <w:right w:val="nil"/>
            </w:tcBorders>
            <w:shd w:val="clear" w:color="000000" w:fill="D5DF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35,0%</w:t>
            </w:r>
          </w:p>
        </w:tc>
        <w:tc>
          <w:tcPr>
            <w:tcW w:w="0" w:type="auto"/>
            <w:tcBorders>
              <w:top w:val="nil"/>
              <w:left w:val="nil"/>
              <w:bottom w:val="nil"/>
              <w:right w:val="nil"/>
            </w:tcBorders>
            <w:shd w:val="clear" w:color="000000" w:fill="DEE283"/>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30,0%</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5</w:t>
            </w:r>
          </w:p>
        </w:tc>
        <w:tc>
          <w:tcPr>
            <w:tcW w:w="0" w:type="auto"/>
            <w:tcBorders>
              <w:top w:val="nil"/>
              <w:left w:val="single" w:sz="8" w:space="0" w:color="auto"/>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nil"/>
            </w:tcBorders>
            <w:shd w:val="clear" w:color="000000" w:fill="F8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15,0%</w:t>
            </w:r>
          </w:p>
        </w:tc>
        <w:tc>
          <w:tcPr>
            <w:tcW w:w="0" w:type="auto"/>
            <w:tcBorders>
              <w:top w:val="nil"/>
              <w:left w:val="nil"/>
              <w:bottom w:val="nil"/>
              <w:right w:val="nil"/>
            </w:tcBorders>
            <w:shd w:val="clear" w:color="000000" w:fill="EFE7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20,0%</w:t>
            </w:r>
          </w:p>
        </w:tc>
        <w:tc>
          <w:tcPr>
            <w:tcW w:w="0" w:type="auto"/>
            <w:tcBorders>
              <w:top w:val="nil"/>
              <w:left w:val="nil"/>
              <w:bottom w:val="nil"/>
              <w:right w:val="nil"/>
            </w:tcBorders>
            <w:shd w:val="clear" w:color="000000" w:fill="DEE283"/>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30,0%</w:t>
            </w:r>
          </w:p>
        </w:tc>
        <w:tc>
          <w:tcPr>
            <w:tcW w:w="0" w:type="auto"/>
            <w:tcBorders>
              <w:top w:val="nil"/>
              <w:left w:val="nil"/>
              <w:bottom w:val="nil"/>
              <w:right w:val="nil"/>
            </w:tcBorders>
            <w:shd w:val="clear" w:color="000000" w:fill="E6E483"/>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25,0%</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6</w:t>
            </w:r>
          </w:p>
        </w:tc>
        <w:tc>
          <w:tcPr>
            <w:tcW w:w="0" w:type="auto"/>
            <w:tcBorders>
              <w:top w:val="nil"/>
              <w:left w:val="single" w:sz="8" w:space="0" w:color="auto"/>
              <w:bottom w:val="nil"/>
              <w:right w:val="nil"/>
            </w:tcBorders>
            <w:shd w:val="clear" w:color="000000" w:fill="FDD2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9,0%</w:t>
            </w:r>
          </w:p>
        </w:tc>
        <w:tc>
          <w:tcPr>
            <w:tcW w:w="0" w:type="auto"/>
            <w:tcBorders>
              <w:top w:val="nil"/>
              <w:left w:val="nil"/>
              <w:bottom w:val="nil"/>
              <w:right w:val="nil"/>
            </w:tcBorders>
            <w:shd w:val="clear" w:color="000000" w:fill="FD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12,0%</w:t>
            </w:r>
          </w:p>
        </w:tc>
        <w:tc>
          <w:tcPr>
            <w:tcW w:w="0" w:type="auto"/>
            <w:tcBorders>
              <w:top w:val="nil"/>
              <w:left w:val="nil"/>
              <w:bottom w:val="nil"/>
              <w:right w:val="nil"/>
            </w:tcBorders>
            <w:shd w:val="clear" w:color="000000" w:fill="F8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15,0%</w:t>
            </w:r>
          </w:p>
        </w:tc>
        <w:tc>
          <w:tcPr>
            <w:tcW w:w="0" w:type="auto"/>
            <w:tcBorders>
              <w:top w:val="nil"/>
              <w:left w:val="nil"/>
              <w:bottom w:val="nil"/>
              <w:right w:val="nil"/>
            </w:tcBorders>
            <w:shd w:val="clear" w:color="000000" w:fill="F1E7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19,0%</w:t>
            </w:r>
          </w:p>
        </w:tc>
        <w:tc>
          <w:tcPr>
            <w:tcW w:w="0" w:type="auto"/>
            <w:tcBorders>
              <w:top w:val="nil"/>
              <w:left w:val="nil"/>
              <w:bottom w:val="nil"/>
              <w:right w:val="nil"/>
            </w:tcBorders>
            <w:shd w:val="clear" w:color="000000" w:fill="E6E483"/>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25,0%</w:t>
            </w:r>
          </w:p>
        </w:tc>
        <w:tc>
          <w:tcPr>
            <w:tcW w:w="0" w:type="auto"/>
            <w:tcBorders>
              <w:top w:val="nil"/>
              <w:left w:val="nil"/>
              <w:bottom w:val="nil"/>
              <w:right w:val="nil"/>
            </w:tcBorders>
            <w:shd w:val="clear" w:color="000000" w:fill="EFE7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20,0%</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7</w:t>
            </w:r>
          </w:p>
        </w:tc>
        <w:tc>
          <w:tcPr>
            <w:tcW w:w="0" w:type="auto"/>
            <w:tcBorders>
              <w:top w:val="nil"/>
              <w:left w:val="single" w:sz="8" w:space="0" w:color="auto"/>
              <w:bottom w:val="nil"/>
              <w:right w:val="nil"/>
            </w:tcBorders>
            <w:shd w:val="clear" w:color="000000" w:fill="FCC37C"/>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8,0%</w:t>
            </w:r>
          </w:p>
        </w:tc>
        <w:tc>
          <w:tcPr>
            <w:tcW w:w="0" w:type="auto"/>
            <w:tcBorders>
              <w:top w:val="nil"/>
              <w:left w:val="nil"/>
              <w:bottom w:val="nil"/>
              <w:right w:val="nil"/>
            </w:tcBorders>
            <w:shd w:val="clear" w:color="000000" w:fill="FD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12,0%</w:t>
            </w:r>
          </w:p>
        </w:tc>
        <w:tc>
          <w:tcPr>
            <w:tcW w:w="0" w:type="auto"/>
            <w:tcBorders>
              <w:top w:val="nil"/>
              <w:left w:val="nil"/>
              <w:bottom w:val="nil"/>
              <w:right w:val="nil"/>
            </w:tcBorders>
            <w:shd w:val="clear" w:color="000000" w:fill="F8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15,0%</w:t>
            </w:r>
          </w:p>
        </w:tc>
        <w:tc>
          <w:tcPr>
            <w:tcW w:w="0" w:type="auto"/>
            <w:tcBorders>
              <w:top w:val="nil"/>
              <w:left w:val="nil"/>
              <w:bottom w:val="nil"/>
              <w:right w:val="nil"/>
            </w:tcBorders>
            <w:shd w:val="clear" w:color="000000" w:fill="F8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15,0%</w:t>
            </w:r>
          </w:p>
        </w:tc>
        <w:tc>
          <w:tcPr>
            <w:tcW w:w="0" w:type="auto"/>
            <w:tcBorders>
              <w:top w:val="nil"/>
              <w:left w:val="nil"/>
              <w:bottom w:val="nil"/>
              <w:right w:val="nil"/>
            </w:tcBorders>
            <w:shd w:val="clear" w:color="000000" w:fill="F8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15,0%</w:t>
            </w:r>
          </w:p>
        </w:tc>
        <w:tc>
          <w:tcPr>
            <w:tcW w:w="0" w:type="auto"/>
            <w:tcBorders>
              <w:top w:val="nil"/>
              <w:left w:val="nil"/>
              <w:bottom w:val="nil"/>
              <w:right w:val="nil"/>
            </w:tcBorders>
            <w:shd w:val="clear" w:color="000000" w:fill="F1E7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19,0%</w:t>
            </w:r>
          </w:p>
        </w:tc>
        <w:tc>
          <w:tcPr>
            <w:tcW w:w="0" w:type="auto"/>
            <w:tcBorders>
              <w:top w:val="nil"/>
              <w:left w:val="nil"/>
              <w:bottom w:val="nil"/>
              <w:right w:val="nil"/>
            </w:tcBorders>
            <w:shd w:val="clear" w:color="000000" w:fill="F6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16,0%</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8</w:t>
            </w:r>
          </w:p>
        </w:tc>
        <w:tc>
          <w:tcPr>
            <w:tcW w:w="0" w:type="auto"/>
            <w:tcBorders>
              <w:top w:val="nil"/>
              <w:left w:val="single" w:sz="8" w:space="0" w:color="auto"/>
              <w:bottom w:val="nil"/>
              <w:right w:val="nil"/>
            </w:tcBorders>
            <w:shd w:val="clear" w:color="000000" w:fill="FCB479"/>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7,0%</w:t>
            </w:r>
          </w:p>
        </w:tc>
        <w:tc>
          <w:tcPr>
            <w:tcW w:w="0" w:type="auto"/>
            <w:tcBorders>
              <w:top w:val="nil"/>
              <w:left w:val="nil"/>
              <w:bottom w:val="nil"/>
              <w:right w:val="nil"/>
            </w:tcBorders>
            <w:shd w:val="clear" w:color="000000" w:fill="FF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11,0%</w:t>
            </w:r>
          </w:p>
        </w:tc>
        <w:tc>
          <w:tcPr>
            <w:tcW w:w="0" w:type="auto"/>
            <w:tcBorders>
              <w:top w:val="nil"/>
              <w:left w:val="nil"/>
              <w:bottom w:val="nil"/>
              <w:right w:val="nil"/>
            </w:tcBorders>
            <w:shd w:val="clear" w:color="000000" w:fill="FC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12,5%</w:t>
            </w:r>
          </w:p>
        </w:tc>
        <w:tc>
          <w:tcPr>
            <w:tcW w:w="0" w:type="auto"/>
            <w:tcBorders>
              <w:top w:val="nil"/>
              <w:left w:val="nil"/>
              <w:bottom w:val="nil"/>
              <w:right w:val="nil"/>
            </w:tcBorders>
            <w:shd w:val="clear" w:color="000000" w:fill="FC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12,5%</w:t>
            </w:r>
          </w:p>
        </w:tc>
        <w:tc>
          <w:tcPr>
            <w:tcW w:w="0" w:type="auto"/>
            <w:tcBorders>
              <w:top w:val="nil"/>
              <w:left w:val="nil"/>
              <w:bottom w:val="nil"/>
              <w:right w:val="nil"/>
            </w:tcBorders>
            <w:shd w:val="clear" w:color="000000" w:fill="FC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12,5%</w:t>
            </w:r>
          </w:p>
        </w:tc>
        <w:tc>
          <w:tcPr>
            <w:tcW w:w="0" w:type="auto"/>
            <w:tcBorders>
              <w:top w:val="nil"/>
              <w:left w:val="nil"/>
              <w:bottom w:val="nil"/>
              <w:right w:val="nil"/>
            </w:tcBorders>
            <w:shd w:val="clear" w:color="000000" w:fill="F9EA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14,5%</w:t>
            </w:r>
          </w:p>
        </w:tc>
        <w:tc>
          <w:tcPr>
            <w:tcW w:w="0" w:type="auto"/>
            <w:tcBorders>
              <w:top w:val="nil"/>
              <w:left w:val="nil"/>
              <w:bottom w:val="nil"/>
              <w:right w:val="nil"/>
            </w:tcBorders>
            <w:shd w:val="clear" w:color="000000" w:fill="F7E9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15,5%</w:t>
            </w:r>
          </w:p>
        </w:tc>
        <w:tc>
          <w:tcPr>
            <w:tcW w:w="0" w:type="auto"/>
            <w:tcBorders>
              <w:top w:val="nil"/>
              <w:left w:val="nil"/>
              <w:bottom w:val="nil"/>
              <w:right w:val="nil"/>
            </w:tcBorders>
            <w:shd w:val="clear" w:color="000000" w:fill="F9EA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14,5%</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9</w:t>
            </w:r>
          </w:p>
        </w:tc>
        <w:tc>
          <w:tcPr>
            <w:tcW w:w="0" w:type="auto"/>
            <w:tcBorders>
              <w:top w:val="nil"/>
              <w:left w:val="single" w:sz="8" w:space="0" w:color="auto"/>
              <w:bottom w:val="nil"/>
              <w:right w:val="nil"/>
            </w:tcBorders>
            <w:shd w:val="clear" w:color="000000" w:fill="FBA576"/>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6,0%</w:t>
            </w:r>
          </w:p>
        </w:tc>
        <w:tc>
          <w:tcPr>
            <w:tcW w:w="0" w:type="auto"/>
            <w:tcBorders>
              <w:top w:val="nil"/>
              <w:left w:val="nil"/>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nil"/>
            </w:tcBorders>
            <w:shd w:val="clear" w:color="000000" w:fill="FF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11,1%</w:t>
            </w:r>
          </w:p>
        </w:tc>
        <w:tc>
          <w:tcPr>
            <w:tcW w:w="0" w:type="auto"/>
            <w:tcBorders>
              <w:top w:val="nil"/>
              <w:left w:val="nil"/>
              <w:bottom w:val="nil"/>
              <w:right w:val="nil"/>
            </w:tcBorders>
            <w:shd w:val="clear" w:color="000000" w:fill="FF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11,1%</w:t>
            </w:r>
          </w:p>
        </w:tc>
        <w:tc>
          <w:tcPr>
            <w:tcW w:w="0" w:type="auto"/>
            <w:tcBorders>
              <w:top w:val="nil"/>
              <w:left w:val="nil"/>
              <w:bottom w:val="nil"/>
              <w:right w:val="nil"/>
            </w:tcBorders>
            <w:shd w:val="clear" w:color="000000" w:fill="FF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11,1%</w:t>
            </w:r>
          </w:p>
        </w:tc>
        <w:tc>
          <w:tcPr>
            <w:tcW w:w="0" w:type="auto"/>
            <w:tcBorders>
              <w:top w:val="nil"/>
              <w:left w:val="nil"/>
              <w:bottom w:val="nil"/>
              <w:right w:val="nil"/>
            </w:tcBorders>
            <w:shd w:val="clear" w:color="000000" w:fill="FF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11,1%</w:t>
            </w:r>
          </w:p>
        </w:tc>
        <w:tc>
          <w:tcPr>
            <w:tcW w:w="0" w:type="auto"/>
            <w:tcBorders>
              <w:top w:val="nil"/>
              <w:left w:val="nil"/>
              <w:bottom w:val="nil"/>
              <w:right w:val="nil"/>
            </w:tcBorders>
            <w:shd w:val="clear" w:color="000000" w:fill="FBEA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13,1%</w:t>
            </w:r>
          </w:p>
        </w:tc>
        <w:tc>
          <w:tcPr>
            <w:tcW w:w="0" w:type="auto"/>
            <w:tcBorders>
              <w:top w:val="nil"/>
              <w:left w:val="nil"/>
              <w:bottom w:val="nil"/>
              <w:right w:val="nil"/>
            </w:tcBorders>
            <w:shd w:val="clear" w:color="000000" w:fill="F9EA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14,1%</w:t>
            </w:r>
          </w:p>
        </w:tc>
        <w:tc>
          <w:tcPr>
            <w:tcW w:w="0" w:type="auto"/>
            <w:tcBorders>
              <w:top w:val="nil"/>
              <w:left w:val="nil"/>
              <w:bottom w:val="nil"/>
              <w:right w:val="nil"/>
            </w:tcBorders>
            <w:shd w:val="clear" w:color="000000" w:fill="FC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12,3%</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10</w:t>
            </w:r>
          </w:p>
        </w:tc>
        <w:tc>
          <w:tcPr>
            <w:tcW w:w="0" w:type="auto"/>
            <w:tcBorders>
              <w:top w:val="nil"/>
              <w:left w:val="single" w:sz="8" w:space="0" w:color="auto"/>
              <w:bottom w:val="nil"/>
              <w:right w:val="nil"/>
            </w:tcBorders>
            <w:shd w:val="clear" w:color="000000" w:fill="FA9673"/>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5,0%</w:t>
            </w:r>
          </w:p>
        </w:tc>
        <w:tc>
          <w:tcPr>
            <w:tcW w:w="0" w:type="auto"/>
            <w:tcBorders>
              <w:top w:val="nil"/>
              <w:left w:val="nil"/>
              <w:bottom w:val="nil"/>
              <w:right w:val="nil"/>
            </w:tcBorders>
            <w:shd w:val="clear" w:color="000000" w:fill="FDD2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9,0%</w:t>
            </w:r>
          </w:p>
        </w:tc>
        <w:tc>
          <w:tcPr>
            <w:tcW w:w="0" w:type="auto"/>
            <w:tcBorders>
              <w:top w:val="nil"/>
              <w:left w:val="nil"/>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nil"/>
            </w:tcBorders>
            <w:shd w:val="clear" w:color="000000" w:fill="FD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12,0%</w:t>
            </w:r>
          </w:p>
        </w:tc>
        <w:tc>
          <w:tcPr>
            <w:tcW w:w="0" w:type="auto"/>
            <w:tcBorders>
              <w:top w:val="nil"/>
              <w:left w:val="nil"/>
              <w:bottom w:val="nil"/>
              <w:right w:val="nil"/>
            </w:tcBorders>
            <w:shd w:val="clear" w:color="000000" w:fill="FD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12,0%</w:t>
            </w:r>
          </w:p>
        </w:tc>
        <w:tc>
          <w:tcPr>
            <w:tcW w:w="0" w:type="auto"/>
            <w:tcBorders>
              <w:top w:val="nil"/>
              <w:left w:val="nil"/>
              <w:bottom w:val="nil"/>
              <w:right w:val="nil"/>
            </w:tcBorders>
            <w:shd w:val="clear" w:color="000000" w:fill="FD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12,0%</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sz w:val="18"/>
                <w:szCs w:val="20"/>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11</w:t>
            </w:r>
          </w:p>
        </w:tc>
        <w:tc>
          <w:tcPr>
            <w:tcW w:w="0" w:type="auto"/>
            <w:tcBorders>
              <w:top w:val="nil"/>
              <w:left w:val="single" w:sz="8" w:space="0" w:color="auto"/>
              <w:bottom w:val="nil"/>
              <w:right w:val="nil"/>
            </w:tcBorders>
            <w:shd w:val="clear" w:color="000000" w:fill="F98770"/>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4,0%</w:t>
            </w:r>
          </w:p>
        </w:tc>
        <w:tc>
          <w:tcPr>
            <w:tcW w:w="0" w:type="auto"/>
            <w:tcBorders>
              <w:top w:val="nil"/>
              <w:left w:val="nil"/>
              <w:bottom w:val="nil"/>
              <w:right w:val="nil"/>
            </w:tcBorders>
            <w:shd w:val="clear" w:color="000000" w:fill="FCC37C"/>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8,0%</w:t>
            </w:r>
          </w:p>
        </w:tc>
        <w:tc>
          <w:tcPr>
            <w:tcW w:w="0" w:type="auto"/>
            <w:tcBorders>
              <w:top w:val="nil"/>
              <w:left w:val="nil"/>
              <w:bottom w:val="nil"/>
              <w:right w:val="nil"/>
            </w:tcBorders>
            <w:shd w:val="clear" w:color="000000" w:fill="FDD4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9,1%</w:t>
            </w:r>
          </w:p>
        </w:tc>
        <w:tc>
          <w:tcPr>
            <w:tcW w:w="0" w:type="auto"/>
            <w:tcBorders>
              <w:top w:val="nil"/>
              <w:left w:val="nil"/>
              <w:bottom w:val="nil"/>
              <w:right w:val="nil"/>
            </w:tcBorders>
            <w:shd w:val="clear" w:color="000000" w:fill="FDD4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9,1%</w:t>
            </w:r>
          </w:p>
        </w:tc>
        <w:tc>
          <w:tcPr>
            <w:tcW w:w="0" w:type="auto"/>
            <w:tcBorders>
              <w:top w:val="nil"/>
              <w:left w:val="nil"/>
              <w:bottom w:val="nil"/>
              <w:right w:val="nil"/>
            </w:tcBorders>
            <w:shd w:val="clear" w:color="000000" w:fill="FDD4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9,1%</w:t>
            </w:r>
          </w:p>
        </w:tc>
        <w:tc>
          <w:tcPr>
            <w:tcW w:w="0" w:type="auto"/>
            <w:tcBorders>
              <w:top w:val="nil"/>
              <w:left w:val="nil"/>
              <w:bottom w:val="nil"/>
              <w:right w:val="nil"/>
            </w:tcBorders>
            <w:shd w:val="clear" w:color="000000" w:fill="FDD4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9,1%</w:t>
            </w:r>
          </w:p>
        </w:tc>
        <w:tc>
          <w:tcPr>
            <w:tcW w:w="0" w:type="auto"/>
            <w:tcBorders>
              <w:top w:val="nil"/>
              <w:left w:val="nil"/>
              <w:bottom w:val="nil"/>
              <w:right w:val="nil"/>
            </w:tcBorders>
            <w:shd w:val="clear" w:color="000000" w:fill="FDD4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9,1%</w:t>
            </w:r>
          </w:p>
        </w:tc>
        <w:tc>
          <w:tcPr>
            <w:tcW w:w="0" w:type="auto"/>
            <w:tcBorders>
              <w:top w:val="nil"/>
              <w:left w:val="nil"/>
              <w:bottom w:val="nil"/>
              <w:right w:val="nil"/>
            </w:tcBorders>
            <w:shd w:val="clear" w:color="000000" w:fill="FDD47F"/>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9,1%</w:t>
            </w:r>
          </w:p>
        </w:tc>
        <w:tc>
          <w:tcPr>
            <w:tcW w:w="0" w:type="auto"/>
            <w:tcBorders>
              <w:top w:val="nil"/>
              <w:left w:val="nil"/>
              <w:bottom w:val="nil"/>
              <w:right w:val="nil"/>
            </w:tcBorders>
            <w:shd w:val="clear" w:color="000000" w:fill="FF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10,6%</w:t>
            </w:r>
          </w:p>
        </w:tc>
        <w:tc>
          <w:tcPr>
            <w:tcW w:w="0" w:type="auto"/>
            <w:tcBorders>
              <w:top w:val="nil"/>
              <w:left w:val="nil"/>
              <w:bottom w:val="nil"/>
              <w:right w:val="nil"/>
            </w:tcBorders>
            <w:shd w:val="clear" w:color="000000" w:fill="FE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11,6%</w:t>
            </w:r>
          </w:p>
        </w:tc>
        <w:tc>
          <w:tcPr>
            <w:tcW w:w="0" w:type="auto"/>
            <w:tcBorders>
              <w:top w:val="nil"/>
              <w:left w:val="nil"/>
              <w:bottom w:val="nil"/>
              <w:right w:val="nil"/>
            </w:tcBorders>
            <w:shd w:val="clear" w:color="000000" w:fill="FE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11,3%</w:t>
            </w:r>
          </w:p>
        </w:tc>
        <w:tc>
          <w:tcPr>
            <w:tcW w:w="0" w:type="auto"/>
            <w:tcBorders>
              <w:top w:val="nil"/>
              <w:left w:val="nil"/>
              <w:bottom w:val="nil"/>
              <w:right w:val="nil"/>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00"/>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12</w:t>
            </w:r>
          </w:p>
        </w:tc>
        <w:tc>
          <w:tcPr>
            <w:tcW w:w="0" w:type="auto"/>
            <w:tcBorders>
              <w:top w:val="nil"/>
              <w:left w:val="single" w:sz="8" w:space="0" w:color="auto"/>
              <w:bottom w:val="nil"/>
              <w:right w:val="nil"/>
            </w:tcBorders>
            <w:shd w:val="clear" w:color="000000" w:fill="F8786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3,0%</w:t>
            </w:r>
          </w:p>
        </w:tc>
        <w:tc>
          <w:tcPr>
            <w:tcW w:w="0" w:type="auto"/>
            <w:tcBorders>
              <w:top w:val="nil"/>
              <w:left w:val="nil"/>
              <w:bottom w:val="nil"/>
              <w:right w:val="nil"/>
            </w:tcBorders>
            <w:shd w:val="clear" w:color="000000" w:fill="FCB479"/>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7,0%</w:t>
            </w:r>
          </w:p>
        </w:tc>
        <w:tc>
          <w:tcPr>
            <w:tcW w:w="0" w:type="auto"/>
            <w:tcBorders>
              <w:top w:val="nil"/>
              <w:left w:val="nil"/>
              <w:bottom w:val="nil"/>
              <w:right w:val="nil"/>
            </w:tcBorders>
            <w:shd w:val="clear" w:color="000000" w:fill="FDC87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8,3%</w:t>
            </w:r>
          </w:p>
        </w:tc>
        <w:tc>
          <w:tcPr>
            <w:tcW w:w="0" w:type="auto"/>
            <w:tcBorders>
              <w:top w:val="nil"/>
              <w:left w:val="nil"/>
              <w:bottom w:val="nil"/>
              <w:right w:val="nil"/>
            </w:tcBorders>
            <w:shd w:val="clear" w:color="000000" w:fill="FDC87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8,3%</w:t>
            </w:r>
          </w:p>
        </w:tc>
        <w:tc>
          <w:tcPr>
            <w:tcW w:w="0" w:type="auto"/>
            <w:tcBorders>
              <w:top w:val="nil"/>
              <w:left w:val="nil"/>
              <w:bottom w:val="nil"/>
              <w:right w:val="nil"/>
            </w:tcBorders>
            <w:shd w:val="clear" w:color="000000" w:fill="FDC87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8,3%</w:t>
            </w:r>
          </w:p>
        </w:tc>
        <w:tc>
          <w:tcPr>
            <w:tcW w:w="0" w:type="auto"/>
            <w:tcBorders>
              <w:top w:val="nil"/>
              <w:left w:val="nil"/>
              <w:bottom w:val="nil"/>
              <w:right w:val="nil"/>
            </w:tcBorders>
            <w:shd w:val="clear" w:color="000000" w:fill="FDC87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8,3%</w:t>
            </w:r>
          </w:p>
        </w:tc>
        <w:tc>
          <w:tcPr>
            <w:tcW w:w="0" w:type="auto"/>
            <w:tcBorders>
              <w:top w:val="nil"/>
              <w:left w:val="nil"/>
              <w:bottom w:val="nil"/>
              <w:right w:val="nil"/>
            </w:tcBorders>
            <w:shd w:val="clear" w:color="000000" w:fill="FDC87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8,3%</w:t>
            </w:r>
          </w:p>
        </w:tc>
        <w:tc>
          <w:tcPr>
            <w:tcW w:w="0" w:type="auto"/>
            <w:tcBorders>
              <w:top w:val="nil"/>
              <w:left w:val="nil"/>
              <w:bottom w:val="nil"/>
              <w:right w:val="nil"/>
            </w:tcBorders>
            <w:shd w:val="clear" w:color="000000" w:fill="FDC87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8,3%</w:t>
            </w:r>
          </w:p>
        </w:tc>
        <w:tc>
          <w:tcPr>
            <w:tcW w:w="0" w:type="auto"/>
            <w:tcBorders>
              <w:top w:val="nil"/>
              <w:left w:val="nil"/>
              <w:bottom w:val="nil"/>
              <w:right w:val="nil"/>
            </w:tcBorders>
            <w:shd w:val="clear" w:color="000000" w:fill="FDC87D"/>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8,3%</w:t>
            </w:r>
          </w:p>
        </w:tc>
        <w:tc>
          <w:tcPr>
            <w:tcW w:w="0" w:type="auto"/>
            <w:tcBorders>
              <w:top w:val="nil"/>
              <w:left w:val="nil"/>
              <w:bottom w:val="nil"/>
              <w:right w:val="nil"/>
            </w:tcBorders>
            <w:shd w:val="clear" w:color="000000" w:fill="FEE783"/>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10,3%</w:t>
            </w:r>
          </w:p>
        </w:tc>
        <w:tc>
          <w:tcPr>
            <w:tcW w:w="0" w:type="auto"/>
            <w:tcBorders>
              <w:top w:val="nil"/>
              <w:left w:val="nil"/>
              <w:bottom w:val="nil"/>
              <w:right w:val="nil"/>
            </w:tcBorders>
            <w:shd w:val="clear" w:color="000000" w:fill="FEEB84"/>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11,3%</w:t>
            </w:r>
          </w:p>
        </w:tc>
        <w:tc>
          <w:tcPr>
            <w:tcW w:w="0" w:type="auto"/>
            <w:tcBorders>
              <w:top w:val="nil"/>
              <w:left w:val="nil"/>
              <w:bottom w:val="nil"/>
              <w:right w:val="nil"/>
            </w:tcBorders>
            <w:shd w:val="clear" w:color="000000" w:fill="FEE282"/>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10,0%</w:t>
            </w:r>
          </w:p>
        </w:tc>
        <w:tc>
          <w:tcPr>
            <w:tcW w:w="0" w:type="auto"/>
            <w:tcBorders>
              <w:top w:val="nil"/>
              <w:left w:val="nil"/>
              <w:bottom w:val="nil"/>
              <w:right w:val="single" w:sz="8" w:space="0" w:color="auto"/>
            </w:tcBorders>
            <w:shd w:val="clear" w:color="auto" w:fill="auto"/>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p>
        </w:tc>
      </w:tr>
      <w:tr w:rsidR="00995617" w:rsidRPr="004E3907" w:rsidTr="00677DFD">
        <w:trPr>
          <w:trHeight w:val="315"/>
        </w:trPr>
        <w:tc>
          <w:tcPr>
            <w:tcW w:w="709" w:type="dxa"/>
            <w:vMerge/>
            <w:tcBorders>
              <w:top w:val="nil"/>
              <w:left w:val="nil"/>
              <w:bottom w:val="nil"/>
              <w:right w:val="nil"/>
            </w:tcBorders>
            <w:vAlign w:val="center"/>
            <w:hideMark/>
          </w:tcPr>
          <w:p w:rsidR="00995617" w:rsidRPr="004E3907" w:rsidRDefault="00995617" w:rsidP="00677DFD">
            <w:pPr>
              <w:spacing w:after="0" w:line="240" w:lineRule="auto"/>
              <w:rPr>
                <w:rFonts w:eastAsia="Times New Roman" w:cs="Times New Roman"/>
                <w:color w:val="000000"/>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13</w:t>
            </w:r>
          </w:p>
        </w:tc>
        <w:tc>
          <w:tcPr>
            <w:tcW w:w="0" w:type="auto"/>
            <w:tcBorders>
              <w:top w:val="nil"/>
              <w:left w:val="single" w:sz="8" w:space="0" w:color="auto"/>
              <w:bottom w:val="single" w:sz="8" w:space="0" w:color="auto"/>
              <w:right w:val="nil"/>
            </w:tcBorders>
            <w:shd w:val="clear" w:color="000000" w:fill="F8696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2,0%</w:t>
            </w:r>
          </w:p>
        </w:tc>
        <w:tc>
          <w:tcPr>
            <w:tcW w:w="0" w:type="auto"/>
            <w:tcBorders>
              <w:top w:val="nil"/>
              <w:left w:val="nil"/>
              <w:bottom w:val="single" w:sz="8" w:space="0" w:color="auto"/>
              <w:right w:val="nil"/>
            </w:tcBorders>
            <w:shd w:val="clear" w:color="000000" w:fill="FBA576"/>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6,0%</w:t>
            </w:r>
          </w:p>
        </w:tc>
        <w:tc>
          <w:tcPr>
            <w:tcW w:w="0" w:type="auto"/>
            <w:tcBorders>
              <w:top w:val="nil"/>
              <w:left w:val="nil"/>
              <w:bottom w:val="single" w:sz="8" w:space="0" w:color="auto"/>
              <w:right w:val="nil"/>
            </w:tcBorders>
            <w:shd w:val="clear" w:color="000000" w:fill="FCBF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7,7%</w:t>
            </w:r>
          </w:p>
        </w:tc>
        <w:tc>
          <w:tcPr>
            <w:tcW w:w="0" w:type="auto"/>
            <w:tcBorders>
              <w:top w:val="nil"/>
              <w:left w:val="nil"/>
              <w:bottom w:val="single" w:sz="8" w:space="0" w:color="auto"/>
              <w:right w:val="nil"/>
            </w:tcBorders>
            <w:shd w:val="clear" w:color="000000" w:fill="FCBF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7,7%</w:t>
            </w:r>
          </w:p>
        </w:tc>
        <w:tc>
          <w:tcPr>
            <w:tcW w:w="0" w:type="auto"/>
            <w:tcBorders>
              <w:top w:val="nil"/>
              <w:left w:val="nil"/>
              <w:bottom w:val="single" w:sz="8" w:space="0" w:color="auto"/>
              <w:right w:val="nil"/>
            </w:tcBorders>
            <w:shd w:val="clear" w:color="000000" w:fill="FCBF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7,7%</w:t>
            </w:r>
          </w:p>
        </w:tc>
        <w:tc>
          <w:tcPr>
            <w:tcW w:w="0" w:type="auto"/>
            <w:tcBorders>
              <w:top w:val="nil"/>
              <w:left w:val="nil"/>
              <w:bottom w:val="single" w:sz="8" w:space="0" w:color="auto"/>
              <w:right w:val="nil"/>
            </w:tcBorders>
            <w:shd w:val="clear" w:color="000000" w:fill="FCBF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7,7%</w:t>
            </w:r>
          </w:p>
        </w:tc>
        <w:tc>
          <w:tcPr>
            <w:tcW w:w="0" w:type="auto"/>
            <w:tcBorders>
              <w:top w:val="nil"/>
              <w:left w:val="nil"/>
              <w:bottom w:val="single" w:sz="8" w:space="0" w:color="auto"/>
              <w:right w:val="nil"/>
            </w:tcBorders>
            <w:shd w:val="clear" w:color="000000" w:fill="FCBF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7,7%</w:t>
            </w:r>
          </w:p>
        </w:tc>
        <w:tc>
          <w:tcPr>
            <w:tcW w:w="0" w:type="auto"/>
            <w:tcBorders>
              <w:top w:val="nil"/>
              <w:left w:val="nil"/>
              <w:bottom w:val="single" w:sz="8" w:space="0" w:color="auto"/>
              <w:right w:val="nil"/>
            </w:tcBorders>
            <w:shd w:val="clear" w:color="000000" w:fill="FCBF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7,7%</w:t>
            </w:r>
          </w:p>
        </w:tc>
        <w:tc>
          <w:tcPr>
            <w:tcW w:w="0" w:type="auto"/>
            <w:tcBorders>
              <w:top w:val="nil"/>
              <w:left w:val="nil"/>
              <w:bottom w:val="single" w:sz="8" w:space="0" w:color="auto"/>
              <w:right w:val="nil"/>
            </w:tcBorders>
            <w:shd w:val="clear" w:color="000000" w:fill="FCBF7B"/>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7,7%</w:t>
            </w:r>
          </w:p>
        </w:tc>
        <w:tc>
          <w:tcPr>
            <w:tcW w:w="0" w:type="auto"/>
            <w:tcBorders>
              <w:top w:val="nil"/>
              <w:left w:val="nil"/>
              <w:bottom w:val="single" w:sz="8" w:space="0" w:color="auto"/>
              <w:right w:val="nil"/>
            </w:tcBorders>
            <w:shd w:val="clear" w:color="000000" w:fill="FDCE7E"/>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8,7%</w:t>
            </w:r>
          </w:p>
        </w:tc>
        <w:tc>
          <w:tcPr>
            <w:tcW w:w="0" w:type="auto"/>
            <w:tcBorders>
              <w:top w:val="nil"/>
              <w:left w:val="nil"/>
              <w:bottom w:val="single" w:sz="8" w:space="0" w:color="auto"/>
              <w:right w:val="nil"/>
            </w:tcBorders>
            <w:shd w:val="clear" w:color="000000" w:fill="FEDD81"/>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9,7%</w:t>
            </w:r>
          </w:p>
        </w:tc>
        <w:tc>
          <w:tcPr>
            <w:tcW w:w="0" w:type="auto"/>
            <w:tcBorders>
              <w:top w:val="nil"/>
              <w:left w:val="nil"/>
              <w:bottom w:val="single" w:sz="8" w:space="0" w:color="auto"/>
              <w:right w:val="nil"/>
            </w:tcBorders>
            <w:shd w:val="clear" w:color="000000" w:fill="FEE081"/>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9,9%</w:t>
            </w:r>
          </w:p>
        </w:tc>
        <w:tc>
          <w:tcPr>
            <w:tcW w:w="0" w:type="auto"/>
            <w:tcBorders>
              <w:top w:val="nil"/>
              <w:left w:val="nil"/>
              <w:bottom w:val="single" w:sz="8" w:space="0" w:color="auto"/>
              <w:right w:val="single" w:sz="8" w:space="0" w:color="auto"/>
            </w:tcBorders>
            <w:shd w:val="clear" w:color="000000" w:fill="FEE081"/>
            <w:noWrap/>
            <w:vAlign w:val="center"/>
            <w:hideMark/>
          </w:tcPr>
          <w:p w:rsidR="00995617" w:rsidRPr="004E3907" w:rsidRDefault="00995617" w:rsidP="00677DFD">
            <w:pPr>
              <w:spacing w:after="0" w:line="240" w:lineRule="auto"/>
              <w:jc w:val="center"/>
              <w:rPr>
                <w:rFonts w:eastAsia="Times New Roman" w:cs="Times New Roman"/>
                <w:color w:val="000000"/>
                <w:sz w:val="18"/>
                <w:lang w:eastAsia="ru-RU"/>
              </w:rPr>
            </w:pPr>
            <w:r w:rsidRPr="004E3907">
              <w:rPr>
                <w:rFonts w:eastAsia="Times New Roman" w:cs="Times New Roman"/>
                <w:color w:val="000000"/>
                <w:sz w:val="18"/>
                <w:lang w:eastAsia="ru-RU"/>
              </w:rPr>
              <w:t>9,9%</w:t>
            </w:r>
          </w:p>
        </w:tc>
      </w:tr>
    </w:tbl>
    <w:p w:rsidR="00995617" w:rsidRDefault="00995617" w:rsidP="00995617">
      <w:pPr>
        <w:overflowPunct w:val="0"/>
        <w:autoSpaceDE w:val="0"/>
        <w:autoSpaceDN w:val="0"/>
        <w:adjustRightInd w:val="0"/>
        <w:spacing w:after="120" w:line="240" w:lineRule="auto"/>
        <w:jc w:val="both"/>
        <w:textAlignment w:val="baseline"/>
        <w:rPr>
          <w:rFonts w:eastAsia="Times New Roman" w:cs="Times New Roman"/>
          <w:szCs w:val="28"/>
          <w:lang w:eastAsia="ru-RU"/>
        </w:rPr>
      </w:pP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4E3907">
        <w:rPr>
          <w:rFonts w:eastAsia="Times New Roman" w:cs="Times New Roman"/>
          <w:b/>
          <w:szCs w:val="28"/>
          <w:lang w:eastAsia="ru-RU"/>
        </w:rPr>
        <w:t>Сценарий 3</w:t>
      </w:r>
      <w:r w:rsidRPr="002E4948">
        <w:rPr>
          <w:rFonts w:eastAsia="Times New Roman" w:cs="Times New Roman"/>
          <w:szCs w:val="28"/>
          <w:lang w:eastAsia="ru-RU"/>
        </w:rPr>
        <w:t xml:space="preserve"> - сроки реализации проектов выдерживаться не будут, объем инвестиций </w:t>
      </w:r>
      <w:r>
        <w:rPr>
          <w:rFonts w:eastAsia="Times New Roman" w:cs="Times New Roman"/>
          <w:szCs w:val="28"/>
          <w:lang w:eastAsia="ru-RU"/>
        </w:rPr>
        <w:t xml:space="preserve">по всей совокупности проектов будет </w:t>
      </w:r>
      <w:r w:rsidRPr="002E4948">
        <w:rPr>
          <w:rFonts w:eastAsia="Times New Roman" w:cs="Times New Roman"/>
          <w:szCs w:val="28"/>
          <w:lang w:eastAsia="ru-RU"/>
        </w:rPr>
        <w:t>распределен равномерно в период 2018-2030</w:t>
      </w:r>
      <w:r>
        <w:rPr>
          <w:rFonts w:eastAsia="Times New Roman" w:cs="Times New Roman"/>
          <w:szCs w:val="28"/>
          <w:lang w:eastAsia="ru-RU"/>
        </w:rPr>
        <w:t xml:space="preserve"> (пессимистический сценарий).</w:t>
      </w: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 тем проектам, по которым срок реализации не указан, инвестиции по годам распределялись в период 2018-2028 гг.</w:t>
      </w:r>
    </w:p>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Период прогнозирования динамики инвестиций выбран 2018-2030 гг в связи с тем, что он должен охватывать срок окупаемости государственных и частных инвестиций. При этом объем инвестиций в этот период меньше общего объема инвестиций по совокупности проектов, т.к. по ряду проектов срок окончания инвестиционной фазы выходит за пределы этого периода.</w:t>
      </w: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sectPr w:rsidR="00995617">
          <w:pgSz w:w="11906" w:h="16838"/>
          <w:pgMar w:top="1134" w:right="850" w:bottom="1134" w:left="1701" w:header="708" w:footer="708" w:gutter="0"/>
          <w:cols w:space="708"/>
          <w:docGrid w:linePitch="360"/>
        </w:sectPr>
      </w:pPr>
    </w:p>
    <w:p w:rsidR="00995617" w:rsidRDefault="00995617" w:rsidP="00995617">
      <w:pPr>
        <w:overflowPunct w:val="0"/>
        <w:autoSpaceDE w:val="0"/>
        <w:autoSpaceDN w:val="0"/>
        <w:adjustRightInd w:val="0"/>
        <w:spacing w:after="12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4.3.3.</w:t>
      </w:r>
    </w:p>
    <w:p w:rsidR="00995617" w:rsidRDefault="00995617" w:rsidP="00995617">
      <w:pPr>
        <w:overflowPunct w:val="0"/>
        <w:autoSpaceDE w:val="0"/>
        <w:autoSpaceDN w:val="0"/>
        <w:adjustRightInd w:val="0"/>
        <w:spacing w:after="120" w:line="240" w:lineRule="auto"/>
        <w:jc w:val="center"/>
        <w:textAlignment w:val="baseline"/>
        <w:rPr>
          <w:rFonts w:eastAsia="Times New Roman" w:cs="Times New Roman"/>
          <w:szCs w:val="28"/>
          <w:lang w:eastAsia="ru-RU"/>
        </w:rPr>
      </w:pPr>
      <w:r>
        <w:rPr>
          <w:rFonts w:eastAsia="Times New Roman" w:cs="Times New Roman"/>
          <w:szCs w:val="28"/>
          <w:lang w:eastAsia="ru-RU"/>
        </w:rPr>
        <w:t>Оценка прогнозной динамики инвестиций по коммерческим проектам Программы</w:t>
      </w:r>
    </w:p>
    <w:p w:rsidR="00995617" w:rsidRDefault="00995617" w:rsidP="00995617">
      <w:pPr>
        <w:overflowPunct w:val="0"/>
        <w:autoSpaceDE w:val="0"/>
        <w:autoSpaceDN w:val="0"/>
        <w:adjustRightInd w:val="0"/>
        <w:spacing w:after="120" w:line="240" w:lineRule="auto"/>
        <w:jc w:val="right"/>
        <w:textAlignment w:val="baseline"/>
        <w:rPr>
          <w:rFonts w:eastAsia="Times New Roman" w:cs="Times New Roman"/>
          <w:szCs w:val="28"/>
          <w:lang w:eastAsia="ru-RU"/>
        </w:rPr>
      </w:pPr>
      <w:r>
        <w:rPr>
          <w:rFonts w:eastAsia="Times New Roman" w:cs="Times New Roman"/>
          <w:szCs w:val="28"/>
          <w:lang w:eastAsia="ru-RU"/>
        </w:rPr>
        <w:t>(млрд. рублей в постоянных ценах)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986"/>
        <w:gridCol w:w="986"/>
        <w:gridCol w:w="986"/>
        <w:gridCol w:w="986"/>
        <w:gridCol w:w="986"/>
        <w:gridCol w:w="986"/>
        <w:gridCol w:w="986"/>
        <w:gridCol w:w="986"/>
        <w:gridCol w:w="986"/>
        <w:gridCol w:w="986"/>
        <w:gridCol w:w="986"/>
        <w:gridCol w:w="986"/>
        <w:gridCol w:w="986"/>
        <w:gridCol w:w="793"/>
      </w:tblGrid>
      <w:tr w:rsidR="00995617" w:rsidRPr="00DE625D" w:rsidTr="00677DFD">
        <w:trPr>
          <w:cantSplit/>
          <w:trHeight w:val="1361"/>
          <w:jc w:val="center"/>
        </w:trPr>
        <w:tc>
          <w:tcPr>
            <w:tcW w:w="0" w:type="auto"/>
            <w:shd w:val="clear" w:color="auto" w:fill="auto"/>
            <w:noWrap/>
            <w:textDirection w:val="btLr"/>
            <w:vAlign w:val="center"/>
            <w:hideMark/>
          </w:tcPr>
          <w:p w:rsidR="00995617" w:rsidRPr="002E4948" w:rsidRDefault="00995617" w:rsidP="00677DFD">
            <w:pPr>
              <w:spacing w:after="0" w:line="240" w:lineRule="auto"/>
              <w:ind w:left="113" w:right="113"/>
              <w:jc w:val="center"/>
              <w:rPr>
                <w:rFonts w:eastAsia="Times New Roman" w:cs="Times New Roman"/>
                <w:i/>
                <w:iCs/>
                <w:color w:val="000000"/>
                <w:szCs w:val="28"/>
                <w:lang w:eastAsia="ru-RU"/>
              </w:rPr>
            </w:pP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2018</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2019</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2020</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2021</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2022</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2023</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2024</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2025</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2026</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2027</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2028</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2029</w:t>
            </w:r>
          </w:p>
        </w:tc>
        <w:tc>
          <w:tcPr>
            <w:tcW w:w="0" w:type="auto"/>
            <w:shd w:val="clear" w:color="auto" w:fill="auto"/>
            <w:noWrap/>
            <w:vAlign w:val="center"/>
            <w:hideMark/>
          </w:tcPr>
          <w:p w:rsidR="00995617" w:rsidRPr="002E4948" w:rsidRDefault="00995617" w:rsidP="00677DFD">
            <w:pPr>
              <w:spacing w:after="0" w:line="240" w:lineRule="auto"/>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2030</w:t>
            </w:r>
          </w:p>
        </w:tc>
        <w:tc>
          <w:tcPr>
            <w:tcW w:w="0" w:type="auto"/>
            <w:shd w:val="clear" w:color="auto" w:fill="auto"/>
            <w:noWrap/>
            <w:textDirection w:val="btLr"/>
            <w:vAlign w:val="center"/>
            <w:hideMark/>
          </w:tcPr>
          <w:p w:rsidR="00995617" w:rsidRPr="002E4948" w:rsidRDefault="00995617" w:rsidP="00677DFD">
            <w:pPr>
              <w:spacing w:after="0" w:line="240" w:lineRule="auto"/>
              <w:ind w:left="113" w:right="113"/>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ИТОГО</w:t>
            </w:r>
          </w:p>
        </w:tc>
      </w:tr>
      <w:tr w:rsidR="00995617" w:rsidRPr="00DE625D" w:rsidTr="00DE357B">
        <w:trPr>
          <w:cantSplit/>
          <w:trHeight w:val="1825"/>
          <w:jc w:val="center"/>
        </w:trPr>
        <w:tc>
          <w:tcPr>
            <w:tcW w:w="0" w:type="auto"/>
            <w:shd w:val="clear" w:color="auto" w:fill="auto"/>
            <w:noWrap/>
            <w:textDirection w:val="btLr"/>
            <w:vAlign w:val="center"/>
            <w:hideMark/>
          </w:tcPr>
          <w:p w:rsidR="00995617" w:rsidRPr="002E4948" w:rsidRDefault="00995617" w:rsidP="00DE357B">
            <w:pPr>
              <w:jc w:val="center"/>
              <w:rPr>
                <w:rFonts w:eastAsia="Times New Roman" w:cs="Times New Roman"/>
                <w:color w:val="000000"/>
                <w:szCs w:val="28"/>
                <w:lang w:eastAsia="ru-RU"/>
              </w:rPr>
            </w:pPr>
            <w:r w:rsidRPr="00DE625D">
              <w:rPr>
                <w:rFonts w:eastAsia="Times New Roman" w:cs="Times New Roman"/>
                <w:color w:val="000000"/>
                <w:szCs w:val="28"/>
                <w:lang w:eastAsia="ru-RU"/>
              </w:rPr>
              <w:t>Сценарий 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268,69</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289,58</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366,58</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335,73</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327,72</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305,29</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282,10</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95,39</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48,87</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47,64</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47,63</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22,24</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22,24</w:t>
            </w:r>
          </w:p>
        </w:tc>
        <w:tc>
          <w:tcPr>
            <w:tcW w:w="0" w:type="auto"/>
            <w:vMerge w:val="restart"/>
            <w:shd w:val="clear" w:color="auto" w:fill="auto"/>
            <w:noWrap/>
            <w:textDirection w:val="btLr"/>
            <w:vAlign w:val="center"/>
            <w:hideMark/>
          </w:tcPr>
          <w:p w:rsidR="00995617" w:rsidRPr="002E4948" w:rsidRDefault="00995617" w:rsidP="00DE357B">
            <w:pPr>
              <w:jc w:val="center"/>
              <w:rPr>
                <w:rFonts w:eastAsia="Times New Roman" w:cs="Times New Roman"/>
                <w:b/>
                <w:bCs/>
                <w:color w:val="000000"/>
                <w:szCs w:val="28"/>
                <w:lang w:eastAsia="ru-RU"/>
              </w:rPr>
            </w:pPr>
            <w:r w:rsidRPr="002E4948">
              <w:rPr>
                <w:rFonts w:eastAsia="Times New Roman" w:cs="Times New Roman"/>
                <w:b/>
                <w:bCs/>
                <w:color w:val="000000"/>
                <w:szCs w:val="28"/>
                <w:lang w:eastAsia="ru-RU"/>
              </w:rPr>
              <w:t>2 459,70</w:t>
            </w:r>
          </w:p>
        </w:tc>
      </w:tr>
      <w:tr w:rsidR="00995617" w:rsidRPr="00DE625D" w:rsidTr="00DE357B">
        <w:trPr>
          <w:cantSplit/>
          <w:trHeight w:val="1695"/>
          <w:jc w:val="center"/>
        </w:trPr>
        <w:tc>
          <w:tcPr>
            <w:tcW w:w="0" w:type="auto"/>
            <w:shd w:val="clear" w:color="auto" w:fill="auto"/>
            <w:noWrap/>
            <w:textDirection w:val="btLr"/>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Сценарий 2</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171,71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254,71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300,54</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323,42</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349,68</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396,95</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336,75</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101,52</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53,19</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55,13</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59,14</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29,96</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27,02</w:t>
            </w:r>
          </w:p>
        </w:tc>
        <w:tc>
          <w:tcPr>
            <w:tcW w:w="0" w:type="auto"/>
            <w:vMerge/>
            <w:shd w:val="clear" w:color="auto" w:fill="auto"/>
            <w:noWrap/>
            <w:vAlign w:val="center"/>
            <w:hideMark/>
          </w:tcPr>
          <w:p w:rsidR="00995617" w:rsidRPr="002E4948" w:rsidRDefault="00995617" w:rsidP="00DE357B">
            <w:pPr>
              <w:rPr>
                <w:rFonts w:eastAsia="Times New Roman" w:cs="Times New Roman"/>
                <w:b/>
                <w:bCs/>
                <w:color w:val="000000"/>
                <w:szCs w:val="28"/>
                <w:lang w:eastAsia="ru-RU"/>
              </w:rPr>
            </w:pPr>
          </w:p>
        </w:tc>
      </w:tr>
      <w:tr w:rsidR="00995617" w:rsidRPr="00DE625D" w:rsidTr="00DE357B">
        <w:trPr>
          <w:cantSplit/>
          <w:trHeight w:val="1691"/>
          <w:jc w:val="center"/>
        </w:trPr>
        <w:tc>
          <w:tcPr>
            <w:tcW w:w="0" w:type="auto"/>
            <w:shd w:val="clear" w:color="auto" w:fill="auto"/>
            <w:noWrap/>
            <w:textDirection w:val="btLr"/>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Сценарий 3</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shd w:val="clear" w:color="auto" w:fill="auto"/>
            <w:noWrap/>
            <w:vAlign w:val="center"/>
            <w:hideMark/>
          </w:tcPr>
          <w:p w:rsidR="00995617" w:rsidRPr="002E4948" w:rsidRDefault="00995617" w:rsidP="00DE357B">
            <w:pPr>
              <w:jc w:val="center"/>
              <w:rPr>
                <w:rFonts w:eastAsia="Times New Roman" w:cs="Times New Roman"/>
                <w:color w:val="000000"/>
                <w:szCs w:val="28"/>
                <w:lang w:eastAsia="ru-RU"/>
              </w:rPr>
            </w:pPr>
            <w:r w:rsidRPr="002E4948">
              <w:rPr>
                <w:rFonts w:eastAsia="Times New Roman" w:cs="Times New Roman"/>
                <w:color w:val="000000"/>
                <w:szCs w:val="28"/>
                <w:lang w:eastAsia="ru-RU"/>
              </w:rPr>
              <w:t>189,21</w:t>
            </w:r>
          </w:p>
        </w:tc>
        <w:tc>
          <w:tcPr>
            <w:tcW w:w="0" w:type="auto"/>
            <w:vMerge/>
            <w:shd w:val="clear" w:color="auto" w:fill="auto"/>
            <w:noWrap/>
            <w:vAlign w:val="center"/>
            <w:hideMark/>
          </w:tcPr>
          <w:p w:rsidR="00995617" w:rsidRPr="002E4948" w:rsidRDefault="00995617" w:rsidP="00DE357B">
            <w:pPr>
              <w:rPr>
                <w:rFonts w:eastAsia="Times New Roman" w:cs="Times New Roman"/>
                <w:b/>
                <w:bCs/>
                <w:color w:val="000000"/>
                <w:szCs w:val="28"/>
                <w:lang w:eastAsia="ru-RU"/>
              </w:rPr>
            </w:pPr>
          </w:p>
        </w:tc>
      </w:tr>
    </w:tbl>
    <w:p w:rsidR="00995617" w:rsidRDefault="00995617" w:rsidP="00995617">
      <w:pPr>
        <w:overflowPunct w:val="0"/>
        <w:autoSpaceDE w:val="0"/>
        <w:autoSpaceDN w:val="0"/>
        <w:adjustRightInd w:val="0"/>
        <w:spacing w:after="120" w:line="240" w:lineRule="auto"/>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sectPr w:rsidR="00995617" w:rsidSect="00677DFD">
          <w:pgSz w:w="16838" w:h="11906" w:orient="landscape"/>
          <w:pgMar w:top="1701" w:right="1134" w:bottom="851" w:left="1134" w:header="709" w:footer="709" w:gutter="0"/>
          <w:cols w:space="708"/>
          <w:docGrid w:linePitch="360"/>
        </w:sectPr>
      </w:pP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jc w:val="both"/>
        <w:textAlignment w:val="baseline"/>
        <w:rPr>
          <w:rFonts w:eastAsia="Times New Roman" w:cs="Times New Roman"/>
          <w:szCs w:val="28"/>
          <w:lang w:eastAsia="ru-RU"/>
        </w:rPr>
      </w:pPr>
      <w:r w:rsidRPr="003A0154">
        <w:rPr>
          <w:noProof/>
          <w:lang w:eastAsia="ru-RU"/>
        </w:rPr>
        <w:drawing>
          <wp:inline distT="0" distB="0" distL="0" distR="0" wp14:anchorId="766158E6" wp14:editId="0F9C5769">
            <wp:extent cx="5940425" cy="4228487"/>
            <wp:effectExtent l="0" t="0" r="3175"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4228487"/>
                    </a:xfrm>
                    <a:prstGeom prst="rect">
                      <a:avLst/>
                    </a:prstGeom>
                    <a:noFill/>
                    <a:ln>
                      <a:noFill/>
                    </a:ln>
                  </pic:spPr>
                </pic:pic>
              </a:graphicData>
            </a:graphic>
          </wp:inline>
        </w:drawing>
      </w:r>
    </w:p>
    <w:p w:rsidR="00D45849" w:rsidRDefault="00D45849"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табл. 4.3.4 приведена сводная информация по инвестиционным проектам в разрезе муниципальных образований и направлений.</w:t>
      </w:r>
    </w:p>
    <w:p w:rsidR="00995617" w:rsidRDefault="00995617" w:rsidP="00995617">
      <w:pPr>
        <w:overflowPunct w:val="0"/>
        <w:autoSpaceDE w:val="0"/>
        <w:autoSpaceDN w:val="0"/>
        <w:adjustRightInd w:val="0"/>
        <w:spacing w:after="120" w:line="240" w:lineRule="auto"/>
        <w:ind w:firstLine="709"/>
        <w:jc w:val="both"/>
        <w:textAlignment w:val="baseline"/>
        <w:rPr>
          <w:rFonts w:eastAsia="Times New Roman" w:cs="Times New Roman"/>
          <w:szCs w:val="28"/>
          <w:lang w:eastAsia="ru-RU"/>
        </w:rPr>
      </w:pPr>
    </w:p>
    <w:p w:rsidR="00995617" w:rsidRDefault="00995617" w:rsidP="00413601">
      <w:pPr>
        <w:overflowPunct w:val="0"/>
        <w:autoSpaceDE w:val="0"/>
        <w:autoSpaceDN w:val="0"/>
        <w:adjustRightInd w:val="0"/>
        <w:spacing w:after="120" w:line="240" w:lineRule="auto"/>
        <w:contextualSpacing/>
        <w:jc w:val="right"/>
        <w:textAlignment w:val="baseline"/>
        <w:rPr>
          <w:rFonts w:eastAsia="Times New Roman" w:cs="Times New Roman"/>
          <w:szCs w:val="28"/>
          <w:lang w:eastAsia="ru-RU"/>
        </w:rPr>
      </w:pPr>
      <w:r>
        <w:rPr>
          <w:rFonts w:eastAsia="Times New Roman" w:cs="Times New Roman"/>
          <w:szCs w:val="28"/>
          <w:lang w:eastAsia="ru-RU"/>
        </w:rPr>
        <w:t>Таблица 4.3.4.</w:t>
      </w:r>
    </w:p>
    <w:p w:rsidR="00995617" w:rsidRDefault="00995617" w:rsidP="00413601">
      <w:pPr>
        <w:overflowPunct w:val="0"/>
        <w:autoSpaceDE w:val="0"/>
        <w:autoSpaceDN w:val="0"/>
        <w:adjustRightInd w:val="0"/>
        <w:spacing w:after="120" w:line="240" w:lineRule="auto"/>
        <w:contextualSpacing/>
        <w:jc w:val="center"/>
        <w:textAlignment w:val="baseline"/>
        <w:rPr>
          <w:rFonts w:eastAsia="Times New Roman" w:cs="Times New Roman"/>
          <w:szCs w:val="28"/>
          <w:lang w:eastAsia="ru-RU"/>
        </w:rPr>
      </w:pPr>
      <w:r>
        <w:rPr>
          <w:rFonts w:eastAsia="Times New Roman" w:cs="Times New Roman"/>
          <w:szCs w:val="28"/>
          <w:lang w:eastAsia="ru-RU"/>
        </w:rPr>
        <w:t>Сводная инфо</w:t>
      </w:r>
      <w:r w:rsidR="00413601">
        <w:rPr>
          <w:rFonts w:eastAsia="Times New Roman" w:cs="Times New Roman"/>
          <w:szCs w:val="28"/>
          <w:lang w:eastAsia="ru-RU"/>
        </w:rPr>
        <w:t>рмация по коммерческим проектам</w:t>
      </w:r>
      <w:r w:rsidR="00413601">
        <w:rPr>
          <w:rFonts w:eastAsia="Times New Roman" w:cs="Times New Roman"/>
          <w:szCs w:val="28"/>
          <w:lang w:eastAsia="ru-RU"/>
        </w:rPr>
        <w:br/>
      </w:r>
      <w:r>
        <w:rPr>
          <w:rFonts w:eastAsia="Times New Roman" w:cs="Times New Roman"/>
          <w:szCs w:val="28"/>
          <w:lang w:eastAsia="ru-RU"/>
        </w:rPr>
        <w:t>(по муниципальным образованиям и направлениям)</w:t>
      </w:r>
    </w:p>
    <w:tbl>
      <w:tblPr>
        <w:tblW w:w="0" w:type="auto"/>
        <w:tblLook w:val="04A0" w:firstRow="1" w:lastRow="0" w:firstColumn="1" w:lastColumn="0" w:noHBand="0" w:noVBand="1"/>
      </w:tblPr>
      <w:tblGrid>
        <w:gridCol w:w="4845"/>
        <w:gridCol w:w="1738"/>
        <w:gridCol w:w="1151"/>
        <w:gridCol w:w="1621"/>
      </w:tblGrid>
      <w:tr w:rsidR="00995617" w:rsidRPr="00413601" w:rsidTr="00677DFD">
        <w:trPr>
          <w:trHeight w:val="300"/>
          <w:tblHeader/>
        </w:trPr>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Муниципальные образования / направления</w:t>
            </w:r>
          </w:p>
        </w:tc>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Инвестиции, млн. руб</w:t>
            </w:r>
            <w:r w:rsidRPr="00413601">
              <w:rPr>
                <w:rStyle w:val="a8"/>
                <w:rFonts w:eastAsia="Times New Roman" w:cs="Times New Roman"/>
                <w:b/>
                <w:bCs/>
                <w:color w:val="000000"/>
                <w:sz w:val="22"/>
                <w:lang w:eastAsia="ru-RU"/>
              </w:rPr>
              <w:footnoteReference w:id="10"/>
            </w:r>
          </w:p>
        </w:tc>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Рабочие места</w:t>
            </w:r>
          </w:p>
        </w:tc>
        <w:tc>
          <w:tcPr>
            <w:tcW w:w="0" w:type="auto"/>
            <w:tcBorders>
              <w:top w:val="nil"/>
              <w:left w:val="nil"/>
              <w:bottom w:val="single" w:sz="4" w:space="0" w:color="95B3D7"/>
              <w:right w:val="nil"/>
            </w:tcBorders>
            <w:shd w:val="clear" w:color="DCE6F1" w:fill="DCE6F1"/>
            <w:noWrap/>
            <w:vAlign w:val="center"/>
            <w:hideMark/>
          </w:tcPr>
          <w:p w:rsidR="00995617" w:rsidRPr="00413601" w:rsidRDefault="00995617" w:rsidP="00677DFD">
            <w:pPr>
              <w:spacing w:after="0" w:line="240" w:lineRule="auto"/>
              <w:jc w:val="center"/>
              <w:rPr>
                <w:rFonts w:eastAsia="Times New Roman" w:cs="Times New Roman"/>
                <w:b/>
                <w:bCs/>
                <w:color w:val="000000"/>
                <w:sz w:val="22"/>
                <w:lang w:eastAsia="ru-RU"/>
              </w:rPr>
            </w:pPr>
            <w:r w:rsidRPr="00413601">
              <w:rPr>
                <w:rFonts w:eastAsia="Times New Roman" w:cs="Times New Roman"/>
                <w:b/>
                <w:bCs/>
                <w:color w:val="000000"/>
                <w:sz w:val="22"/>
                <w:lang w:eastAsia="ru-RU"/>
              </w:rPr>
              <w:t>Количество проектов</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Арсеньевский городской округ</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2 540,00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125</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1 500,00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1 040,00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Артемовский городской округ</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98 752,86</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35 634</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45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57 994,26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20 321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29 863,60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13 627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20</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Жилищно-коммунальная, социальная, бытовая и прочая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2 390,90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2 230,70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2 177,07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595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Жилищное строительство</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2 039,38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1 113,65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163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Административно-торговая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405,72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297,84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125,93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Образование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113,81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Владивостокский городской округ</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415 636,19</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15 433</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391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198 508,00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3 571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Жилищное строительство</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126 727,57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2 005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24 859,99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1 694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Административно-торговая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20 310,02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510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16 805,11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179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8 451,58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2 083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7 000,00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Жилищно-коммунальная, социальная, бытовая и прочая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5 582,94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1 156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2 680,92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387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2 109,77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817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Здравоохранение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1 259,30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Металлургическая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719,36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195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384,02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2 418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Образование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138,59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47,52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Лесопромышленный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41,80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Иные направления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9,70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Городской округ Большой Камень</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229 406,25</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12 012</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18</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200 076,90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11 099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23 921,00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270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Жилищное строительство</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4 272,84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596,73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210,62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156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160,74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Жилищно-коммунальная, социальная, бытовая и прочая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104,32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145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63,10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Городской округ ЗАТО Фокино</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25 767,00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1 000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25 767,00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Городской округ Спасск-Дальний</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1 720,85</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261</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923,00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455,55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Здравоохранение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310,00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32,30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Лазовский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4 606,59</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623</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2 813,00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1 784,26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615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9,33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Лесозаводский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48 000,00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635</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48 000,00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635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Михайловский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61 025,86</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1 866</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8</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61 025,86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1 866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Надеждинский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106 336,00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5 877</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59</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Лесопромышленный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27 608,57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473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18 000,00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16 409,06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1 402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15 772,70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901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7 498,95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1 077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Жилищное строительство</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3 787,47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3 622,46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223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3 562,13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763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3 517,13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3 504,10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1 664,44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352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Промышленная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832,25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447,00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Жилищно-коммунальная, социальная, бытовая и прочая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109,73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Находкинский городской округ</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343 831,94</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3 946</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28</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290 322,25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2 119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53 239,53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1 612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Жилищное строительство</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82,18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68,14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43,60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Жилищно-коммунальная, социальная, бытовая и прочая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34,02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18,30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14,18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9,74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Октябрьский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3 045,89</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518</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10</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1 675,40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250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834,72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111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225,30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160,00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114,92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Металлургическая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21,90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13,65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Ольгинский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4 455,07</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852</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10</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2 097,15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595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1 300,00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499,88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479,00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Лесопромышленный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29,04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Партизанский городской округ</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7 779,33</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643</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4 042,92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563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3 703,60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Административно-торговая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32,80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Партизанский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737 545,60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4 789</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10</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658 740,00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4 420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73 600,00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3 073,52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191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1 973,78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38,30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Пограничный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2 064,07</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523</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Лесопромышленный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1 938,81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95,58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29,68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Пожарский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3 895,04</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1 392</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Лесопромышленный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2 343,44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192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1 300,00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1 200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251,60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Спасский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33 270,00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1 000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33 270,00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Уссурийский городской округ</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10 381,49</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2 333</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28</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2 983,76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923</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2 799,46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452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Жилищное строительство</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2 785,01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635,56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159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Нефте- газохимия и ТЭК</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456,75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65</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245,52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301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Стройиндустрия</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162,19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181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Металлургическая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131,47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119,37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Административно-торговая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52,40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 xml:space="preserve">Ханкайский район </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8 910,18</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90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8 910,18</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Хасанский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306 869,45</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7 054</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263 262,76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5 487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Промышленная инфраструктура</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34 900,00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Рыбопромышленный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2 998,81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902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Лесопромышленный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2 048,11</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177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1 495,89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432</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1 280,00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868,87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Добыча полезных ископаемых</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15,00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Хорольский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21 060,00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97</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21 060,00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Черниговский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9 480,79</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290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9 480,79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290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Чугуевский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342,00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 </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Прочая обрабатывающая промышленность</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342,00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Шкотовский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24 527,00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394</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21 600,00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239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3</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1 577,50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4</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Охрана окружающей среды</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723,26</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Машиностроение</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500,00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Транспортно-логистический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126,24</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97</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2</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Яковлевский район</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12,00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 </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Агропромышленный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12,00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Межмуниципальный уровень</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1 658,00</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 </w:t>
            </w:r>
          </w:p>
        </w:tc>
        <w:tc>
          <w:tcPr>
            <w:tcW w:w="0" w:type="auto"/>
            <w:tcBorders>
              <w:top w:val="nil"/>
              <w:left w:val="nil"/>
              <w:bottom w:val="single" w:sz="4" w:space="0" w:color="95B3D7"/>
              <w:right w:val="nil"/>
            </w:tcBorders>
            <w:shd w:val="clear" w:color="000000" w:fill="FFFF99"/>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Туристический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1 000,00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ind w:firstLineChars="100" w:firstLine="220"/>
              <w:rPr>
                <w:rFonts w:eastAsia="Times New Roman" w:cs="Times New Roman"/>
                <w:color w:val="000000"/>
                <w:sz w:val="22"/>
                <w:lang w:eastAsia="ru-RU"/>
              </w:rPr>
            </w:pPr>
            <w:r w:rsidRPr="00413601">
              <w:rPr>
                <w:rFonts w:eastAsia="Times New Roman" w:cs="Times New Roman"/>
                <w:color w:val="000000"/>
                <w:sz w:val="22"/>
                <w:lang w:eastAsia="ru-RU"/>
              </w:rPr>
              <w:t>Лесопромышленный комплекс</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658,00</w:t>
            </w: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p>
        </w:tc>
        <w:tc>
          <w:tcPr>
            <w:tcW w:w="0" w:type="auto"/>
            <w:tcBorders>
              <w:top w:val="nil"/>
              <w:left w:val="nil"/>
              <w:bottom w:val="nil"/>
              <w:right w:val="nil"/>
            </w:tcBorders>
            <w:shd w:val="clear" w:color="auto" w:fill="auto"/>
            <w:noWrap/>
            <w:vAlign w:val="center"/>
            <w:hideMark/>
          </w:tcPr>
          <w:p w:rsidR="00995617" w:rsidRPr="00413601" w:rsidRDefault="00995617" w:rsidP="00677DFD">
            <w:pPr>
              <w:spacing w:after="0" w:line="240" w:lineRule="auto"/>
              <w:jc w:val="right"/>
              <w:rPr>
                <w:rFonts w:eastAsia="Times New Roman" w:cs="Times New Roman"/>
                <w:color w:val="000000"/>
                <w:sz w:val="22"/>
                <w:lang w:eastAsia="ru-RU"/>
              </w:rPr>
            </w:pPr>
            <w:r w:rsidRPr="00413601">
              <w:rPr>
                <w:rFonts w:eastAsia="Times New Roman" w:cs="Times New Roman"/>
                <w:color w:val="000000"/>
                <w:sz w:val="22"/>
                <w:lang w:eastAsia="ru-RU"/>
              </w:rPr>
              <w:t>1</w:t>
            </w:r>
          </w:p>
        </w:tc>
      </w:tr>
      <w:tr w:rsidR="00995617" w:rsidRPr="00413601" w:rsidTr="00677DFD">
        <w:trPr>
          <w:trHeight w:val="300"/>
        </w:trPr>
        <w:tc>
          <w:tcPr>
            <w:tcW w:w="0" w:type="auto"/>
            <w:tcBorders>
              <w:top w:val="single" w:sz="4" w:space="0" w:color="95B3D7"/>
              <w:left w:val="nil"/>
              <w:bottom w:val="nil"/>
              <w:right w:val="nil"/>
            </w:tcBorders>
            <w:shd w:val="clear" w:color="DCE6F1" w:fill="DCE6F1"/>
            <w:vAlign w:val="center"/>
            <w:hideMark/>
          </w:tcPr>
          <w:p w:rsidR="00995617" w:rsidRPr="00413601" w:rsidRDefault="00995617" w:rsidP="00677DFD">
            <w:pPr>
              <w:spacing w:after="0" w:line="240" w:lineRule="auto"/>
              <w:rPr>
                <w:rFonts w:eastAsia="Times New Roman" w:cs="Times New Roman"/>
                <w:b/>
                <w:bCs/>
                <w:color w:val="000000"/>
                <w:sz w:val="22"/>
                <w:lang w:eastAsia="ru-RU"/>
              </w:rPr>
            </w:pPr>
            <w:r w:rsidRPr="00413601">
              <w:rPr>
                <w:rFonts w:eastAsia="Times New Roman" w:cs="Times New Roman"/>
                <w:b/>
                <w:bCs/>
                <w:color w:val="000000"/>
                <w:sz w:val="22"/>
                <w:lang w:eastAsia="ru-RU"/>
              </w:rPr>
              <w:t>ВСЕГО</w:t>
            </w:r>
          </w:p>
        </w:tc>
        <w:tc>
          <w:tcPr>
            <w:tcW w:w="0" w:type="auto"/>
            <w:tcBorders>
              <w:top w:val="single" w:sz="4" w:space="0" w:color="95B3D7"/>
              <w:left w:val="nil"/>
              <w:bottom w:val="nil"/>
              <w:right w:val="nil"/>
            </w:tcBorders>
            <w:shd w:val="clear" w:color="DCE6F1" w:fill="DCE6F1"/>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2 512 919,44</w:t>
            </w:r>
          </w:p>
        </w:tc>
        <w:tc>
          <w:tcPr>
            <w:tcW w:w="0" w:type="auto"/>
            <w:tcBorders>
              <w:top w:val="single" w:sz="4" w:space="0" w:color="95B3D7"/>
              <w:left w:val="nil"/>
              <w:bottom w:val="nil"/>
              <w:right w:val="nil"/>
            </w:tcBorders>
            <w:shd w:val="clear" w:color="DCE6F1" w:fill="DCE6F1"/>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97 387</w:t>
            </w:r>
          </w:p>
        </w:tc>
        <w:tc>
          <w:tcPr>
            <w:tcW w:w="0" w:type="auto"/>
            <w:tcBorders>
              <w:top w:val="single" w:sz="4" w:space="0" w:color="95B3D7"/>
              <w:left w:val="nil"/>
              <w:bottom w:val="nil"/>
              <w:right w:val="nil"/>
            </w:tcBorders>
            <w:shd w:val="clear" w:color="DCE6F1" w:fill="DCE6F1"/>
            <w:noWrap/>
            <w:vAlign w:val="center"/>
            <w:hideMark/>
          </w:tcPr>
          <w:p w:rsidR="00995617" w:rsidRPr="00413601" w:rsidRDefault="00995617" w:rsidP="00677DFD">
            <w:pPr>
              <w:spacing w:after="0" w:line="240" w:lineRule="auto"/>
              <w:jc w:val="right"/>
              <w:rPr>
                <w:rFonts w:eastAsia="Times New Roman" w:cs="Times New Roman"/>
                <w:b/>
                <w:bCs/>
                <w:color w:val="000000"/>
                <w:sz w:val="22"/>
                <w:lang w:eastAsia="ru-RU"/>
              </w:rPr>
            </w:pPr>
            <w:r w:rsidRPr="00413601">
              <w:rPr>
                <w:rFonts w:eastAsia="Times New Roman" w:cs="Times New Roman"/>
                <w:b/>
                <w:bCs/>
                <w:color w:val="000000"/>
                <w:sz w:val="22"/>
                <w:lang w:eastAsia="ru-RU"/>
              </w:rPr>
              <w:t>684</w:t>
            </w:r>
          </w:p>
        </w:tc>
      </w:tr>
    </w:tbl>
    <w:p w:rsidR="00995617" w:rsidRDefault="00995617" w:rsidP="00413601">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Pr="00BB2995" w:rsidRDefault="00BB2995" w:rsidP="00BB2995">
      <w:pPr>
        <w:pStyle w:val="1"/>
        <w:numPr>
          <w:ilvl w:val="0"/>
          <w:numId w:val="54"/>
        </w:numPr>
        <w:jc w:val="center"/>
        <w:rPr>
          <w:rFonts w:ascii="Times New Roman" w:eastAsia="Times New Roman" w:hAnsi="Times New Roman" w:cs="Times New Roman"/>
          <w:color w:val="auto"/>
          <w:kern w:val="32"/>
        </w:rPr>
      </w:pPr>
      <w:bookmarkStart w:id="68" w:name="_Toc523415589"/>
      <w:r w:rsidRPr="00BB2995">
        <w:rPr>
          <w:rFonts w:ascii="Times New Roman" w:eastAsia="Times New Roman" w:hAnsi="Times New Roman" w:cs="Times New Roman"/>
          <w:color w:val="auto"/>
          <w:kern w:val="32"/>
        </w:rPr>
        <w:t>МЕХАНИЗМЫ РЕАЛИЗАЦИИ ПРОГРАММЫ</w:t>
      </w:r>
      <w:bookmarkEnd w:id="68"/>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 xml:space="preserve">Механизм реализации Программы определяет комплекс мер, осуществляемых </w:t>
      </w:r>
      <w:r>
        <w:rPr>
          <w:rFonts w:eastAsia="Times New Roman" w:cs="Times New Roman"/>
          <w:szCs w:val="28"/>
          <w:lang w:eastAsia="ru-RU"/>
        </w:rPr>
        <w:t xml:space="preserve">Администрацией Приморского края и ее структурными подразделениями </w:t>
      </w:r>
      <w:r w:rsidRPr="00B13949">
        <w:rPr>
          <w:rFonts w:eastAsia="Times New Roman" w:cs="Times New Roman"/>
          <w:szCs w:val="28"/>
          <w:lang w:eastAsia="ru-RU"/>
        </w:rPr>
        <w:t>в целях повышения эффективности реализации программных мероприятий и достижения планируемых результатов, и предусматривает использование комплекса организационных, экономических и правовых мероприятий, необходимых для достижения цели и решения задач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 xml:space="preserve">Комплекс мер реализуется Администрацией Приморского края </w:t>
      </w:r>
      <w:r>
        <w:rPr>
          <w:rFonts w:eastAsia="Times New Roman" w:cs="Times New Roman"/>
          <w:szCs w:val="28"/>
          <w:lang w:eastAsia="ru-RU"/>
        </w:rPr>
        <w:t xml:space="preserve">и </w:t>
      </w:r>
      <w:r w:rsidRPr="00B13949">
        <w:rPr>
          <w:rFonts w:eastAsia="Times New Roman" w:cs="Times New Roman"/>
          <w:szCs w:val="28"/>
          <w:lang w:eastAsia="ru-RU"/>
        </w:rPr>
        <w:t>ее структурными подразделениям</w:t>
      </w:r>
      <w:r>
        <w:rPr>
          <w:rFonts w:eastAsia="Times New Roman" w:cs="Times New Roman"/>
          <w:szCs w:val="28"/>
          <w:lang w:eastAsia="ru-RU"/>
        </w:rPr>
        <w:t>и</w:t>
      </w:r>
      <w:r w:rsidRPr="00B13949">
        <w:rPr>
          <w:rFonts w:eastAsia="Times New Roman" w:cs="Times New Roman"/>
          <w:szCs w:val="28"/>
          <w:lang w:eastAsia="ru-RU"/>
        </w:rPr>
        <w:t xml:space="preserve"> в мероприятиях по строительству и (или) реконструкции объектов инженерной инфраструктуры (водоснабжения, водоотведения, водоочистки, теплоснабжения, газоснабжения, энергоснабжения и телекоммуникации), социальной инфраструктуры (здравоохранения и социального обеспечения населения, образования и объектов культурно-досуговой сферы), инфраструктуры для занятий физкультурой и спортом, транспортной инфр</w:t>
      </w:r>
      <w:r>
        <w:rPr>
          <w:rFonts w:eastAsia="Times New Roman" w:cs="Times New Roman"/>
          <w:szCs w:val="28"/>
          <w:lang w:eastAsia="ru-RU"/>
        </w:rPr>
        <w:t>аструктуры (дорожного хозяйства,</w:t>
      </w:r>
      <w:r w:rsidRPr="00B13949">
        <w:rPr>
          <w:rFonts w:eastAsia="Times New Roman" w:cs="Times New Roman"/>
          <w:szCs w:val="28"/>
          <w:lang w:eastAsia="ru-RU"/>
        </w:rPr>
        <w:t xml:space="preserve"> участков железной дороги</w:t>
      </w:r>
      <w:r>
        <w:rPr>
          <w:rFonts w:eastAsia="Times New Roman" w:cs="Times New Roman"/>
          <w:szCs w:val="28"/>
          <w:lang w:eastAsia="ru-RU"/>
        </w:rPr>
        <w:t>, инфраструктуры водного и воздушного транспорта</w:t>
      </w:r>
      <w:r w:rsidRPr="00B13949">
        <w:rPr>
          <w:rFonts w:eastAsia="Times New Roman" w:cs="Times New Roman"/>
          <w:szCs w:val="28"/>
          <w:lang w:eastAsia="ru-RU"/>
        </w:rPr>
        <w:t>), созданию индустриальных кластеров, промышленных площадок и технологических парков в сфере высоких технологий</w:t>
      </w:r>
      <w:r>
        <w:rPr>
          <w:rFonts w:eastAsia="Times New Roman" w:cs="Times New Roman"/>
          <w:szCs w:val="28"/>
          <w:lang w:eastAsia="ru-RU"/>
        </w:rPr>
        <w:t xml:space="preserve"> </w:t>
      </w:r>
      <w:r w:rsidRPr="00B13949">
        <w:rPr>
          <w:rFonts w:eastAsia="Times New Roman" w:cs="Times New Roman"/>
          <w:szCs w:val="28"/>
          <w:lang w:eastAsia="ru-RU"/>
        </w:rPr>
        <w:t xml:space="preserve">и дальнейшему развитию территории </w:t>
      </w:r>
      <w:r>
        <w:rPr>
          <w:rFonts w:eastAsia="Times New Roman" w:cs="Times New Roman"/>
          <w:szCs w:val="28"/>
          <w:lang w:eastAsia="ru-RU"/>
        </w:rPr>
        <w:t>Приморского края</w:t>
      </w:r>
      <w:r w:rsidRPr="00B13949">
        <w:rPr>
          <w:rFonts w:eastAsia="Times New Roman" w:cs="Times New Roman"/>
          <w:szCs w:val="28"/>
          <w:lang w:eastAsia="ru-RU"/>
        </w:rPr>
        <w:t>.</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Администрация Приморского края </w:t>
      </w:r>
      <w:r w:rsidRPr="00B13949">
        <w:rPr>
          <w:rFonts w:eastAsia="Times New Roman" w:cs="Times New Roman"/>
          <w:szCs w:val="28"/>
          <w:lang w:eastAsia="ru-RU"/>
        </w:rPr>
        <w:t>формирует организационную структуру управления Программой, разрабатывает и утверждает план программных мероприятий, обеспечивает контроль за их реализацией.</w:t>
      </w:r>
      <w:r>
        <w:rPr>
          <w:rFonts w:eastAsia="Times New Roman" w:cs="Times New Roman"/>
          <w:szCs w:val="28"/>
          <w:lang w:eastAsia="ru-RU"/>
        </w:rPr>
        <w:t xml:space="preserve"> В основе организационной структуры Программы лежит проектный подход.</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Функциональный механизм реализации Программы включает в себя следующие элементы: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r>
      <w:r>
        <w:rPr>
          <w:rFonts w:eastAsia="Times New Roman" w:cs="Times New Roman"/>
          <w:szCs w:val="28"/>
          <w:lang w:eastAsia="ru-RU"/>
        </w:rPr>
        <w:t xml:space="preserve">среднесрочное </w:t>
      </w:r>
      <w:r w:rsidRPr="00B13949">
        <w:rPr>
          <w:rFonts w:eastAsia="Times New Roman" w:cs="Times New Roman"/>
          <w:szCs w:val="28"/>
          <w:lang w:eastAsia="ru-RU"/>
        </w:rPr>
        <w:t xml:space="preserve">планирование и прогнозирование (определение </w:t>
      </w:r>
      <w:r>
        <w:rPr>
          <w:rFonts w:eastAsia="Times New Roman" w:cs="Times New Roman"/>
          <w:szCs w:val="28"/>
          <w:lang w:eastAsia="ru-RU"/>
        </w:rPr>
        <w:t xml:space="preserve">ключевых </w:t>
      </w:r>
      <w:r w:rsidRPr="00B13949">
        <w:rPr>
          <w:rFonts w:eastAsia="Times New Roman" w:cs="Times New Roman"/>
          <w:szCs w:val="28"/>
          <w:lang w:eastAsia="ru-RU"/>
        </w:rPr>
        <w:t xml:space="preserve">направлений, темпов, пропорций структурной политики социально-экономического развития </w:t>
      </w:r>
      <w:r>
        <w:rPr>
          <w:rFonts w:eastAsia="Times New Roman" w:cs="Times New Roman"/>
          <w:szCs w:val="28"/>
          <w:lang w:eastAsia="ru-RU"/>
        </w:rPr>
        <w:t xml:space="preserve">Приморского края в целом </w:t>
      </w:r>
      <w:r w:rsidRPr="00B13949">
        <w:rPr>
          <w:rFonts w:eastAsia="Times New Roman" w:cs="Times New Roman"/>
          <w:szCs w:val="28"/>
          <w:lang w:eastAsia="ru-RU"/>
        </w:rPr>
        <w:t>и основных секторов экономики);</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экономические рычаги воздействия, позволяющие активизировать финансово-кредитный механизм Программы, стимулировать выполнение программных мероприятий;</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 xml:space="preserve">правовые рычаги влияния на экономическое развитие (совокупность нормативных правовых документов федерального и регионального уровней, способствующих развитию деловой и инвестиционной активности и регулирующих отношения федеральных органов исполнительной власти, органов исполнительной власти </w:t>
      </w:r>
      <w:r>
        <w:rPr>
          <w:rFonts w:eastAsia="Times New Roman" w:cs="Times New Roman"/>
          <w:szCs w:val="28"/>
          <w:lang w:eastAsia="ru-RU"/>
        </w:rPr>
        <w:t>Приморского края</w:t>
      </w:r>
      <w:r w:rsidRPr="00B13949">
        <w:rPr>
          <w:rFonts w:eastAsia="Times New Roman" w:cs="Times New Roman"/>
          <w:szCs w:val="28"/>
          <w:lang w:eastAsia="ru-RU"/>
        </w:rPr>
        <w:t>, заказчиков и исполнителей в процессе реализации программных мероприятий и отдельных проектов);</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организационная структура управления Программой (определение состава, функций и согласованности звеньев административно-хозяйственного управления).</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Финансирование мероприятий и проектов Программы в очередном финансовом году будет осуществляться при условии обязательного рассмотрения результатов мониторинга и оценки эффективности выполнения мероприятий Программы в отчетном периоде</w:t>
      </w:r>
      <w:r>
        <w:rPr>
          <w:rFonts w:eastAsia="Times New Roman" w:cs="Times New Roman"/>
          <w:szCs w:val="28"/>
          <w:lang w:eastAsia="ru-RU"/>
        </w:rPr>
        <w:t xml:space="preserve"> </w:t>
      </w:r>
      <w:r w:rsidRPr="00B13949">
        <w:rPr>
          <w:rFonts w:eastAsia="Times New Roman" w:cs="Times New Roman"/>
          <w:szCs w:val="28"/>
          <w:lang w:eastAsia="ru-RU"/>
        </w:rPr>
        <w:t>с учетом:</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полноты и эффективности выполнения мероприятий Программы, целевого использования средств, выделяемых на ее реализацию;</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финансирования Программы по годам, источникам и направлениям расходов в сопоставлении с объемами, принятыми при утверждении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 xml:space="preserve">заявленных объемов финансирования мероприятий Программы за счет средств федерального бюджета, бюджета </w:t>
      </w:r>
      <w:r>
        <w:rPr>
          <w:rFonts w:eastAsia="Times New Roman" w:cs="Times New Roman"/>
          <w:szCs w:val="28"/>
          <w:lang w:eastAsia="ru-RU"/>
        </w:rPr>
        <w:t xml:space="preserve">Приморского края </w:t>
      </w:r>
      <w:r w:rsidRPr="00B13949">
        <w:rPr>
          <w:rFonts w:eastAsia="Times New Roman" w:cs="Times New Roman"/>
          <w:szCs w:val="28"/>
          <w:lang w:eastAsia="ru-RU"/>
        </w:rPr>
        <w:t>и внебюджетных источников.</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 xml:space="preserve">Это позволит обеспечить </w:t>
      </w:r>
      <w:r>
        <w:rPr>
          <w:rFonts w:eastAsia="Times New Roman" w:cs="Times New Roman"/>
          <w:szCs w:val="28"/>
          <w:lang w:eastAsia="ru-RU"/>
        </w:rPr>
        <w:t xml:space="preserve">достаточную гибкость и </w:t>
      </w:r>
      <w:r w:rsidRPr="00B13949">
        <w:rPr>
          <w:rFonts w:eastAsia="Times New Roman" w:cs="Times New Roman"/>
          <w:szCs w:val="28"/>
          <w:lang w:eastAsia="ru-RU"/>
        </w:rPr>
        <w:t xml:space="preserve">адаптивность Программы к изменениям внутренней и внешней среды, влияющим на динамику социально-экономического развития </w:t>
      </w:r>
      <w:r>
        <w:rPr>
          <w:rFonts w:eastAsia="Times New Roman" w:cs="Times New Roman"/>
          <w:szCs w:val="28"/>
          <w:lang w:eastAsia="ru-RU"/>
        </w:rPr>
        <w:t>Приморского края</w:t>
      </w:r>
      <w:r w:rsidRPr="00B13949">
        <w:rPr>
          <w:rFonts w:eastAsia="Times New Roman" w:cs="Times New Roman"/>
          <w:szCs w:val="28"/>
          <w:lang w:eastAsia="ru-RU"/>
        </w:rPr>
        <w:t>.</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Администрация</w:t>
      </w:r>
      <w:r w:rsidRPr="00B13949">
        <w:rPr>
          <w:rFonts w:eastAsia="Times New Roman" w:cs="Times New Roman"/>
          <w:szCs w:val="28"/>
          <w:lang w:eastAsia="ru-RU"/>
        </w:rPr>
        <w:t xml:space="preserve"> Приморского края выполняет следующие функции по управлению реализацией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несёт ответственность за реализацию Программы в целом;</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принимает меры по обеспечению полного и своевременного финансирования мероприятий Программы;</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осуществляет координацию деятельности по подготовке и эффективной реализации мероприятий</w:t>
      </w:r>
      <w:r>
        <w:rPr>
          <w:rFonts w:eastAsia="Times New Roman" w:cs="Times New Roman"/>
          <w:szCs w:val="28"/>
          <w:lang w:eastAsia="ru-RU"/>
        </w:rPr>
        <w:t xml:space="preserve"> Программы</w:t>
      </w:r>
      <w:r w:rsidRPr="00B13949">
        <w:rPr>
          <w:rFonts w:eastAsia="Times New Roman" w:cs="Times New Roman"/>
          <w:szCs w:val="28"/>
          <w:lang w:eastAsia="ru-RU"/>
        </w:rPr>
        <w:t>;</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w:t>
      </w:r>
      <w:r>
        <w:rPr>
          <w:rFonts w:eastAsia="Times New Roman" w:cs="Times New Roman"/>
          <w:szCs w:val="28"/>
          <w:lang w:eastAsia="ru-RU"/>
        </w:rPr>
        <w:tab/>
        <w:t>создает Проектный офис реализации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r>
      <w:r>
        <w:rPr>
          <w:rFonts w:eastAsia="Times New Roman" w:cs="Times New Roman"/>
          <w:szCs w:val="28"/>
          <w:lang w:eastAsia="ru-RU"/>
        </w:rPr>
        <w:t xml:space="preserve">по представлению Проектного офиса реализации Программы </w:t>
      </w:r>
      <w:r w:rsidRPr="00B13949">
        <w:rPr>
          <w:rFonts w:eastAsia="Times New Roman" w:cs="Times New Roman"/>
          <w:szCs w:val="28"/>
          <w:lang w:eastAsia="ru-RU"/>
        </w:rPr>
        <w:t xml:space="preserve">утверждает </w:t>
      </w:r>
      <w:r>
        <w:rPr>
          <w:rFonts w:eastAsia="Times New Roman" w:cs="Times New Roman"/>
          <w:szCs w:val="28"/>
          <w:lang w:eastAsia="ru-RU"/>
        </w:rPr>
        <w:t>организационно-финансовый план</w:t>
      </w:r>
      <w:r w:rsidRPr="00B13949">
        <w:rPr>
          <w:rFonts w:eastAsia="Times New Roman" w:cs="Times New Roman"/>
          <w:szCs w:val="28"/>
          <w:lang w:eastAsia="ru-RU"/>
        </w:rPr>
        <w:t xml:space="preserve"> реализации Программы, механизмы корректировки программных мероприятий и их ресурсного обеспечения в ходе реализации Программы, процедуры обеспечения публичности (открытости) информации о значениях показателей и целевых индикаторов, результатах мониторинга реализации Программы, программных мероприятий и об условиях участия в них исполнителей, а также о проводимых конкурсах и критериях определения победителей;</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r>
      <w:r>
        <w:rPr>
          <w:rFonts w:eastAsia="Times New Roman" w:cs="Times New Roman"/>
          <w:szCs w:val="28"/>
          <w:lang w:eastAsia="ru-RU"/>
        </w:rPr>
        <w:t xml:space="preserve">обеспечивает в </w:t>
      </w:r>
      <w:r w:rsidRPr="00B13949">
        <w:rPr>
          <w:rFonts w:eastAsia="Times New Roman" w:cs="Times New Roman"/>
          <w:szCs w:val="28"/>
          <w:lang w:eastAsia="ru-RU"/>
        </w:rPr>
        <w:t xml:space="preserve">установленном порядке </w:t>
      </w:r>
      <w:r>
        <w:rPr>
          <w:rFonts w:eastAsia="Times New Roman" w:cs="Times New Roman"/>
          <w:szCs w:val="28"/>
          <w:lang w:eastAsia="ru-RU"/>
        </w:rPr>
        <w:t>корректировку</w:t>
      </w:r>
      <w:r w:rsidRPr="00B13949">
        <w:rPr>
          <w:rFonts w:eastAsia="Times New Roman" w:cs="Times New Roman"/>
          <w:szCs w:val="28"/>
          <w:lang w:eastAsia="ru-RU"/>
        </w:rPr>
        <w:t xml:space="preserve">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r>
      <w:r>
        <w:rPr>
          <w:rFonts w:eastAsia="Times New Roman" w:cs="Times New Roman"/>
          <w:szCs w:val="28"/>
          <w:lang w:eastAsia="ru-RU"/>
        </w:rPr>
        <w:t>утверждает доклады</w:t>
      </w:r>
      <w:r w:rsidRPr="00B13949">
        <w:rPr>
          <w:rFonts w:eastAsia="Times New Roman" w:cs="Times New Roman"/>
          <w:szCs w:val="28"/>
          <w:lang w:eastAsia="ru-RU"/>
        </w:rPr>
        <w:t xml:space="preserve"> о ходе реализации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Структурные подразделения Администрации Приморского края </w:t>
      </w:r>
      <w:r w:rsidRPr="00B13949">
        <w:rPr>
          <w:rFonts w:eastAsia="Times New Roman" w:cs="Times New Roman"/>
          <w:szCs w:val="28"/>
          <w:lang w:eastAsia="ru-RU"/>
        </w:rPr>
        <w:t>осуществляют следующие функции по управлению реализацией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уточняют объём средств, необходимых для финансирования Программы в очередном финансовом году, представляют предложения по размерам и направлениям расходов по Программе на очередной финансовый год и на плановый период;</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ежегодно целевым назначением получают бюджетные ассигнования на реализацию Программы на очередной финансовый год;</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разрабатывают меры по привлечению средств внебюджетных источников для реализации мероприятий Программы;</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обеспечивают контроль за реализацией программных мероприятий, обеспечивают соответствие результатов выполнения Программы показателям и целевым индикаторам, предусмотренными Программой;</w:t>
      </w:r>
    </w:p>
    <w:p w:rsidR="00BB2995" w:rsidRPr="00B13949"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w:t>
      </w:r>
      <w:r w:rsidRPr="00B13949">
        <w:rPr>
          <w:rFonts w:eastAsia="Times New Roman" w:cs="Times New Roman"/>
          <w:szCs w:val="28"/>
          <w:lang w:eastAsia="ru-RU"/>
        </w:rPr>
        <w:tab/>
        <w:t>в установленном порядке отчитываются о ходе реализации Программы, в том числе предоставляют государственную статистическую отчётность по реализации Программы.</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B13949">
        <w:rPr>
          <w:rFonts w:eastAsia="Times New Roman" w:cs="Times New Roman"/>
          <w:szCs w:val="28"/>
          <w:lang w:eastAsia="ru-RU"/>
        </w:rPr>
        <w:t xml:space="preserve">Управление реализацией Программы осуществляется </w:t>
      </w:r>
      <w:r>
        <w:rPr>
          <w:rFonts w:eastAsia="Times New Roman" w:cs="Times New Roman"/>
          <w:szCs w:val="28"/>
          <w:lang w:eastAsia="ru-RU"/>
        </w:rPr>
        <w:t xml:space="preserve">Администрацией Приморского края </w:t>
      </w:r>
      <w:r w:rsidRPr="00B13949">
        <w:rPr>
          <w:rFonts w:eastAsia="Times New Roman" w:cs="Times New Roman"/>
          <w:szCs w:val="28"/>
          <w:lang w:eastAsia="ru-RU"/>
        </w:rPr>
        <w:t>в рамках текущего финансирования.</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Pr="00BB2995" w:rsidRDefault="00BB2995" w:rsidP="00BB2995">
      <w:pPr>
        <w:pStyle w:val="1"/>
        <w:numPr>
          <w:ilvl w:val="0"/>
          <w:numId w:val="54"/>
        </w:numPr>
        <w:jc w:val="center"/>
        <w:rPr>
          <w:rFonts w:ascii="Times New Roman" w:eastAsia="Times New Roman" w:hAnsi="Times New Roman" w:cs="Times New Roman"/>
          <w:color w:val="auto"/>
          <w:kern w:val="32"/>
        </w:rPr>
      </w:pPr>
      <w:bookmarkStart w:id="69" w:name="_Toc523415590"/>
      <w:r w:rsidRPr="00BB2995">
        <w:rPr>
          <w:rFonts w:ascii="Times New Roman" w:eastAsia="Times New Roman" w:hAnsi="Times New Roman" w:cs="Times New Roman"/>
          <w:color w:val="auto"/>
          <w:kern w:val="32"/>
        </w:rPr>
        <w:t>ОЦЕНКА ЭФФЕКТИВНОСТИ, СОЦИАЛЬНО-ЭКОНОМИЧЕСКИХ И ЭКОЛОГИЧЕСКИХ ПОСЛЕДСТВИЙ РЕАЛИЗАЦИИ ПРОГРАММЫ</w:t>
      </w:r>
      <w:bookmarkEnd w:id="69"/>
    </w:p>
    <w:p w:rsidR="00BB2995" w:rsidRPr="00BB2995" w:rsidRDefault="00BB2995" w:rsidP="00BB2995">
      <w:pPr>
        <w:pStyle w:val="2"/>
        <w:ind w:firstLine="709"/>
        <w:jc w:val="center"/>
        <w:rPr>
          <w:sz w:val="28"/>
        </w:rPr>
      </w:pPr>
      <w:bookmarkStart w:id="70" w:name="_Toc523415591"/>
      <w:r w:rsidRPr="00BB2995">
        <w:rPr>
          <w:sz w:val="28"/>
        </w:rPr>
        <w:t>6.1. Интегральные показатели эффективности Программы</w:t>
      </w:r>
      <w:bookmarkEnd w:id="70"/>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 интегральным показателям эффективности реализации Программы отнесены наиболее общие показатели экономической, социальной и бюджетной эффективности.</w:t>
      </w:r>
    </w:p>
    <w:p w:rsidR="00BB2995" w:rsidRPr="00DB73D6"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DB73D6">
        <w:rPr>
          <w:rFonts w:eastAsia="Times New Roman" w:cs="Times New Roman"/>
          <w:i/>
          <w:szCs w:val="28"/>
          <w:lang w:eastAsia="ru-RU"/>
        </w:rPr>
        <w:t>Экономическая эффективность</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Экономическая эффективность программы оценивается через показатели создаваемой дополнительной добавленной стоимости (вклад в рост ВВП страны), дополнительной добавленной стоимости, формируемой непосредственно в Приморском крае (ВРП), а также дополнительной прибыли компаний, реализующих инвестиционные проекты, включенные в Программу (табл. 6.1.1). Использованы описанные выше сценарии распределения частных инвестиций по годам.</w:t>
      </w:r>
    </w:p>
    <w:p w:rsidR="00BB2995" w:rsidRPr="00DB73D6"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sidRPr="00A230D5">
        <w:rPr>
          <w:noProof/>
          <w:lang w:eastAsia="ru-RU"/>
        </w:rPr>
        <w:drawing>
          <wp:inline distT="0" distB="0" distL="0" distR="0" wp14:anchorId="0568F164" wp14:editId="260144D3">
            <wp:extent cx="4320000" cy="2731922"/>
            <wp:effectExtent l="0" t="0" r="444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l="358" t="7781" r="11026" b="20578"/>
                    <a:stretch/>
                  </pic:blipFill>
                  <pic:spPr bwMode="auto">
                    <a:xfrm>
                      <a:off x="0" y="0"/>
                      <a:ext cx="4320000" cy="2731922"/>
                    </a:xfrm>
                    <a:prstGeom prst="rect">
                      <a:avLst/>
                    </a:prstGeom>
                    <a:noFill/>
                    <a:ln>
                      <a:noFill/>
                    </a:ln>
                    <a:extLst>
                      <a:ext uri="{53640926-AAD7-44D8-BBD7-CCE9431645EC}">
                        <a14:shadowObscured xmlns:a14="http://schemas.microsoft.com/office/drawing/2010/main"/>
                      </a:ext>
                    </a:extLst>
                  </pic:spPr>
                </pic:pic>
              </a:graphicData>
            </a:graphic>
          </wp:inline>
        </w:drawing>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sidRPr="00B82BBE">
        <w:rPr>
          <w:noProof/>
          <w:lang w:eastAsia="ru-RU"/>
        </w:rPr>
        <w:drawing>
          <wp:inline distT="0" distB="0" distL="0" distR="0" wp14:anchorId="19BA0EAC" wp14:editId="11D1A2EC">
            <wp:extent cx="4320000" cy="2913360"/>
            <wp:effectExtent l="0" t="0" r="4445"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20000" cy="2913360"/>
                    </a:xfrm>
                    <a:prstGeom prst="rect">
                      <a:avLst/>
                    </a:prstGeom>
                    <a:noFill/>
                    <a:ln>
                      <a:noFill/>
                    </a:ln>
                  </pic:spPr>
                </pic:pic>
              </a:graphicData>
            </a:graphic>
          </wp:inline>
        </w:drawing>
      </w: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sectPr w:rsidR="00BB2995">
          <w:footerReference w:type="default" r:id="rId30"/>
          <w:pgSz w:w="11906" w:h="16838"/>
          <w:pgMar w:top="1134" w:right="850" w:bottom="1134" w:left="1701" w:header="708" w:footer="708" w:gutter="0"/>
          <w:cols w:space="708"/>
          <w:docGrid w:linePitch="360"/>
        </w:sectPr>
      </w:pP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6.1.1.</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Экономическая эффективность Программы</w:t>
      </w:r>
    </w:p>
    <w:p w:rsidR="00BB2995" w:rsidRPr="000238B7" w:rsidRDefault="00BB2995" w:rsidP="00BB2995">
      <w:pPr>
        <w:overflowPunct w:val="0"/>
        <w:autoSpaceDE w:val="0"/>
        <w:autoSpaceDN w:val="0"/>
        <w:adjustRightInd w:val="0"/>
        <w:spacing w:after="0" w:line="240" w:lineRule="auto"/>
        <w:jc w:val="right"/>
        <w:textAlignment w:val="baseline"/>
        <w:rPr>
          <w:rFonts w:eastAsia="Times New Roman" w:cs="Times New Roman"/>
          <w:szCs w:val="28"/>
          <w:lang w:eastAsia="ru-RU"/>
        </w:rPr>
      </w:pPr>
      <w:r>
        <w:rPr>
          <w:rFonts w:eastAsia="Times New Roman" w:cs="Times New Roman"/>
          <w:szCs w:val="28"/>
          <w:lang w:eastAsia="ru-RU"/>
        </w:rPr>
        <w:t>(в ценах 2017 года)</w:t>
      </w:r>
    </w:p>
    <w:tbl>
      <w:tblPr>
        <w:tblW w:w="0" w:type="auto"/>
        <w:tblLook w:val="04A0" w:firstRow="1" w:lastRow="0" w:firstColumn="1" w:lastColumn="0" w:noHBand="0" w:noVBand="1"/>
      </w:tblPr>
      <w:tblGrid>
        <w:gridCol w:w="3997"/>
        <w:gridCol w:w="711"/>
        <w:gridCol w:w="711"/>
        <w:gridCol w:w="711"/>
        <w:gridCol w:w="711"/>
        <w:gridCol w:w="711"/>
        <w:gridCol w:w="876"/>
        <w:gridCol w:w="876"/>
        <w:gridCol w:w="876"/>
        <w:gridCol w:w="876"/>
        <w:gridCol w:w="876"/>
        <w:gridCol w:w="876"/>
        <w:gridCol w:w="876"/>
        <w:gridCol w:w="876"/>
      </w:tblGrid>
      <w:tr w:rsidR="00BB2995" w:rsidRPr="00DE357B" w:rsidTr="00DE357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2018</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2019</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2020</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2021</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2024</w:t>
            </w:r>
          </w:p>
        </w:tc>
        <w:tc>
          <w:tcPr>
            <w:tcW w:w="0" w:type="auto"/>
            <w:tcBorders>
              <w:top w:val="single" w:sz="4" w:space="0" w:color="auto"/>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2025</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2026</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2027</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2030</w:t>
            </w:r>
          </w:p>
        </w:tc>
      </w:tr>
      <w:tr w:rsidR="00BB2995" w:rsidRPr="00DE357B" w:rsidTr="00DE357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B2995" w:rsidRPr="00DE357B" w:rsidRDefault="00BB2995" w:rsidP="00DE357B">
            <w:pPr>
              <w:spacing w:after="0" w:line="240" w:lineRule="auto"/>
              <w:contextualSpacing/>
              <w:rPr>
                <w:rFonts w:eastAsia="Times New Roman" w:cs="Times New Roman"/>
                <w:b/>
                <w:color w:val="000000"/>
                <w:sz w:val="22"/>
                <w:lang w:eastAsia="ru-RU"/>
              </w:rPr>
            </w:pPr>
            <w:r w:rsidRPr="00DE357B">
              <w:rPr>
                <w:rFonts w:eastAsia="Times New Roman" w:cs="Times New Roman"/>
                <w:b/>
                <w:color w:val="000000"/>
                <w:sz w:val="22"/>
                <w:lang w:eastAsia="ru-RU"/>
              </w:rPr>
              <w:t>Сценарий 1</w:t>
            </w: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single" w:sz="4" w:space="0" w:color="auto"/>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bCs/>
                <w:color w:val="000000"/>
                <w:sz w:val="22"/>
                <w:lang w:eastAsia="ru-RU"/>
              </w:rPr>
            </w:pP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ВВП,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230,5</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331,9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515,2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701,1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921,6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1 155,6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1 415,4</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1 509,6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1 562,1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1 613,6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1 665,2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1 693,3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1 721,3</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ВРП,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29,1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71,0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170,5</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278,6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402,8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542,9</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684,7</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736,1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764,2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791,4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820,0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835,6</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Дополнительная прибыль,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-12,6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64,6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133,3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204,3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300,0</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402,8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450,5</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483,2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478,6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484,4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484,1</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объем товарного экспорта, млрд. долл. США</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1,4</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8,0</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9,7</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11,2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11,4</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tcPr>
          <w:p w:rsidR="00BB2995" w:rsidRPr="00DE357B" w:rsidRDefault="00BB2995" w:rsidP="00DE357B">
            <w:pPr>
              <w:spacing w:after="0" w:line="240" w:lineRule="auto"/>
              <w:contextualSpacing/>
              <w:rPr>
                <w:rFonts w:eastAsia="Times New Roman" w:cs="Times New Roman"/>
                <w:b/>
                <w:color w:val="000000"/>
                <w:sz w:val="22"/>
                <w:lang w:eastAsia="ru-RU"/>
              </w:rPr>
            </w:pPr>
            <w:r w:rsidRPr="00DE357B">
              <w:rPr>
                <w:rFonts w:eastAsia="Times New Roman" w:cs="Times New Roman"/>
                <w:b/>
                <w:color w:val="000000"/>
                <w:sz w:val="22"/>
                <w:lang w:eastAsia="ru-RU"/>
              </w:rPr>
              <w:t>Сценарий 2</w:t>
            </w: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color w:val="000000"/>
                <w:sz w:val="22"/>
                <w:lang w:eastAsia="ru-RU"/>
              </w:rPr>
            </w:pPr>
          </w:p>
        </w:tc>
        <w:tc>
          <w:tcPr>
            <w:tcW w:w="0" w:type="auto"/>
            <w:tcBorders>
              <w:top w:val="nil"/>
              <w:left w:val="single" w:sz="4" w:space="0" w:color="auto"/>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color w:val="000000"/>
                <w:sz w:val="22"/>
                <w:lang w:eastAsia="ru-RU"/>
              </w:rPr>
            </w:pP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ВВП,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147,3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272,3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414,3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609,0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851,0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1 163,2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1 472,0</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1 572,0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1 628,8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1 687,5</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1 749,9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1 785,6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1 818,4</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ВРП,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18,6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56,6</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134,8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236,1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362,9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545,1</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713,9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768,3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798,2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828,6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862,7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882,1</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Дополнительная прибыль,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46,7</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108,6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176,5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302,8</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426,9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476,9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510,1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509,8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515,7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518,1</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объем товарного экспорта, млрд. долл. США</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0,4</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3,8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8,1</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11,1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11,4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11,8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12,0</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tcPr>
          <w:p w:rsidR="00BB2995" w:rsidRPr="00DE357B" w:rsidRDefault="00BB2995" w:rsidP="00DE357B">
            <w:pPr>
              <w:spacing w:after="0" w:line="240" w:lineRule="auto"/>
              <w:contextualSpacing/>
              <w:rPr>
                <w:rFonts w:eastAsia="Times New Roman" w:cs="Times New Roman"/>
                <w:b/>
                <w:color w:val="000000"/>
                <w:sz w:val="22"/>
                <w:lang w:eastAsia="ru-RU"/>
              </w:rPr>
            </w:pPr>
            <w:r w:rsidRPr="00DE357B">
              <w:rPr>
                <w:rFonts w:eastAsia="Times New Roman" w:cs="Times New Roman"/>
                <w:b/>
                <w:color w:val="000000"/>
                <w:sz w:val="22"/>
                <w:lang w:eastAsia="ru-RU"/>
              </w:rPr>
              <w:t>Сценарий 3</w:t>
            </w: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color w:val="000000"/>
                <w:sz w:val="22"/>
                <w:lang w:eastAsia="ru-RU"/>
              </w:rPr>
            </w:pPr>
          </w:p>
        </w:tc>
        <w:tc>
          <w:tcPr>
            <w:tcW w:w="0" w:type="auto"/>
            <w:tcBorders>
              <w:top w:val="nil"/>
              <w:left w:val="single" w:sz="4" w:space="0" w:color="auto"/>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nil"/>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DE357B" w:rsidRDefault="00BB2995" w:rsidP="00DE357B">
            <w:pPr>
              <w:spacing w:after="0" w:line="240" w:lineRule="auto"/>
              <w:contextualSpacing/>
              <w:jc w:val="center"/>
              <w:rPr>
                <w:rFonts w:eastAsia="Times New Roman" w:cs="Times New Roman"/>
                <w:b/>
                <w:color w:val="000000"/>
                <w:sz w:val="22"/>
                <w:lang w:eastAsia="ru-RU"/>
              </w:rPr>
            </w:pP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ВВП,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162,3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221,0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296,9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407,1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535,4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682,1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855,7</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1 031,2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1 208,2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1 386,8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1 566,7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1 747,9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1 930,3</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ВРП,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20,5</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51,3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101,8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162,5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233,3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319,0</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405,3</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492,1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579,4</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667,3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755,5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844,2</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Дополнительная прибыль, млрд. руб.</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35,2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73,3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107,4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161,6</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210,8</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272,0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338,2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408,8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468,1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498,8</w:t>
            </w:r>
          </w:p>
        </w:tc>
      </w:tr>
      <w:tr w:rsidR="00BB2995" w:rsidRPr="00DE357B" w:rsidTr="00DE357B">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contextualSpacing/>
              <w:rPr>
                <w:rFonts w:eastAsia="Times New Roman" w:cs="Times New Roman"/>
                <w:color w:val="000000"/>
                <w:sz w:val="22"/>
                <w:lang w:eastAsia="ru-RU"/>
              </w:rPr>
            </w:pPr>
            <w:r w:rsidRPr="00DE357B">
              <w:rPr>
                <w:rFonts w:eastAsia="Times New Roman" w:cs="Times New Roman"/>
                <w:color w:val="000000"/>
                <w:sz w:val="22"/>
                <w:lang w:eastAsia="ru-RU"/>
              </w:rPr>
              <w:t>Дополнительный объем товарного экспорта, млрд. долл. США</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0,0</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0,4</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0,9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1,7</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2,6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3,6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4,7</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5,9</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7,1</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8,2</w:t>
            </w:r>
          </w:p>
        </w:tc>
        <w:tc>
          <w:tcPr>
            <w:tcW w:w="0" w:type="auto"/>
            <w:tcBorders>
              <w:top w:val="nil"/>
              <w:left w:val="nil"/>
              <w:bottom w:val="single" w:sz="4" w:space="0" w:color="auto"/>
              <w:right w:val="nil"/>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9,4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color w:val="000000"/>
                <w:sz w:val="22"/>
              </w:rPr>
            </w:pPr>
            <w:r w:rsidRPr="00DE357B">
              <w:rPr>
                <w:rFonts w:cs="Times New Roman"/>
                <w:color w:val="000000"/>
                <w:sz w:val="22"/>
              </w:rPr>
              <w:t>10,6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DE357B">
            <w:pPr>
              <w:spacing w:after="0" w:line="240" w:lineRule="auto"/>
              <w:contextualSpacing/>
              <w:jc w:val="center"/>
              <w:rPr>
                <w:rFonts w:cs="Times New Roman"/>
                <w:b/>
                <w:color w:val="000000"/>
                <w:sz w:val="22"/>
              </w:rPr>
            </w:pPr>
            <w:r w:rsidRPr="00DE357B">
              <w:rPr>
                <w:rFonts w:cs="Times New Roman"/>
                <w:b/>
                <w:color w:val="000000"/>
                <w:sz w:val="22"/>
              </w:rPr>
              <w:t>11,7</w:t>
            </w:r>
          </w:p>
        </w:tc>
      </w:tr>
    </w:tbl>
    <w:p w:rsidR="00BB2995" w:rsidRDefault="00BB2995" w:rsidP="00DE357B">
      <w:pPr>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jc w:val="both"/>
        <w:textAlignment w:val="baseline"/>
        <w:rPr>
          <w:rFonts w:eastAsia="Times New Roman" w:cs="Times New Roman"/>
          <w:szCs w:val="28"/>
          <w:lang w:eastAsia="ru-RU"/>
        </w:rPr>
        <w:sectPr w:rsidR="00BB2995" w:rsidSect="00BB2995">
          <w:pgSz w:w="16838" w:h="11906" w:orient="landscape"/>
          <w:pgMar w:top="1701" w:right="1134" w:bottom="851" w:left="1134" w:header="709" w:footer="709" w:gutter="0"/>
          <w:cols w:space="708"/>
          <w:docGrid w:linePitch="360"/>
        </w:sect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Реализация запланированных проектов и мероприятий Программы обеспечит при выходе на проектную мощность дополнительный ВВП в объеме 1,8 трлн. рублей, дополнительную прибыль предприятий в размере 518 млрд. рублей и объем товарного экспорта порядка 12 млрд. долл. США (сценарий распределения инвестиций по годам соответствует сценарию 2, принятому за базовый).</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Дополнительный ВВП от реализации проектов включает косвенные эффекты, в том числе получаемые в других регионах страны, где будут располагаться поставщики сырья, материалов и услуг как для инвестиционной, так и для эксплуатационной фазы проектов. Непосредственный эффект для Приморского края характеризует показатель дополнительного валового регионального продукта.</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Дополнительный ВРП в 2030 году составит 880,1 млрд. рублей, среднегодовой темп роста в период 2018-2030 составит 106,6%. К 2024 году дополнительный ВРП составит 545,1 млрд. рублей (174% к уровню 2016 года), среднегодовой темп роста 107,2%.</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Основной вклад в эти результаты должны внести крупнейшие проекты в нефте- и газохимии (ВНХК и НЗМУ), судостроении (ССК «Звезда), транспортно-логистическом комплексе (Зарубино, Восточный), сфере комплексного развития территории (о. Русский). Успешная реализация указанных проектов – необходимое условие достижения обозначенных экономических результатов.</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Потребление первичных энергоресурсов на территории Приморского края в 2017 году составляло 7,35 млн. т н.э. Перспективное потребление первичных энергоресурсов в 2024 году с учетом реализации ключевых проектов развития может быть оценено в 11 млн. т н.э.</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Важным интегральным показателем эффективности Программы является рост энерговооруженности. В 2017 году она составляла 3,85 т н.э. на человека, что ниже среднероссийского уровня. К 2024 году должна превысить среднероссийский уровень и достигнуть значения не менее чем 6 т н.э. на человека.</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Также, реализация запланированных проектов потребует к этому периоду обеспечения существенного увеличения объемов грузоперевозок по железной дороге (ориентировочно на 80 млн. т в год).</w:t>
      </w:r>
    </w:p>
    <w:p w:rsidR="00DE357B" w:rsidRDefault="00DE357B" w:rsidP="00BB2995">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p>
    <w:p w:rsidR="00BB2995" w:rsidRPr="00DB73D6"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DB73D6">
        <w:rPr>
          <w:rFonts w:eastAsia="Times New Roman" w:cs="Times New Roman"/>
          <w:i/>
          <w:szCs w:val="28"/>
          <w:lang w:eastAsia="ru-RU"/>
        </w:rPr>
        <w:t>Социальная эффективность</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Социальная эффективность программы выражается в первую очередь в создании новых рабочих мест (большая часть которых будет относиться к высокопроизводительным) и дополнительном создаваемом фонде оплаты труда (табл. 6.1.2).</w:t>
      </w:r>
    </w:p>
    <w:p w:rsidR="00BB2995" w:rsidRDefault="00BB2995" w:rsidP="00BB2995">
      <w:pPr>
        <w:rPr>
          <w:rFonts w:eastAsia="Times New Roman" w:cs="Times New Roman"/>
          <w:szCs w:val="28"/>
          <w:lang w:eastAsia="ru-RU"/>
        </w:rPr>
      </w:pPr>
      <w:r>
        <w:rPr>
          <w:rFonts w:eastAsia="Times New Roman" w:cs="Times New Roman"/>
          <w:szCs w:val="28"/>
          <w:lang w:eastAsia="ru-RU"/>
        </w:rPr>
        <w:br w:type="page"/>
      </w:r>
    </w:p>
    <w:p w:rsidR="00DE357B" w:rsidRDefault="00DE357B"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6.1.2</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Социальная эффективность программы</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p>
    <w:tbl>
      <w:tblPr>
        <w:tblW w:w="0" w:type="auto"/>
        <w:tblLook w:val="04A0" w:firstRow="1" w:lastRow="0" w:firstColumn="1" w:lastColumn="0" w:noHBand="0" w:noVBand="1"/>
      </w:tblPr>
      <w:tblGrid>
        <w:gridCol w:w="3170"/>
        <w:gridCol w:w="475"/>
        <w:gridCol w:w="475"/>
        <w:gridCol w:w="475"/>
        <w:gridCol w:w="475"/>
        <w:gridCol w:w="475"/>
        <w:gridCol w:w="475"/>
        <w:gridCol w:w="475"/>
        <w:gridCol w:w="475"/>
        <w:gridCol w:w="475"/>
        <w:gridCol w:w="475"/>
        <w:gridCol w:w="475"/>
        <w:gridCol w:w="475"/>
        <w:gridCol w:w="475"/>
      </w:tblGrid>
      <w:tr w:rsidR="00BB2995" w:rsidRPr="00BB2995" w:rsidTr="00BE1817">
        <w:trPr>
          <w:cantSplit/>
          <w:trHeight w:val="687"/>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Показатель</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2018</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2019</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2020</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2021</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2022</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2023</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2024</w:t>
            </w:r>
          </w:p>
        </w:tc>
        <w:tc>
          <w:tcPr>
            <w:tcW w:w="0" w:type="auto"/>
            <w:tcBorders>
              <w:top w:val="single" w:sz="4" w:space="0" w:color="auto"/>
              <w:left w:val="single" w:sz="4" w:space="0" w:color="auto"/>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2025</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2026</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2027</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2028</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2029</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2030</w:t>
            </w:r>
          </w:p>
        </w:tc>
      </w:tr>
      <w:tr w:rsidR="00BB2995" w:rsidRPr="00BB2995" w:rsidTr="00BE1817">
        <w:trPr>
          <w:cantSplit/>
          <w:trHeight w:val="1136"/>
        </w:trPr>
        <w:tc>
          <w:tcPr>
            <w:tcW w:w="0" w:type="auto"/>
            <w:tcBorders>
              <w:top w:val="dotted" w:sz="4" w:space="0" w:color="auto"/>
              <w:left w:val="single" w:sz="4" w:space="0" w:color="auto"/>
              <w:bottom w:val="single" w:sz="4" w:space="0" w:color="auto"/>
              <w:right w:val="single" w:sz="4" w:space="0" w:color="auto"/>
            </w:tcBorders>
            <w:shd w:val="clear" w:color="auto" w:fill="auto"/>
            <w:vAlign w:val="center"/>
            <w:hideMark/>
          </w:tcPr>
          <w:p w:rsidR="00BB2995" w:rsidRPr="00BB2995" w:rsidRDefault="00BB2995" w:rsidP="00BE1817">
            <w:pPr>
              <w:spacing w:after="0" w:line="240" w:lineRule="auto"/>
              <w:contextualSpacing/>
              <w:rPr>
                <w:rFonts w:eastAsia="Times New Roman" w:cs="Times New Roman"/>
                <w:color w:val="000000"/>
                <w:sz w:val="22"/>
                <w:lang w:eastAsia="ru-RU"/>
              </w:rPr>
            </w:pPr>
            <w:r w:rsidRPr="00BB2995">
              <w:rPr>
                <w:rFonts w:eastAsia="Times New Roman" w:cs="Times New Roman"/>
                <w:color w:val="000000"/>
                <w:sz w:val="22"/>
                <w:lang w:eastAsia="ru-RU"/>
              </w:rPr>
              <w:t>Новые рабочие места, тыс. ед., нар.итог</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5,7</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12,8</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20,9</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26,0</w:t>
            </w:r>
          </w:p>
        </w:tc>
        <w:tc>
          <w:tcPr>
            <w:tcW w:w="0" w:type="auto"/>
            <w:tcBorders>
              <w:top w:val="dotted" w:sz="4" w:space="0" w:color="auto"/>
              <w:left w:val="nil"/>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51,4</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63,4</w:t>
            </w:r>
          </w:p>
        </w:tc>
        <w:tc>
          <w:tcPr>
            <w:tcW w:w="0" w:type="auto"/>
            <w:tcBorders>
              <w:top w:val="dotted" w:sz="4" w:space="0" w:color="auto"/>
              <w:left w:val="single" w:sz="4" w:space="0" w:color="auto"/>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85,4</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92,6</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96,5</w:t>
            </w:r>
          </w:p>
        </w:tc>
        <w:tc>
          <w:tcPr>
            <w:tcW w:w="0" w:type="auto"/>
            <w:tcBorders>
              <w:top w:val="dotted"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99,6</w:t>
            </w:r>
          </w:p>
        </w:tc>
        <w:tc>
          <w:tcPr>
            <w:tcW w:w="0" w:type="auto"/>
            <w:tcBorders>
              <w:top w:val="dotted" w:sz="4" w:space="0" w:color="auto"/>
              <w:left w:val="nil"/>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102,7</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109,4</w:t>
            </w:r>
          </w:p>
        </w:tc>
      </w:tr>
      <w:tr w:rsidR="00BB2995" w:rsidRPr="00BB2995" w:rsidTr="00BE1817">
        <w:trPr>
          <w:cantSplit/>
          <w:trHeight w:val="113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B2995" w:rsidRPr="00BB2995" w:rsidRDefault="00BB2995" w:rsidP="00BE1817">
            <w:pPr>
              <w:spacing w:after="0" w:line="240" w:lineRule="auto"/>
              <w:contextualSpacing/>
              <w:rPr>
                <w:rFonts w:eastAsia="Times New Roman" w:cs="Times New Roman"/>
                <w:color w:val="000000"/>
                <w:sz w:val="22"/>
                <w:lang w:eastAsia="ru-RU"/>
              </w:rPr>
            </w:pPr>
            <w:r w:rsidRPr="00BB2995">
              <w:rPr>
                <w:rFonts w:eastAsia="Times New Roman" w:cs="Times New Roman"/>
                <w:color w:val="000000"/>
                <w:sz w:val="22"/>
                <w:lang w:eastAsia="ru-RU"/>
              </w:rPr>
              <w:t>Дополнительный ФОТ, млрд. руб.</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3,6</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8,7</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15,2</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20,2</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42,8</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56,5</w:t>
            </w:r>
          </w:p>
        </w:tc>
        <w:tc>
          <w:tcPr>
            <w:tcW w:w="0" w:type="auto"/>
            <w:tcBorders>
              <w:top w:val="single" w:sz="4" w:space="0" w:color="auto"/>
              <w:left w:val="single" w:sz="4" w:space="0" w:color="auto"/>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81,4</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94,4</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105,2</w:t>
            </w:r>
          </w:p>
        </w:tc>
        <w:tc>
          <w:tcPr>
            <w:tcW w:w="0" w:type="auto"/>
            <w:tcBorders>
              <w:top w:val="single" w:sz="4" w:space="0" w:color="auto"/>
              <w:left w:val="nil"/>
              <w:bottom w:val="single" w:sz="4" w:space="0" w:color="auto"/>
              <w:right w:val="nil"/>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116,3</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128,3</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146,3</w:t>
            </w:r>
          </w:p>
        </w:tc>
      </w:tr>
      <w:tr w:rsidR="00BB2995" w:rsidRPr="00BB2995" w:rsidTr="00BE1817">
        <w:trPr>
          <w:cantSplit/>
          <w:trHeight w:val="113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B2995" w:rsidRPr="00BB2995" w:rsidRDefault="00BB2995" w:rsidP="00BE1817">
            <w:pPr>
              <w:spacing w:after="0" w:line="240" w:lineRule="auto"/>
              <w:contextualSpacing/>
              <w:rPr>
                <w:rFonts w:cs="Times New Roman"/>
                <w:color w:val="000000"/>
                <w:sz w:val="22"/>
              </w:rPr>
            </w:pPr>
            <w:r w:rsidRPr="00BB2995">
              <w:rPr>
                <w:rFonts w:cs="Times New Roman"/>
                <w:color w:val="000000"/>
                <w:sz w:val="22"/>
              </w:rPr>
              <w:t>Средняя заработная плата, тыс. руб. в мес. (в постоянных ценах)</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38,0</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40,7</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43,6</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46,6</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49,9</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53,4</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b/>
                <w:color w:val="000000"/>
                <w:sz w:val="22"/>
              </w:rPr>
            </w:pPr>
            <w:r w:rsidRPr="00BB2995">
              <w:rPr>
                <w:rFonts w:cs="Times New Roman"/>
                <w:b/>
                <w:color w:val="000000"/>
                <w:sz w:val="22"/>
              </w:rPr>
              <w:t>57,1</w:t>
            </w:r>
          </w:p>
        </w:tc>
        <w:tc>
          <w:tcPr>
            <w:tcW w:w="0" w:type="auto"/>
            <w:tcBorders>
              <w:top w:val="single" w:sz="4" w:space="0" w:color="auto"/>
              <w:left w:val="single" w:sz="4" w:space="0" w:color="auto"/>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61,1</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65,4</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69,9</w:t>
            </w:r>
          </w:p>
        </w:tc>
        <w:tc>
          <w:tcPr>
            <w:tcW w:w="0" w:type="auto"/>
            <w:tcBorders>
              <w:top w:val="single" w:sz="4" w:space="0" w:color="auto"/>
              <w:left w:val="nil"/>
              <w:bottom w:val="single" w:sz="4" w:space="0" w:color="auto"/>
              <w:right w:val="nil"/>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74,8</w:t>
            </w:r>
          </w:p>
        </w:tc>
        <w:tc>
          <w:tcPr>
            <w:tcW w:w="0" w:type="auto"/>
            <w:tcBorders>
              <w:top w:val="single" w:sz="4" w:space="0" w:color="auto"/>
              <w:left w:val="nil"/>
              <w:bottom w:val="single" w:sz="4" w:space="0" w:color="auto"/>
              <w:right w:val="single" w:sz="4" w:space="0" w:color="auto"/>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color w:val="000000"/>
                <w:sz w:val="22"/>
              </w:rPr>
            </w:pPr>
            <w:r w:rsidRPr="00BB2995">
              <w:rPr>
                <w:rFonts w:cs="Times New Roman"/>
                <w:color w:val="000000"/>
                <w:sz w:val="22"/>
              </w:rPr>
              <w:t>80,1</w:t>
            </w:r>
          </w:p>
        </w:tc>
        <w:tc>
          <w:tcPr>
            <w:tcW w:w="0" w:type="auto"/>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BB2995" w:rsidRPr="00BB2995" w:rsidRDefault="00BB2995" w:rsidP="00BE1817">
            <w:pPr>
              <w:spacing w:after="0" w:line="240" w:lineRule="auto"/>
              <w:contextualSpacing/>
              <w:jc w:val="center"/>
              <w:rPr>
                <w:rFonts w:cs="Times New Roman"/>
                <w:b/>
                <w:color w:val="000000"/>
                <w:sz w:val="22"/>
              </w:rPr>
            </w:pPr>
            <w:r w:rsidRPr="00BB2995">
              <w:rPr>
                <w:rFonts w:cs="Times New Roman"/>
                <w:b/>
                <w:color w:val="000000"/>
                <w:sz w:val="22"/>
              </w:rPr>
              <w:t>85,7</w:t>
            </w:r>
          </w:p>
        </w:tc>
      </w:tr>
    </w:tbl>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Социальная эффективность Программы не привязана к сценариям распределения объемов инвестиций в рамках срока реализации проекта, новые рабочие места появляются в год, следующий за завершением инвестиционной фазы проекта.</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 2024 году будет создано 63,4 тыс. новых рабочих мест, дополнительный фонд оплаты труда составит 56,5 млрд. рублей в постоянных ценах, уровень заработной платы составит 57,1 тыс. рублей в месяц (рост в 1,5 раза в реальном выражении к уровню 2017 года).</w:t>
      </w:r>
    </w:p>
    <w:p w:rsidR="00DE357B"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К 2030 году будет создано 109,4 тыс. новых рабочих мест, дополнительный ФОТ составит 146,3 млрд. рублей, а средняя заработная плата 85,7 тыс. рублей в месяц (2,25 раза к уровню 2017 года, среднегодовой темп роста 107%).</w:t>
      </w:r>
    </w:p>
    <w:p w:rsidR="00DE357B"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Полученная оценка количества рабочих мест выше количества рабочих мест, которое приводится в описании проектов, т.к. дополнена оценкой количества рабочих мест по проектам, по которым такие данные не приводятся. </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Оценка выполнена на основе стоимости создания одного рабочего места, которая составила по всей совокупности проектов 33,75 млн. рублей.</w:t>
      </w:r>
    </w:p>
    <w:p w:rsidR="00DE357B" w:rsidRDefault="00DE357B"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Pr="00EE7DCD"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i/>
          <w:szCs w:val="28"/>
          <w:lang w:eastAsia="ru-RU"/>
        </w:rPr>
      </w:pPr>
      <w:r w:rsidRPr="00EE7DCD">
        <w:rPr>
          <w:rFonts w:eastAsia="Times New Roman" w:cs="Times New Roman"/>
          <w:i/>
          <w:szCs w:val="28"/>
          <w:lang w:eastAsia="ru-RU"/>
        </w:rPr>
        <w:t>Бюджетная эффективность</w:t>
      </w:r>
    </w:p>
    <w:p w:rsidR="00DE357B"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В результате реализации запланированных проектов в базовом сценарии в 2024 году с учетом льготных режимов Свободного порта Владивосток и ТОСЭР будет получено дополнительных налогов (табл. 6.1.3): по налогу на прибыль 22,5 млрд. рублей, по налогу на имущество 4,1 млрд. рублей, по НДФЛ 5 млрд. рублей. </w:t>
      </w:r>
    </w:p>
    <w:p w:rsidR="00DE357B"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Дополнительный объем НДС с учетом налогов у поставщиков и на инвестиционной фазе проектов 124,9 млрд. рублей. </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Непосредственно объем НДС по совокупности проектов Программы будет не высоким, т.к. значительная часть продукции по проектам будет экспортироваться (большая часть продукции ВНХК, НЗМУ, существенная часть продукции судостроительного кластера, АПК и РХК).</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результате при бюджетных вложениях в Программу в объеме 471,5 млрд. рублей и косвенных вложениях в виде льгот по налогам в режимах СПВ и ТОСЭР в объеме 459,2 млрд. рублей накопленный объем дополнительных доходов бюджетной системы Российской Федерации за 2018-2030 гг составит 1,67 трлн. рублей (табл. 6.1.4).</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Нужно отметить, что в доходах бюджетной системы от Программы учтены только основные налоги и не учтены экспортные и неналоговые доходы.</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sectPr w:rsidR="00BB2995">
          <w:pgSz w:w="11906" w:h="16838"/>
          <w:pgMar w:top="1134" w:right="850" w:bottom="1134" w:left="1701" w:header="708" w:footer="708" w:gutter="0"/>
          <w:cols w:space="708"/>
          <w:docGrid w:linePitch="360"/>
        </w:sectPr>
      </w:pP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6.1.3.</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Доходы бюджетной системы Российской Федерации</w:t>
      </w:r>
    </w:p>
    <w:tbl>
      <w:tblPr>
        <w:tblW w:w="0" w:type="auto"/>
        <w:jc w:val="center"/>
        <w:tblLook w:val="04A0" w:firstRow="1" w:lastRow="0" w:firstColumn="1" w:lastColumn="0" w:noHBand="0" w:noVBand="1"/>
      </w:tblPr>
      <w:tblGrid>
        <w:gridCol w:w="4239"/>
        <w:gridCol w:w="656"/>
        <w:gridCol w:w="656"/>
        <w:gridCol w:w="656"/>
        <w:gridCol w:w="656"/>
        <w:gridCol w:w="656"/>
        <w:gridCol w:w="711"/>
        <w:gridCol w:w="711"/>
        <w:gridCol w:w="711"/>
        <w:gridCol w:w="711"/>
        <w:gridCol w:w="711"/>
        <w:gridCol w:w="711"/>
        <w:gridCol w:w="711"/>
        <w:gridCol w:w="711"/>
      </w:tblGrid>
      <w:tr w:rsidR="00BB2995" w:rsidRPr="00BB2995" w:rsidTr="00BE1817">
        <w:trPr>
          <w:trHeight w:val="2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B2995" w:rsidRPr="00BB2995" w:rsidRDefault="00BB2995" w:rsidP="00BE1817">
            <w:pPr>
              <w:spacing w:after="0" w:line="240" w:lineRule="auto"/>
              <w:contextualSpacing/>
              <w:rPr>
                <w:rFonts w:eastAsia="Times New Roman" w:cs="Times New Roman"/>
                <w:color w:val="000000"/>
                <w:sz w:val="22"/>
                <w:lang w:eastAsia="ru-RU"/>
              </w:rPr>
            </w:pPr>
            <w:r w:rsidRPr="00BB2995">
              <w:rPr>
                <w:rFonts w:eastAsia="Times New Roman" w:cs="Times New Roman"/>
                <w:color w:val="000000"/>
                <w:sz w:val="22"/>
                <w:lang w:eastAsia="ru-RU"/>
              </w:rPr>
              <w:t> </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2018</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2019</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2020</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2021</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2024</w:t>
            </w:r>
          </w:p>
        </w:tc>
        <w:tc>
          <w:tcPr>
            <w:tcW w:w="0" w:type="auto"/>
            <w:tcBorders>
              <w:top w:val="single" w:sz="4" w:space="0" w:color="auto"/>
              <w:left w:val="single" w:sz="4" w:space="0" w:color="auto"/>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2025</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2026</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2027</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r w:rsidRPr="00BB2995">
              <w:rPr>
                <w:rFonts w:eastAsia="Times New Roman" w:cs="Times New Roman"/>
                <w:b/>
                <w:bCs/>
                <w:color w:val="000000"/>
                <w:sz w:val="22"/>
                <w:lang w:eastAsia="ru-RU"/>
              </w:rPr>
              <w:t>2030</w:t>
            </w:r>
          </w:p>
        </w:tc>
      </w:tr>
      <w:tr w:rsidR="00BB2995" w:rsidRPr="00BB2995" w:rsidTr="00BE1817">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B2995" w:rsidRPr="00BB2995" w:rsidRDefault="00BB2995" w:rsidP="00BE1817">
            <w:pPr>
              <w:spacing w:after="0" w:line="240" w:lineRule="auto"/>
              <w:contextualSpacing/>
              <w:rPr>
                <w:rFonts w:eastAsia="Times New Roman" w:cs="Times New Roman"/>
                <w:i/>
                <w:color w:val="000000"/>
                <w:sz w:val="22"/>
                <w:lang w:eastAsia="ru-RU"/>
              </w:rPr>
            </w:pPr>
            <w:r w:rsidRPr="00BB2995">
              <w:rPr>
                <w:rFonts w:eastAsia="Times New Roman" w:cs="Times New Roman"/>
                <w:i/>
                <w:color w:val="000000"/>
                <w:sz w:val="22"/>
                <w:lang w:eastAsia="ru-RU"/>
              </w:rPr>
              <w:t>Сценарий 1</w:t>
            </w: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single" w:sz="4" w:space="0" w:color="auto"/>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bCs/>
                <w:color w:val="000000"/>
                <w:sz w:val="22"/>
                <w:lang w:eastAsia="ru-RU"/>
              </w:rPr>
            </w:pPr>
          </w:p>
        </w:tc>
      </w:tr>
      <w:tr w:rsidR="00BB2995" w:rsidRPr="00BB2995" w:rsidTr="00BE1817">
        <w:trPr>
          <w:trHeight w:val="20"/>
          <w:jc w:val="center"/>
        </w:trPr>
        <w:tc>
          <w:tcPr>
            <w:tcW w:w="0" w:type="auto"/>
            <w:tcBorders>
              <w:top w:val="single" w:sz="4" w:space="0" w:color="auto"/>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Налог на прибыль</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single"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dotted" w:sz="4" w:space="0" w:color="auto"/>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При полном налогообложении</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16,1</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33,3</w:t>
            </w: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51,1</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75,0</w:t>
            </w:r>
          </w:p>
        </w:tc>
        <w:tc>
          <w:tcPr>
            <w:tcW w:w="0" w:type="auto"/>
            <w:tcBorders>
              <w:top w:val="dotted"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100,7</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112,6</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120,8</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119,6</w:t>
            </w: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121,1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121,0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С учетом СПВ и ТОСЭР</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15,3</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22,5</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60,4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67,6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72,5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107,7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109,0</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121,0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Недополученные налоги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33,3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35,8</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52,5</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40,3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45,1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48,3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0,0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Налог на имущество</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При полном налогообложении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5,9</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25,9</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30,9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35,1</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34,8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33,6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32,4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31,3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29,7</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28,2</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С учетом СПВ и ТОСЭР</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3,5</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4,0</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7,9</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14,2</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13,5</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28,2</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Недополученные налоги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5,9</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25,9</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27,4</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31,1</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26,9</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25,9</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25,0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17,1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0,0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НДФЛ</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3,8</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5,0</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11,4</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12,9</w:t>
            </w:r>
          </w:p>
        </w:tc>
      </w:tr>
      <w:tr w:rsidR="00BB2995" w:rsidRPr="00BB2995" w:rsidTr="00BE1817">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НДС (с учетом контрагентов)</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35,2</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43,5</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61,5</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71,7</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86,1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100,5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116,9</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109,7</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110,5</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114,6</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163,1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174,9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177,1</w:t>
            </w:r>
          </w:p>
        </w:tc>
      </w:tr>
      <w:tr w:rsidR="00BB2995" w:rsidRPr="00BB2995" w:rsidTr="00BE1817">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B2995" w:rsidRPr="00BB2995" w:rsidRDefault="00BB2995" w:rsidP="00BE1817">
            <w:pPr>
              <w:spacing w:after="0" w:line="240" w:lineRule="auto"/>
              <w:contextualSpacing/>
              <w:rPr>
                <w:rFonts w:eastAsia="Times New Roman" w:cs="Times New Roman"/>
                <w:bCs/>
                <w:i/>
                <w:color w:val="000000"/>
                <w:sz w:val="22"/>
                <w:lang w:eastAsia="ru-RU"/>
              </w:rPr>
            </w:pPr>
            <w:r w:rsidRPr="00BB2995">
              <w:rPr>
                <w:rFonts w:eastAsia="Times New Roman" w:cs="Times New Roman"/>
                <w:bCs/>
                <w:i/>
                <w:color w:val="000000"/>
                <w:sz w:val="22"/>
                <w:lang w:eastAsia="ru-RU"/>
              </w:rPr>
              <w:t>Сценарий 2 (базовый)</w:t>
            </w: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single" w:sz="4" w:space="0" w:color="auto"/>
              <w:left w:val="single" w:sz="4" w:space="0" w:color="auto"/>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single" w:sz="4" w:space="0" w:color="auto"/>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Налог на прибыль</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single"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При полном налогообложении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27,2</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44,1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75,7</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106,7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119,2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127,5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127,5</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128,9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129,5</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С учетом СПВ и ТОСЭР</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22,7</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64,0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71,5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76,5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114,7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116,0</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129,5</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Недополученные налоги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27,2</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30,9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53,0</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42,7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47,7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51,0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0,0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Налог на имущество</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При полном налогообложении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23,2</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30,4</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35,7</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35,6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34,4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33,3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32,4</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30,9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29,4</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С учетом СПВ и ТОСЭР</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3,4</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4,1</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14,7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14,0</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29,4</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Недополученные налоги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23,2</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31,7</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27,5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25,7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17,7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16,8</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0,0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НДФЛ</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3,8</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5,0</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11,4</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12,9</w:t>
            </w:r>
          </w:p>
        </w:tc>
      </w:tr>
      <w:tr w:rsidR="00BB2995" w:rsidRPr="00BB2995" w:rsidTr="00BE1817">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НДС (с учетом контрагентов)</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22,5</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37,0</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49,9</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64,7</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83,1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124,9</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114,4</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115,4</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120,3</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166,9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183,9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186,7</w:t>
            </w:r>
          </w:p>
        </w:tc>
      </w:tr>
      <w:tr w:rsidR="00BB2995" w:rsidRPr="00BB2995" w:rsidTr="00BE1817">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B2995" w:rsidRPr="00BB2995" w:rsidRDefault="00BB2995" w:rsidP="00BE1817">
            <w:pPr>
              <w:spacing w:after="0" w:line="240" w:lineRule="auto"/>
              <w:contextualSpacing/>
              <w:rPr>
                <w:rFonts w:eastAsia="Times New Roman" w:cs="Times New Roman"/>
                <w:i/>
                <w:color w:val="000000"/>
                <w:sz w:val="22"/>
                <w:lang w:eastAsia="ru-RU"/>
              </w:rPr>
            </w:pPr>
            <w:r w:rsidRPr="00BB2995">
              <w:rPr>
                <w:rFonts w:eastAsia="Times New Roman" w:cs="Times New Roman"/>
                <w:i/>
                <w:color w:val="000000"/>
                <w:sz w:val="22"/>
                <w:lang w:eastAsia="ru-RU"/>
              </w:rPr>
              <w:t>Сценарий 3</w:t>
            </w: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single" w:sz="4" w:space="0" w:color="auto"/>
              <w:left w:val="single" w:sz="4" w:space="0" w:color="auto"/>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nil"/>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single" w:sz="4" w:space="0" w:color="auto"/>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Налог на прибыль</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single"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При полном налогообложении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40,4</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52,7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68,0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84,6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102,2</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117,0</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124,7</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С учетом СПВ и ТОСЭР</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12,1</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31,6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40,8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50,7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92,0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105,3</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124,7</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Недополученные налоги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18,8</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28,3</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21,1</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27,2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33,8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10,2</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11,7</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0,0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contextualSpacing/>
              <w:rPr>
                <w:rFonts w:cs="Times New Roman"/>
                <w:b/>
                <w:bCs/>
                <w:color w:val="000000"/>
                <w:sz w:val="22"/>
              </w:rPr>
            </w:pPr>
            <w:r w:rsidRPr="00BE1817">
              <w:rPr>
                <w:rFonts w:cs="Times New Roman"/>
                <w:b/>
                <w:bCs/>
                <w:color w:val="000000"/>
                <w:sz w:val="22"/>
              </w:rPr>
              <w:t>Налог на имущество</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При полном налогообложении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21,2</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23,9</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28,9</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31,1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33,2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35,2</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С учетом СПВ и ТОСЭР</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2,4</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6,6</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14,1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35,2</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171"/>
              <w:contextualSpacing/>
              <w:rPr>
                <w:rFonts w:eastAsia="Times New Roman" w:cs="Times New Roman"/>
                <w:color w:val="000000"/>
                <w:sz w:val="22"/>
                <w:lang w:eastAsia="ru-RU"/>
              </w:rPr>
            </w:pPr>
            <w:r w:rsidRPr="00BB2995">
              <w:rPr>
                <w:rFonts w:eastAsia="Times New Roman" w:cs="Times New Roman"/>
                <w:color w:val="000000"/>
                <w:sz w:val="22"/>
                <w:lang w:eastAsia="ru-RU"/>
              </w:rPr>
              <w:t>Недополученные налоги</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11,7</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18,8</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20,5</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22,3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17,0</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0,0</w:t>
            </w:r>
          </w:p>
        </w:tc>
      </w:tr>
      <w:tr w:rsidR="00BB2995" w:rsidRPr="00BB2995" w:rsidTr="00BE1817">
        <w:trPr>
          <w:trHeight w:val="20"/>
          <w:jc w:val="center"/>
        </w:trPr>
        <w:tc>
          <w:tcPr>
            <w:tcW w:w="0" w:type="auto"/>
            <w:tcBorders>
              <w:top w:val="nil"/>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ind w:left="29"/>
              <w:contextualSpacing/>
              <w:rPr>
                <w:rFonts w:eastAsia="Times New Roman" w:cs="Times New Roman"/>
                <w:b/>
                <w:bCs/>
                <w:color w:val="000000"/>
                <w:sz w:val="22"/>
                <w:lang w:eastAsia="ru-RU"/>
              </w:rPr>
            </w:pPr>
            <w:r w:rsidRPr="00BB2995">
              <w:rPr>
                <w:rFonts w:eastAsia="Times New Roman" w:cs="Times New Roman"/>
                <w:b/>
                <w:bCs/>
                <w:color w:val="000000"/>
                <w:sz w:val="22"/>
                <w:lang w:eastAsia="ru-RU"/>
              </w:rPr>
              <w:t>НДФЛ</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0,8</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3,8</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5,0</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7,2</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8,4</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9,3</w:t>
            </w:r>
          </w:p>
        </w:tc>
        <w:tc>
          <w:tcPr>
            <w:tcW w:w="0" w:type="auto"/>
            <w:tcBorders>
              <w:top w:val="nil"/>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11,4</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12,9</w:t>
            </w:r>
          </w:p>
        </w:tc>
      </w:tr>
      <w:tr w:rsidR="00BB2995" w:rsidRPr="00BB2995" w:rsidTr="00BE1817">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BB2995" w:rsidRDefault="00BB2995" w:rsidP="00BE1817">
            <w:pPr>
              <w:spacing w:after="0" w:line="240" w:lineRule="auto"/>
              <w:ind w:left="29"/>
              <w:contextualSpacing/>
              <w:rPr>
                <w:rFonts w:eastAsia="Times New Roman" w:cs="Times New Roman"/>
                <w:b/>
                <w:bCs/>
                <w:color w:val="000000"/>
                <w:sz w:val="22"/>
                <w:lang w:eastAsia="ru-RU"/>
              </w:rPr>
            </w:pPr>
            <w:r w:rsidRPr="00BB2995">
              <w:rPr>
                <w:rFonts w:eastAsia="Times New Roman" w:cs="Times New Roman"/>
                <w:b/>
                <w:bCs/>
                <w:color w:val="000000"/>
                <w:sz w:val="22"/>
                <w:lang w:eastAsia="ru-RU"/>
              </w:rPr>
              <w:t>НДС (с учетом контрагентов)</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24,8</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28,7</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33,7</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41,2</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49,9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72,1</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84,4</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97,0</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109,8</w:t>
            </w:r>
          </w:p>
        </w:tc>
        <w:tc>
          <w:tcPr>
            <w:tcW w:w="0" w:type="auto"/>
            <w:tcBorders>
              <w:top w:val="nil"/>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122,8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136,0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179,9</w:t>
            </w:r>
          </w:p>
        </w:tc>
      </w:tr>
      <w:tr w:rsidR="00BB2995" w:rsidRPr="00BB2995" w:rsidTr="00BE1817">
        <w:trPr>
          <w:trHeight w:val="20"/>
          <w:jc w:val="center"/>
        </w:trPr>
        <w:tc>
          <w:tcPr>
            <w:tcW w:w="0" w:type="auto"/>
            <w:tcBorders>
              <w:top w:val="single" w:sz="4" w:space="0" w:color="auto"/>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contextualSpacing/>
              <w:rPr>
                <w:rFonts w:cs="Times New Roman"/>
                <w:i/>
                <w:iCs/>
                <w:color w:val="000000"/>
                <w:sz w:val="22"/>
              </w:rPr>
            </w:pPr>
            <w:r w:rsidRPr="00BB2995">
              <w:rPr>
                <w:rFonts w:cs="Times New Roman"/>
                <w:i/>
                <w:iCs/>
                <w:color w:val="000000"/>
                <w:sz w:val="22"/>
              </w:rPr>
              <w:t>Справочно:</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single"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dotted" w:sz="4" w:space="0" w:color="auto"/>
              <w:left w:val="single" w:sz="4" w:space="0" w:color="auto"/>
              <w:bottom w:val="dotted" w:sz="4" w:space="0" w:color="auto"/>
              <w:right w:val="single" w:sz="4" w:space="0" w:color="auto"/>
            </w:tcBorders>
            <w:shd w:val="clear" w:color="auto" w:fill="auto"/>
            <w:vAlign w:val="center"/>
            <w:hideMark/>
          </w:tcPr>
          <w:p w:rsidR="00BB2995" w:rsidRPr="00BB2995" w:rsidRDefault="00BB2995" w:rsidP="00BE1817">
            <w:pPr>
              <w:spacing w:after="0" w:line="240" w:lineRule="auto"/>
              <w:contextualSpacing/>
              <w:rPr>
                <w:rFonts w:cs="Times New Roman"/>
                <w:b/>
                <w:bCs/>
                <w:color w:val="000000"/>
                <w:sz w:val="22"/>
              </w:rPr>
            </w:pPr>
            <w:r w:rsidRPr="00BB2995">
              <w:rPr>
                <w:rFonts w:cs="Times New Roman"/>
                <w:b/>
                <w:bCs/>
                <w:color w:val="000000"/>
                <w:sz w:val="22"/>
              </w:rPr>
              <w:t>Государственные внебюджетные фонды</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c>
          <w:tcPr>
            <w:tcW w:w="0" w:type="auto"/>
            <w:tcBorders>
              <w:top w:val="dotted"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p>
        </w:tc>
      </w:tr>
      <w:tr w:rsidR="00BB2995" w:rsidRPr="00BB2995" w:rsidTr="00BE1817">
        <w:trPr>
          <w:trHeight w:val="20"/>
          <w:jc w:val="center"/>
        </w:trPr>
        <w:tc>
          <w:tcPr>
            <w:tcW w:w="0" w:type="auto"/>
            <w:tcBorders>
              <w:top w:val="dotted" w:sz="4" w:space="0" w:color="auto"/>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ind w:left="171"/>
              <w:contextualSpacing/>
              <w:rPr>
                <w:rFonts w:eastAsia="Times New Roman" w:cs="Times New Roman"/>
                <w:color w:val="000000"/>
                <w:sz w:val="22"/>
                <w:lang w:eastAsia="ru-RU"/>
              </w:rPr>
            </w:pPr>
            <w:r w:rsidRPr="00BE1817">
              <w:rPr>
                <w:rFonts w:eastAsia="Times New Roman" w:cs="Times New Roman"/>
                <w:color w:val="000000"/>
                <w:sz w:val="22"/>
                <w:lang w:eastAsia="ru-RU"/>
              </w:rPr>
              <w:t>При полном налогообложении</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0,8</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2,0</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3,5</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4,7</w:t>
            </w: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9,9</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13,0</w:t>
            </w:r>
          </w:p>
        </w:tc>
        <w:tc>
          <w:tcPr>
            <w:tcW w:w="0" w:type="auto"/>
            <w:tcBorders>
              <w:top w:val="dotted"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18,8</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21,8</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24,3</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26,8</w:t>
            </w: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29,6</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33,8</w:t>
            </w:r>
          </w:p>
        </w:tc>
      </w:tr>
      <w:tr w:rsidR="00BB2995" w:rsidRPr="00BB2995" w:rsidTr="00BE1817">
        <w:trPr>
          <w:trHeight w:val="20"/>
          <w:jc w:val="center"/>
        </w:trPr>
        <w:tc>
          <w:tcPr>
            <w:tcW w:w="0" w:type="auto"/>
            <w:tcBorders>
              <w:top w:val="dotted" w:sz="4" w:space="0" w:color="auto"/>
              <w:left w:val="single" w:sz="4" w:space="0" w:color="auto"/>
              <w:bottom w:val="dotted" w:sz="4" w:space="0" w:color="auto"/>
              <w:right w:val="single" w:sz="4" w:space="0" w:color="auto"/>
            </w:tcBorders>
            <w:shd w:val="clear" w:color="auto" w:fill="auto"/>
            <w:vAlign w:val="center"/>
            <w:hideMark/>
          </w:tcPr>
          <w:p w:rsidR="00BB2995" w:rsidRPr="00BE1817" w:rsidRDefault="00BB2995" w:rsidP="00BE1817">
            <w:pPr>
              <w:spacing w:after="0" w:line="240" w:lineRule="auto"/>
              <w:ind w:left="171"/>
              <w:contextualSpacing/>
              <w:rPr>
                <w:rFonts w:eastAsia="Times New Roman" w:cs="Times New Roman"/>
                <w:color w:val="000000"/>
                <w:sz w:val="22"/>
                <w:lang w:eastAsia="ru-RU"/>
              </w:rPr>
            </w:pPr>
            <w:r w:rsidRPr="00BE1817">
              <w:rPr>
                <w:rFonts w:eastAsia="Times New Roman" w:cs="Times New Roman"/>
                <w:color w:val="000000"/>
                <w:sz w:val="22"/>
                <w:lang w:eastAsia="ru-RU"/>
              </w:rPr>
              <w:t>С учетом СПВ и ТОСЭР</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0,2</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0,5</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0,9</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1,2</w:t>
            </w: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2,5</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3,3</w:t>
            </w:r>
          </w:p>
        </w:tc>
        <w:tc>
          <w:tcPr>
            <w:tcW w:w="0" w:type="auto"/>
            <w:tcBorders>
              <w:top w:val="dotted" w:sz="4" w:space="0" w:color="auto"/>
              <w:left w:val="single" w:sz="4" w:space="0" w:color="auto"/>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4,8</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5,5</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6,2</w:t>
            </w:r>
          </w:p>
        </w:tc>
        <w:tc>
          <w:tcPr>
            <w:tcW w:w="0" w:type="auto"/>
            <w:tcBorders>
              <w:top w:val="dotted" w:sz="4" w:space="0" w:color="auto"/>
              <w:left w:val="nil"/>
              <w:bottom w:val="dotted"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10,2</w:t>
            </w:r>
          </w:p>
        </w:tc>
        <w:tc>
          <w:tcPr>
            <w:tcW w:w="0" w:type="auto"/>
            <w:tcBorders>
              <w:top w:val="dotted" w:sz="4" w:space="0" w:color="auto"/>
              <w:left w:val="nil"/>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11,3</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33,8</w:t>
            </w:r>
          </w:p>
        </w:tc>
      </w:tr>
      <w:tr w:rsidR="00BB2995" w:rsidRPr="00BB2995" w:rsidTr="00BE1817">
        <w:trPr>
          <w:trHeight w:val="20"/>
          <w:jc w:val="center"/>
        </w:trPr>
        <w:tc>
          <w:tcPr>
            <w:tcW w:w="0" w:type="auto"/>
            <w:tcBorders>
              <w:top w:val="dotted" w:sz="4" w:space="0" w:color="auto"/>
              <w:left w:val="single" w:sz="4" w:space="0" w:color="auto"/>
              <w:bottom w:val="single" w:sz="4" w:space="0" w:color="auto"/>
              <w:right w:val="single" w:sz="4" w:space="0" w:color="auto"/>
            </w:tcBorders>
            <w:shd w:val="clear" w:color="auto" w:fill="auto"/>
            <w:vAlign w:val="center"/>
            <w:hideMark/>
          </w:tcPr>
          <w:p w:rsidR="00BB2995" w:rsidRPr="00BE1817" w:rsidRDefault="00BB2995" w:rsidP="00BE1817">
            <w:pPr>
              <w:spacing w:after="0" w:line="240" w:lineRule="auto"/>
              <w:ind w:left="171"/>
              <w:contextualSpacing/>
              <w:rPr>
                <w:rFonts w:eastAsia="Times New Roman" w:cs="Times New Roman"/>
                <w:color w:val="000000"/>
                <w:sz w:val="22"/>
                <w:lang w:eastAsia="ru-RU"/>
              </w:rPr>
            </w:pPr>
            <w:r w:rsidRPr="00BE1817">
              <w:rPr>
                <w:rFonts w:eastAsia="Times New Roman" w:cs="Times New Roman"/>
                <w:color w:val="000000"/>
                <w:sz w:val="22"/>
                <w:lang w:eastAsia="ru-RU"/>
              </w:rPr>
              <w:t>Недополученные взносы</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0,0</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0,6</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1,5</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2,6</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3,5</w:t>
            </w:r>
          </w:p>
        </w:tc>
        <w:tc>
          <w:tcPr>
            <w:tcW w:w="0" w:type="auto"/>
            <w:tcBorders>
              <w:top w:val="dotted" w:sz="4" w:space="0" w:color="auto"/>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7,4</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9,7</w:t>
            </w:r>
          </w:p>
        </w:tc>
        <w:tc>
          <w:tcPr>
            <w:tcW w:w="0" w:type="auto"/>
            <w:tcBorders>
              <w:top w:val="dotted" w:sz="4" w:space="0" w:color="auto"/>
              <w:left w:val="single" w:sz="4" w:space="0" w:color="auto"/>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14,0</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16,3</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18,1</w:t>
            </w:r>
          </w:p>
        </w:tc>
        <w:tc>
          <w:tcPr>
            <w:tcW w:w="0" w:type="auto"/>
            <w:tcBorders>
              <w:top w:val="dotted" w:sz="4" w:space="0" w:color="auto"/>
              <w:left w:val="nil"/>
              <w:bottom w:val="single" w:sz="4" w:space="0" w:color="auto"/>
              <w:right w:val="nil"/>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16,6</w:t>
            </w:r>
          </w:p>
        </w:tc>
        <w:tc>
          <w:tcPr>
            <w:tcW w:w="0" w:type="auto"/>
            <w:tcBorders>
              <w:top w:val="dotted" w:sz="4" w:space="0" w:color="auto"/>
              <w:left w:val="nil"/>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color w:val="000000"/>
                <w:sz w:val="22"/>
                <w:lang w:eastAsia="ru-RU"/>
              </w:rPr>
            </w:pPr>
            <w:r w:rsidRPr="00BB2995">
              <w:rPr>
                <w:rFonts w:eastAsia="Times New Roman" w:cs="Times New Roman"/>
                <w:color w:val="000000"/>
                <w:sz w:val="22"/>
                <w:lang w:eastAsia="ru-RU"/>
              </w:rPr>
              <w:t>18,4</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center"/>
            <w:hideMark/>
          </w:tcPr>
          <w:p w:rsidR="00BB2995" w:rsidRPr="00BB2995" w:rsidRDefault="00BB2995" w:rsidP="00BE1817">
            <w:pPr>
              <w:spacing w:after="0" w:line="240" w:lineRule="auto"/>
              <w:contextualSpacing/>
              <w:jc w:val="center"/>
              <w:rPr>
                <w:rFonts w:eastAsia="Times New Roman" w:cs="Times New Roman"/>
                <w:b/>
                <w:color w:val="000000"/>
                <w:sz w:val="22"/>
                <w:lang w:eastAsia="ru-RU"/>
              </w:rPr>
            </w:pPr>
            <w:r w:rsidRPr="00BB2995">
              <w:rPr>
                <w:rFonts w:eastAsia="Times New Roman" w:cs="Times New Roman"/>
                <w:b/>
                <w:color w:val="000000"/>
                <w:sz w:val="22"/>
                <w:lang w:eastAsia="ru-RU"/>
              </w:rPr>
              <w:t>0,0</w:t>
            </w:r>
          </w:p>
        </w:tc>
      </w:tr>
    </w:tbl>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6.1.4.</w:t>
      </w:r>
    </w:p>
    <w:p w:rsidR="00BB2995" w:rsidRDefault="00BB2995" w:rsidP="00BB2995">
      <w:pPr>
        <w:overflowPunct w:val="0"/>
        <w:autoSpaceDE w:val="0"/>
        <w:autoSpaceDN w:val="0"/>
        <w:adjustRightInd w:val="0"/>
        <w:spacing w:after="0" w:line="240" w:lineRule="auto"/>
        <w:ind w:firstLine="709"/>
        <w:jc w:val="center"/>
        <w:textAlignment w:val="baseline"/>
        <w:rPr>
          <w:rFonts w:ascii="Calibri" w:eastAsia="Times New Roman" w:hAnsi="Calibri" w:cs="Calibri"/>
          <w:b/>
          <w:bCs/>
          <w:color w:val="000000"/>
          <w:lang w:eastAsia="ru-RU"/>
        </w:rPr>
      </w:pPr>
      <w:r>
        <w:rPr>
          <w:rFonts w:eastAsia="Times New Roman" w:cs="Times New Roman"/>
          <w:szCs w:val="28"/>
          <w:lang w:eastAsia="ru-RU"/>
        </w:rPr>
        <w:t>Бюджетная эффективность Программы</w:t>
      </w:r>
    </w:p>
    <w:tbl>
      <w:tblPr>
        <w:tblW w:w="0" w:type="auto"/>
        <w:jc w:val="center"/>
        <w:tblLook w:val="04A0" w:firstRow="1" w:lastRow="0" w:firstColumn="1" w:lastColumn="0" w:noHBand="0" w:noVBand="1"/>
      </w:tblPr>
      <w:tblGrid>
        <w:gridCol w:w="475"/>
        <w:gridCol w:w="3973"/>
        <w:gridCol w:w="675"/>
        <w:gridCol w:w="711"/>
        <w:gridCol w:w="675"/>
        <w:gridCol w:w="675"/>
        <w:gridCol w:w="711"/>
        <w:gridCol w:w="711"/>
        <w:gridCol w:w="711"/>
        <w:gridCol w:w="711"/>
        <w:gridCol w:w="711"/>
        <w:gridCol w:w="711"/>
        <w:gridCol w:w="711"/>
        <w:gridCol w:w="711"/>
        <w:gridCol w:w="711"/>
      </w:tblGrid>
      <w:tr w:rsidR="00BB2995" w:rsidRPr="00BE1817" w:rsidTr="00BE1817">
        <w:trPr>
          <w:trHeight w:val="300"/>
          <w:tblHeader/>
          <w:jc w:val="center"/>
        </w:trPr>
        <w:tc>
          <w:tcPr>
            <w:tcW w:w="0" w:type="auto"/>
            <w:gridSpan w:val="2"/>
            <w:tcBorders>
              <w:top w:val="single" w:sz="4" w:space="0" w:color="auto"/>
              <w:left w:val="single" w:sz="4" w:space="0" w:color="auto"/>
              <w:bottom w:val="single" w:sz="4" w:space="0" w:color="auto"/>
              <w:right w:val="single" w:sz="4" w:space="0" w:color="auto"/>
            </w:tcBorders>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 </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2018</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2019</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2020</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2021</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2024</w:t>
            </w:r>
          </w:p>
        </w:tc>
        <w:tc>
          <w:tcPr>
            <w:tcW w:w="0" w:type="auto"/>
            <w:tcBorders>
              <w:top w:val="single" w:sz="4" w:space="0" w:color="auto"/>
              <w:left w:val="single" w:sz="4" w:space="0" w:color="auto"/>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2025</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2026</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2027</w:t>
            </w:r>
          </w:p>
        </w:tc>
        <w:tc>
          <w:tcPr>
            <w:tcW w:w="0" w:type="auto"/>
            <w:tcBorders>
              <w:top w:val="single" w:sz="4" w:space="0" w:color="auto"/>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2029</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bCs/>
                <w:color w:val="000000"/>
                <w:sz w:val="22"/>
                <w:lang w:eastAsia="ru-RU"/>
              </w:rPr>
            </w:pPr>
            <w:r w:rsidRPr="00BE1817">
              <w:rPr>
                <w:rFonts w:eastAsia="Times New Roman" w:cs="Times New Roman"/>
                <w:b/>
                <w:bCs/>
                <w:color w:val="000000"/>
                <w:sz w:val="22"/>
                <w:lang w:eastAsia="ru-RU"/>
              </w:rPr>
              <w:t>2030</w:t>
            </w:r>
          </w:p>
        </w:tc>
      </w:tr>
      <w:tr w:rsidR="00BB2995" w:rsidRPr="00BE1817" w:rsidTr="00BE1817">
        <w:trPr>
          <w:trHeight w:val="300"/>
          <w:jc w:val="center"/>
        </w:trPr>
        <w:tc>
          <w:tcPr>
            <w:tcW w:w="0" w:type="auto"/>
            <w:vMerge w:val="restart"/>
            <w:tcBorders>
              <w:top w:val="nil"/>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Сценарий 1</w:t>
            </w: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Доходы бюджетов</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35,2</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43,8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62,2</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73,0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87,9</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123,2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148,4</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185,3</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194,0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203,8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295,3</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308,8</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339,2</w:t>
            </w:r>
          </w:p>
        </w:tc>
      </w:tr>
      <w:tr w:rsidR="00BB2995" w:rsidRPr="00BE1817" w:rsidTr="00BE1817">
        <w:trPr>
          <w:trHeight w:val="300"/>
          <w:jc w:val="center"/>
        </w:trPr>
        <w:tc>
          <w:tcPr>
            <w:tcW w:w="0" w:type="auto"/>
            <w:vMerge/>
            <w:tcBorders>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Вклад бюджетной системы,  в т.ч.</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123,1</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99,9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93,8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102,6</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106,9</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126,8</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115,8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97,7</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96,9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47,7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46,7</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0,0</w:t>
            </w:r>
          </w:p>
        </w:tc>
      </w:tr>
      <w:tr w:rsidR="00BB2995" w:rsidRPr="00BE1817" w:rsidTr="00BE1817">
        <w:trPr>
          <w:trHeight w:val="300"/>
          <w:jc w:val="center"/>
        </w:trPr>
        <w:tc>
          <w:tcPr>
            <w:tcW w:w="0" w:type="auto"/>
            <w:vMerge/>
            <w:tcBorders>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Расходы бюджетов по программе</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116,6</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83,3</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39,8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36,3</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33,5</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p>
        </w:tc>
      </w:tr>
      <w:tr w:rsidR="00BB2995" w:rsidRPr="00BE1817" w:rsidTr="00BE1817">
        <w:trPr>
          <w:trHeight w:val="300"/>
          <w:jc w:val="center"/>
        </w:trPr>
        <w:tc>
          <w:tcPr>
            <w:tcW w:w="0" w:type="auto"/>
            <w:vMerge/>
            <w:tcBorders>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Недополученные налоги СПВ и ТОСЭР</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16,6</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38,8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62,8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70,5</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93,3</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81,2</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87,3</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91,5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45,7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46,7</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0,0</w:t>
            </w:r>
          </w:p>
        </w:tc>
      </w:tr>
      <w:tr w:rsidR="00BB2995" w:rsidRPr="00BE1817" w:rsidTr="00BE1817">
        <w:trPr>
          <w:trHeight w:val="300"/>
          <w:jc w:val="center"/>
        </w:trPr>
        <w:tc>
          <w:tcPr>
            <w:tcW w:w="0" w:type="auto"/>
            <w:vMerge/>
            <w:tcBorders>
              <w:left w:val="single" w:sz="4" w:space="0" w:color="auto"/>
              <w:bottom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Сальдо</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-19,3</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-79,4</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-37,7</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-20,7</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-14,7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16,3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21,6</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69,5</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96,3</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106,8</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247,5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262,1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339,2</w:t>
            </w:r>
          </w:p>
        </w:tc>
      </w:tr>
      <w:tr w:rsidR="00BB2995" w:rsidRPr="00BE1817" w:rsidTr="00BE1817">
        <w:trPr>
          <w:trHeight w:val="300"/>
          <w:jc w:val="center"/>
        </w:trPr>
        <w:tc>
          <w:tcPr>
            <w:tcW w:w="0" w:type="auto"/>
            <w:vMerge w:val="restart"/>
            <w:tcBorders>
              <w:top w:val="single" w:sz="4" w:space="0" w:color="auto"/>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Сценарий 2</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Доходы бюджетов</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22,5</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37,3</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50,6</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66,0</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84,9</w:t>
            </w: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128,5</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156,6</w:t>
            </w:r>
          </w:p>
        </w:tc>
        <w:tc>
          <w:tcPr>
            <w:tcW w:w="0" w:type="auto"/>
            <w:tcBorders>
              <w:top w:val="single" w:sz="4" w:space="0" w:color="auto"/>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193,8</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203,1</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213,7</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306,6</w:t>
            </w: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325,3</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358,6</w:t>
            </w:r>
          </w:p>
        </w:tc>
      </w:tr>
      <w:tr w:rsidR="00BB2995" w:rsidRPr="00BE1817" w:rsidTr="00BE1817">
        <w:trPr>
          <w:trHeight w:val="300"/>
          <w:jc w:val="center"/>
        </w:trPr>
        <w:tc>
          <w:tcPr>
            <w:tcW w:w="0" w:type="auto"/>
            <w:vMerge/>
            <w:tcBorders>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Вклад бюджетной системы,  в т.ч.</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121,0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96,2</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85,8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93,6</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101,5</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127,9</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118,8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101,0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100,3</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49,1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48,1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0,0</w:t>
            </w:r>
          </w:p>
        </w:tc>
      </w:tr>
      <w:tr w:rsidR="00BB2995" w:rsidRPr="00BE1817" w:rsidTr="00BE1817">
        <w:trPr>
          <w:trHeight w:val="300"/>
          <w:jc w:val="center"/>
        </w:trPr>
        <w:tc>
          <w:tcPr>
            <w:tcW w:w="0" w:type="auto"/>
            <w:vMerge/>
            <w:tcBorders>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Расходы бюджетов по программе</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116,6</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83,3</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39,8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36,3</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33,5</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p>
        </w:tc>
      </w:tr>
      <w:tr w:rsidR="00BB2995" w:rsidRPr="00BE1817" w:rsidTr="00BE1817">
        <w:trPr>
          <w:trHeight w:val="300"/>
          <w:jc w:val="center"/>
        </w:trPr>
        <w:tc>
          <w:tcPr>
            <w:tcW w:w="0" w:type="auto"/>
            <w:vMerge/>
            <w:tcBorders>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Недополученные налоги СПВ и ТОСЭР</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4,4</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12,8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30,9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53,8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65,2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94,4</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84,2</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90,5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94,9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47,1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48,1</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0,0</w:t>
            </w:r>
          </w:p>
        </w:tc>
      </w:tr>
      <w:tr w:rsidR="00BB2995" w:rsidRPr="00BE1817" w:rsidTr="00BE1817">
        <w:trPr>
          <w:trHeight w:val="300"/>
          <w:jc w:val="center"/>
        </w:trPr>
        <w:tc>
          <w:tcPr>
            <w:tcW w:w="0" w:type="auto"/>
            <w:vMerge/>
            <w:tcBorders>
              <w:left w:val="single" w:sz="4" w:space="0" w:color="auto"/>
              <w:bottom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Сальдо</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-32,0</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-83,7</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-45,5</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-19,8</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28,7</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75,0</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102,1</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113,3</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257,5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277,2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358,6</w:t>
            </w:r>
          </w:p>
        </w:tc>
      </w:tr>
      <w:tr w:rsidR="00BB2995" w:rsidRPr="00BE1817" w:rsidTr="00BE1817">
        <w:trPr>
          <w:trHeight w:val="300"/>
          <w:jc w:val="center"/>
        </w:trPr>
        <w:tc>
          <w:tcPr>
            <w:tcW w:w="0" w:type="auto"/>
            <w:vMerge w:val="restart"/>
            <w:tcBorders>
              <w:top w:val="single" w:sz="4" w:space="0" w:color="auto"/>
              <w:left w:val="single" w:sz="4" w:space="0" w:color="auto"/>
              <w:right w:val="single" w:sz="4" w:space="0" w:color="auto"/>
            </w:tcBorders>
            <w:textDirection w:val="btLr"/>
            <w:vAlign w:val="center"/>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Сценарий 3</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Доходы бюджетов</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24,8</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29,0</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34,5</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42,5</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51,7</w:t>
            </w: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73,9</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91,6</w:t>
            </w:r>
          </w:p>
        </w:tc>
        <w:tc>
          <w:tcPr>
            <w:tcW w:w="0" w:type="auto"/>
            <w:tcBorders>
              <w:top w:val="single" w:sz="4" w:space="0" w:color="auto"/>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128,7</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152,2</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176,4</w:t>
            </w:r>
          </w:p>
        </w:tc>
        <w:tc>
          <w:tcPr>
            <w:tcW w:w="0" w:type="auto"/>
            <w:tcBorders>
              <w:top w:val="single" w:sz="4" w:space="0" w:color="auto"/>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239,2</w:t>
            </w:r>
          </w:p>
        </w:tc>
        <w:tc>
          <w:tcPr>
            <w:tcW w:w="0" w:type="auto"/>
            <w:tcBorders>
              <w:top w:val="single" w:sz="4" w:space="0" w:color="auto"/>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267,8</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352,7</w:t>
            </w:r>
          </w:p>
        </w:tc>
      </w:tr>
      <w:tr w:rsidR="00BB2995" w:rsidRPr="00BE1817" w:rsidTr="00BE1817">
        <w:trPr>
          <w:trHeight w:val="300"/>
          <w:jc w:val="center"/>
        </w:trPr>
        <w:tc>
          <w:tcPr>
            <w:tcW w:w="0" w:type="auto"/>
            <w:vMerge/>
            <w:tcBorders>
              <w:left w:val="single" w:sz="4" w:space="0" w:color="auto"/>
              <w:right w:val="single" w:sz="4" w:space="0" w:color="auto"/>
            </w:tcBorders>
          </w:tcPr>
          <w:p w:rsidR="00BB2995" w:rsidRPr="00BE1817" w:rsidRDefault="00BB2995" w:rsidP="00BE1817">
            <w:pPr>
              <w:spacing w:after="0" w:line="240" w:lineRule="auto"/>
              <w:contextualSpacing/>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Вклад бюджетной системы,  в т.ч.</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121,4</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94,9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78,0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76,7</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78,7</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90,3</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88,1</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74,4</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79,7</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45,9</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48,2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0,0</w:t>
            </w:r>
          </w:p>
        </w:tc>
      </w:tr>
      <w:tr w:rsidR="00BB2995" w:rsidRPr="00BE1817" w:rsidTr="00BE1817">
        <w:trPr>
          <w:trHeight w:val="300"/>
          <w:jc w:val="center"/>
        </w:trPr>
        <w:tc>
          <w:tcPr>
            <w:tcW w:w="0" w:type="auto"/>
            <w:vMerge/>
            <w:tcBorders>
              <w:left w:val="single" w:sz="4" w:space="0" w:color="auto"/>
              <w:right w:val="single" w:sz="4" w:space="0" w:color="auto"/>
            </w:tcBorders>
          </w:tcPr>
          <w:p w:rsidR="00BB2995" w:rsidRPr="00BE1817" w:rsidRDefault="00BB2995" w:rsidP="00BE1817">
            <w:pPr>
              <w:spacing w:after="0" w:line="240" w:lineRule="auto"/>
              <w:contextualSpacing/>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Расходы бюджетов по программе</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116,6</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83,3</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54,9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39,8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36,3</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33,5</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34,5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10,5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5,5</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2,1</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p>
        </w:tc>
      </w:tr>
      <w:tr w:rsidR="00BB2995" w:rsidRPr="00BE1817" w:rsidTr="00BE1817">
        <w:trPr>
          <w:trHeight w:val="300"/>
          <w:jc w:val="center"/>
        </w:trPr>
        <w:tc>
          <w:tcPr>
            <w:tcW w:w="0" w:type="auto"/>
            <w:vMerge/>
            <w:tcBorders>
              <w:left w:val="single" w:sz="4" w:space="0" w:color="auto"/>
              <w:right w:val="single" w:sz="4" w:space="0" w:color="auto"/>
            </w:tcBorders>
          </w:tcPr>
          <w:p w:rsidR="00BB2995" w:rsidRPr="00BE1817" w:rsidRDefault="00BB2995" w:rsidP="00BE1817">
            <w:pPr>
              <w:spacing w:after="0" w:line="240" w:lineRule="auto"/>
              <w:contextualSpacing/>
              <w:rPr>
                <w:rFonts w:eastAsia="Times New Roman" w:cs="Times New Roman"/>
                <w:color w:val="000000"/>
                <w:sz w:val="22"/>
                <w:lang w:eastAsia="ru-RU"/>
              </w:rPr>
            </w:pPr>
          </w:p>
        </w:tc>
        <w:tc>
          <w:tcPr>
            <w:tcW w:w="0" w:type="auto"/>
            <w:tcBorders>
              <w:top w:val="nil"/>
              <w:left w:val="single" w:sz="4" w:space="0" w:color="auto"/>
              <w:bottom w:val="dotted"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Недополученные налоги СПВ и ТОСЭР</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0,0</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4,8</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11,6</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23,1</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36,9</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42,3</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56,8</w:t>
            </w:r>
          </w:p>
        </w:tc>
        <w:tc>
          <w:tcPr>
            <w:tcW w:w="0" w:type="auto"/>
            <w:tcBorders>
              <w:top w:val="nil"/>
              <w:left w:val="single" w:sz="4" w:space="0" w:color="auto"/>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53,6</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63,9</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74,3</w:t>
            </w:r>
          </w:p>
        </w:tc>
        <w:tc>
          <w:tcPr>
            <w:tcW w:w="0" w:type="auto"/>
            <w:tcBorders>
              <w:top w:val="nil"/>
              <w:left w:val="nil"/>
              <w:bottom w:val="dotted"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43,8</w:t>
            </w:r>
          </w:p>
        </w:tc>
        <w:tc>
          <w:tcPr>
            <w:tcW w:w="0" w:type="auto"/>
            <w:tcBorders>
              <w:top w:val="nil"/>
              <w:left w:val="nil"/>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48,2</w:t>
            </w:r>
          </w:p>
        </w:tc>
        <w:tc>
          <w:tcPr>
            <w:tcW w:w="0" w:type="auto"/>
            <w:tcBorders>
              <w:top w:val="nil"/>
              <w:left w:val="single" w:sz="4" w:space="0" w:color="auto"/>
              <w:bottom w:val="dotted"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0,0</w:t>
            </w:r>
          </w:p>
        </w:tc>
      </w:tr>
      <w:tr w:rsidR="00BB2995" w:rsidRPr="00BE1817" w:rsidTr="00BE1817">
        <w:trPr>
          <w:trHeight w:val="300"/>
          <w:jc w:val="center"/>
        </w:trPr>
        <w:tc>
          <w:tcPr>
            <w:tcW w:w="0" w:type="auto"/>
            <w:vMerge/>
            <w:tcBorders>
              <w:left w:val="single" w:sz="4" w:space="0" w:color="auto"/>
              <w:bottom w:val="single" w:sz="4" w:space="0" w:color="auto"/>
              <w:right w:val="single" w:sz="4" w:space="0" w:color="auto"/>
            </w:tcBorders>
          </w:tcPr>
          <w:p w:rsidR="00BB2995" w:rsidRPr="00BE1817" w:rsidRDefault="00BB2995" w:rsidP="00BE1817">
            <w:pPr>
              <w:spacing w:after="0" w:line="240" w:lineRule="auto"/>
              <w:contextualSpacing/>
              <w:rPr>
                <w:rFonts w:eastAsia="Times New Roman" w:cs="Times New Roman"/>
                <w:color w:val="000000"/>
                <w:sz w:val="22"/>
                <w:lang w:eastAsia="ru-RU"/>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BB2995" w:rsidRPr="00BE1817" w:rsidRDefault="00BB2995" w:rsidP="00BE1817">
            <w:pPr>
              <w:spacing w:after="0" w:line="240" w:lineRule="auto"/>
              <w:contextualSpacing/>
              <w:rPr>
                <w:rFonts w:eastAsia="Times New Roman" w:cs="Times New Roman"/>
                <w:color w:val="000000"/>
                <w:sz w:val="22"/>
                <w:lang w:eastAsia="ru-RU"/>
              </w:rPr>
            </w:pPr>
            <w:r w:rsidRPr="00BE1817">
              <w:rPr>
                <w:rFonts w:eastAsia="Times New Roman" w:cs="Times New Roman"/>
                <w:color w:val="000000"/>
                <w:sz w:val="22"/>
                <w:lang w:eastAsia="ru-RU"/>
              </w:rPr>
              <w:t>Сальдо</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-29,7</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-92,4</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-60,4</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-35,5</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1,4</w:t>
            </w:r>
          </w:p>
        </w:tc>
        <w:tc>
          <w:tcPr>
            <w:tcW w:w="0" w:type="auto"/>
            <w:tcBorders>
              <w:top w:val="nil"/>
              <w:left w:val="single" w:sz="4" w:space="0" w:color="auto"/>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40,6</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77,8</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96,7</w:t>
            </w:r>
          </w:p>
        </w:tc>
        <w:tc>
          <w:tcPr>
            <w:tcW w:w="0" w:type="auto"/>
            <w:tcBorders>
              <w:top w:val="nil"/>
              <w:left w:val="nil"/>
              <w:bottom w:val="single" w:sz="4" w:space="0" w:color="auto"/>
              <w:right w:val="nil"/>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193,3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color w:val="000000"/>
                <w:sz w:val="22"/>
                <w:lang w:eastAsia="ru-RU"/>
              </w:rPr>
            </w:pPr>
            <w:r w:rsidRPr="00BE1817">
              <w:rPr>
                <w:rFonts w:eastAsia="Times New Roman" w:cs="Times New Roman"/>
                <w:color w:val="000000"/>
                <w:sz w:val="22"/>
                <w:lang w:eastAsia="ru-RU"/>
              </w:rPr>
              <w:t>219,6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BE1817" w:rsidRDefault="00BB2995" w:rsidP="00BE1817">
            <w:pPr>
              <w:spacing w:after="0" w:line="240" w:lineRule="auto"/>
              <w:contextualSpacing/>
              <w:jc w:val="center"/>
              <w:rPr>
                <w:rFonts w:eastAsia="Times New Roman" w:cs="Times New Roman"/>
                <w:b/>
                <w:color w:val="000000"/>
                <w:sz w:val="22"/>
                <w:lang w:eastAsia="ru-RU"/>
              </w:rPr>
            </w:pPr>
            <w:r w:rsidRPr="00BE1817">
              <w:rPr>
                <w:rFonts w:eastAsia="Times New Roman" w:cs="Times New Roman"/>
                <w:b/>
                <w:color w:val="000000"/>
                <w:sz w:val="22"/>
                <w:lang w:eastAsia="ru-RU"/>
              </w:rPr>
              <w:t>352,7</w:t>
            </w:r>
          </w:p>
        </w:tc>
      </w:tr>
    </w:tbl>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sectPr w:rsidR="00BB2995" w:rsidSect="00BB2995">
          <w:pgSz w:w="16838" w:h="11906" w:orient="landscape"/>
          <w:pgMar w:top="1701" w:right="1134" w:bottom="851" w:left="1134" w:header="709" w:footer="709" w:gutter="0"/>
          <w:cols w:space="708"/>
          <w:docGrid w:linePitch="360"/>
        </w:sectPr>
      </w:pP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sidRPr="000C7319">
        <w:rPr>
          <w:noProof/>
          <w:lang w:eastAsia="ru-RU"/>
        </w:rPr>
        <w:drawing>
          <wp:inline distT="0" distB="0" distL="0" distR="0" wp14:anchorId="3263E152" wp14:editId="3CC7D95C">
            <wp:extent cx="4320000" cy="2760951"/>
            <wp:effectExtent l="0" t="0" r="4445"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20000" cy="2760951"/>
                    </a:xfrm>
                    <a:prstGeom prst="rect">
                      <a:avLst/>
                    </a:prstGeom>
                    <a:noFill/>
                    <a:ln>
                      <a:noFill/>
                    </a:ln>
                  </pic:spPr>
                </pic:pic>
              </a:graphicData>
            </a:graphic>
          </wp:inline>
        </w:drawing>
      </w:r>
      <w:r w:rsidRPr="005478A0">
        <w:rPr>
          <w:noProof/>
          <w:lang w:eastAsia="ru-RU"/>
        </w:rPr>
        <w:drawing>
          <wp:inline distT="0" distB="0" distL="0" distR="0" wp14:anchorId="59EA7EB4" wp14:editId="140BA8E5">
            <wp:extent cx="4320000" cy="2743000"/>
            <wp:effectExtent l="0" t="0" r="4445"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20000" cy="2743000"/>
                    </a:xfrm>
                    <a:prstGeom prst="rect">
                      <a:avLst/>
                    </a:prstGeom>
                    <a:noFill/>
                    <a:ln>
                      <a:noFill/>
                    </a:ln>
                  </pic:spPr>
                </pic:pic>
              </a:graphicData>
            </a:graphic>
          </wp:inline>
        </w:drawing>
      </w:r>
    </w:p>
    <w:p w:rsidR="00BB2995" w:rsidRDefault="00BB2995" w:rsidP="00DE357B">
      <w:pPr>
        <w:overflowPunct w:val="0"/>
        <w:autoSpaceDE w:val="0"/>
        <w:autoSpaceDN w:val="0"/>
        <w:adjustRightInd w:val="0"/>
        <w:spacing w:after="0" w:line="240" w:lineRule="auto"/>
        <w:ind w:firstLine="709"/>
        <w:contextualSpacing/>
        <w:jc w:val="both"/>
        <w:textAlignment w:val="baseline"/>
        <w:rPr>
          <w:rFonts w:eastAsia="Times New Roman" w:cs="Times New Roman"/>
          <w:szCs w:val="28"/>
          <w:lang w:eastAsia="ru-RU"/>
        </w:rPr>
      </w:pPr>
      <w:r>
        <w:rPr>
          <w:rFonts w:eastAsia="Times New Roman" w:cs="Times New Roman"/>
          <w:szCs w:val="28"/>
          <w:lang w:eastAsia="ru-RU"/>
        </w:rPr>
        <w:t>Интегральная бюджетная эффективность Программы (табл. 6.1.5) по базовому сценарию характеризуется внутренней нормой рентабельности бюджетных вложений в размере 24,9%, чистым дисконтированным доходом 314 млрд. рублей и сроком окупаемости государственных вложений за счет дополнительных бюджетных доходов в 8,4 года (9,2 года с учетом дисконтирования).</w:t>
      </w:r>
    </w:p>
    <w:p w:rsidR="00BB2995" w:rsidRDefault="00BB2995" w:rsidP="00DE357B">
      <w:pPr>
        <w:overflowPunct w:val="0"/>
        <w:autoSpaceDE w:val="0"/>
        <w:autoSpaceDN w:val="0"/>
        <w:adjustRightInd w:val="0"/>
        <w:spacing w:after="0" w:line="240" w:lineRule="auto"/>
        <w:ind w:firstLine="709"/>
        <w:contextualSpacing/>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6.1.5</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Интегральная бюджетная эффективность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3"/>
        <w:gridCol w:w="1304"/>
        <w:gridCol w:w="1304"/>
        <w:gridCol w:w="1304"/>
      </w:tblGrid>
      <w:tr w:rsidR="00BB2995" w:rsidRPr="00DE357B" w:rsidTr="00BE1817">
        <w:trPr>
          <w:trHeight w:val="300"/>
        </w:trPr>
        <w:tc>
          <w:tcPr>
            <w:tcW w:w="0" w:type="auto"/>
            <w:shd w:val="clear" w:color="auto" w:fill="auto"/>
            <w:vAlign w:val="center"/>
            <w:hideMark/>
          </w:tcPr>
          <w:p w:rsidR="00BB2995" w:rsidRPr="00DE357B" w:rsidRDefault="00BB2995" w:rsidP="00BE1817">
            <w:pPr>
              <w:spacing w:after="0" w:line="240" w:lineRule="auto"/>
              <w:contextualSpacing/>
              <w:rPr>
                <w:rFonts w:eastAsia="Times New Roman" w:cs="Times New Roman"/>
                <w:color w:val="000000"/>
                <w:sz w:val="22"/>
                <w:szCs w:val="24"/>
                <w:lang w:eastAsia="ru-RU"/>
              </w:rPr>
            </w:pPr>
          </w:p>
        </w:tc>
        <w:tc>
          <w:tcPr>
            <w:tcW w:w="0" w:type="auto"/>
            <w:shd w:val="clear" w:color="auto" w:fill="auto"/>
            <w:noWrap/>
            <w:vAlign w:val="center"/>
          </w:tcPr>
          <w:p w:rsidR="00BB2995" w:rsidRPr="00DE357B" w:rsidRDefault="00BB2995" w:rsidP="00BE1817">
            <w:pPr>
              <w:spacing w:after="0" w:line="240" w:lineRule="auto"/>
              <w:contextualSpacing/>
              <w:jc w:val="center"/>
              <w:rPr>
                <w:rFonts w:eastAsia="Times New Roman" w:cs="Times New Roman"/>
                <w:color w:val="000000"/>
                <w:sz w:val="22"/>
                <w:szCs w:val="24"/>
                <w:lang w:eastAsia="ru-RU"/>
              </w:rPr>
            </w:pPr>
            <w:r w:rsidRPr="00DE357B">
              <w:rPr>
                <w:rFonts w:eastAsia="Times New Roman" w:cs="Times New Roman"/>
                <w:color w:val="000000"/>
                <w:sz w:val="22"/>
                <w:szCs w:val="24"/>
                <w:lang w:eastAsia="ru-RU"/>
              </w:rPr>
              <w:t>Сценарий 1</w:t>
            </w:r>
          </w:p>
        </w:tc>
        <w:tc>
          <w:tcPr>
            <w:tcW w:w="0" w:type="auto"/>
            <w:shd w:val="clear" w:color="auto" w:fill="auto"/>
            <w:noWrap/>
            <w:vAlign w:val="center"/>
          </w:tcPr>
          <w:p w:rsidR="00BB2995" w:rsidRPr="00DE357B" w:rsidRDefault="00BB2995" w:rsidP="00BE1817">
            <w:pPr>
              <w:spacing w:after="0" w:line="240" w:lineRule="auto"/>
              <w:contextualSpacing/>
              <w:jc w:val="center"/>
              <w:rPr>
                <w:rFonts w:eastAsia="Times New Roman" w:cs="Times New Roman"/>
                <w:color w:val="000000"/>
                <w:sz w:val="22"/>
                <w:szCs w:val="24"/>
                <w:lang w:eastAsia="ru-RU"/>
              </w:rPr>
            </w:pPr>
            <w:r w:rsidRPr="00DE357B">
              <w:rPr>
                <w:rFonts w:eastAsia="Times New Roman" w:cs="Times New Roman"/>
                <w:color w:val="000000"/>
                <w:sz w:val="22"/>
                <w:szCs w:val="24"/>
                <w:lang w:eastAsia="ru-RU"/>
              </w:rPr>
              <w:t>Сценарий 2</w:t>
            </w:r>
          </w:p>
        </w:tc>
        <w:tc>
          <w:tcPr>
            <w:tcW w:w="0" w:type="auto"/>
            <w:shd w:val="clear" w:color="auto" w:fill="auto"/>
            <w:noWrap/>
            <w:vAlign w:val="center"/>
          </w:tcPr>
          <w:p w:rsidR="00BB2995" w:rsidRPr="00DE357B" w:rsidRDefault="00BB2995" w:rsidP="00BE1817">
            <w:pPr>
              <w:spacing w:after="0" w:line="240" w:lineRule="auto"/>
              <w:contextualSpacing/>
              <w:jc w:val="center"/>
              <w:rPr>
                <w:rFonts w:eastAsia="Times New Roman" w:cs="Times New Roman"/>
                <w:color w:val="000000"/>
                <w:sz w:val="22"/>
                <w:szCs w:val="24"/>
                <w:lang w:eastAsia="ru-RU"/>
              </w:rPr>
            </w:pPr>
            <w:r w:rsidRPr="00DE357B">
              <w:rPr>
                <w:rFonts w:eastAsia="Times New Roman" w:cs="Times New Roman"/>
                <w:color w:val="000000"/>
                <w:sz w:val="22"/>
                <w:szCs w:val="24"/>
                <w:lang w:eastAsia="ru-RU"/>
              </w:rPr>
              <w:t>Сценарий 3</w:t>
            </w:r>
          </w:p>
        </w:tc>
      </w:tr>
      <w:tr w:rsidR="00BB2995" w:rsidRPr="00DE357B" w:rsidTr="00BE1817">
        <w:trPr>
          <w:trHeight w:val="300"/>
        </w:trPr>
        <w:tc>
          <w:tcPr>
            <w:tcW w:w="0" w:type="auto"/>
            <w:shd w:val="clear" w:color="auto" w:fill="auto"/>
            <w:vAlign w:val="center"/>
            <w:hideMark/>
          </w:tcPr>
          <w:p w:rsidR="00BB2995" w:rsidRPr="00DE357B" w:rsidRDefault="00BB2995" w:rsidP="00BE1817">
            <w:pPr>
              <w:spacing w:after="0" w:line="240" w:lineRule="auto"/>
              <w:contextualSpacing/>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IRR (без учета постпрогнозного периода)</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25,6%</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24,9%</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17,1%</w:t>
            </w:r>
          </w:p>
        </w:tc>
      </w:tr>
      <w:tr w:rsidR="00BB2995" w:rsidRPr="00DE357B" w:rsidTr="00BE1817">
        <w:trPr>
          <w:trHeight w:val="300"/>
        </w:trPr>
        <w:tc>
          <w:tcPr>
            <w:tcW w:w="0" w:type="auto"/>
            <w:shd w:val="clear" w:color="auto" w:fill="auto"/>
            <w:vAlign w:val="center"/>
            <w:hideMark/>
          </w:tcPr>
          <w:p w:rsidR="00BB2995" w:rsidRPr="00DE357B" w:rsidRDefault="00BB2995" w:rsidP="00BE1817">
            <w:pPr>
              <w:spacing w:after="0" w:line="240" w:lineRule="auto"/>
              <w:contextualSpacing/>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NPV (по ср. за 2017 ключевой ставке 9,25%), млрд. руб.</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297,5</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314,0</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161,7</w:t>
            </w:r>
          </w:p>
        </w:tc>
      </w:tr>
      <w:tr w:rsidR="00BB2995" w:rsidRPr="00DE357B" w:rsidTr="00BE1817">
        <w:trPr>
          <w:trHeight w:val="300"/>
        </w:trPr>
        <w:tc>
          <w:tcPr>
            <w:tcW w:w="0" w:type="auto"/>
            <w:shd w:val="clear" w:color="auto" w:fill="auto"/>
            <w:vAlign w:val="center"/>
            <w:hideMark/>
          </w:tcPr>
          <w:p w:rsidR="00BB2995" w:rsidRPr="00DE357B" w:rsidRDefault="00BB2995" w:rsidP="00BE1817">
            <w:pPr>
              <w:spacing w:after="0" w:line="240" w:lineRule="auto"/>
              <w:contextualSpacing/>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Срок окупаемости, лет</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8,3</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8,4</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10,8</w:t>
            </w:r>
          </w:p>
        </w:tc>
      </w:tr>
      <w:tr w:rsidR="00BB2995" w:rsidRPr="00DE357B" w:rsidTr="00BE1817">
        <w:trPr>
          <w:trHeight w:val="300"/>
        </w:trPr>
        <w:tc>
          <w:tcPr>
            <w:tcW w:w="0" w:type="auto"/>
            <w:shd w:val="clear" w:color="auto" w:fill="auto"/>
            <w:vAlign w:val="center"/>
            <w:hideMark/>
          </w:tcPr>
          <w:p w:rsidR="00BB2995" w:rsidRPr="00DE357B" w:rsidRDefault="00BB2995" w:rsidP="00BE1817">
            <w:pPr>
              <w:spacing w:after="0" w:line="240" w:lineRule="auto"/>
              <w:contextualSpacing/>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Дисконтированный срок окупаемости, лет</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9,1</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9,2</w:t>
            </w:r>
          </w:p>
        </w:tc>
        <w:tc>
          <w:tcPr>
            <w:tcW w:w="0" w:type="auto"/>
            <w:shd w:val="clear" w:color="auto" w:fill="auto"/>
            <w:noWrap/>
            <w:vAlign w:val="center"/>
            <w:hideMark/>
          </w:tcPr>
          <w:p w:rsidR="00BB2995" w:rsidRPr="00DE357B" w:rsidRDefault="00BB2995" w:rsidP="00BE1817">
            <w:pPr>
              <w:spacing w:after="0" w:line="240" w:lineRule="auto"/>
              <w:contextualSpacing/>
              <w:jc w:val="center"/>
              <w:rPr>
                <w:rFonts w:eastAsia="Times New Roman" w:cs="Times New Roman"/>
                <w:bCs/>
                <w:color w:val="000000"/>
                <w:sz w:val="22"/>
                <w:szCs w:val="24"/>
                <w:lang w:eastAsia="ru-RU"/>
              </w:rPr>
            </w:pPr>
            <w:r w:rsidRPr="00DE357B">
              <w:rPr>
                <w:rFonts w:eastAsia="Times New Roman" w:cs="Times New Roman"/>
                <w:bCs/>
                <w:color w:val="000000"/>
                <w:sz w:val="22"/>
                <w:szCs w:val="24"/>
                <w:lang w:eastAsia="ru-RU"/>
              </w:rPr>
              <w:t>11,7</w:t>
            </w:r>
          </w:p>
        </w:tc>
      </w:tr>
    </w:tbl>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Приведенные показатели экономической, социальной и бюджетной эффективности характеризуют Программу как удовлетворяющую необходимым условиям экономической целесообразности реализации и как выгодное вложение государственных средств.</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Непосредственная эффективность программы для Приморского края в части достижения поставленных целей и решения сформулированных задач выражается в целевых показателях эффективности.</w:t>
      </w:r>
    </w:p>
    <w:p w:rsidR="00DE357B" w:rsidRDefault="00DE357B"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Pr="00BB2995" w:rsidRDefault="00BB2995" w:rsidP="00BB2995">
      <w:pPr>
        <w:pStyle w:val="2"/>
        <w:ind w:firstLine="709"/>
        <w:jc w:val="center"/>
        <w:rPr>
          <w:sz w:val="28"/>
        </w:rPr>
      </w:pPr>
      <w:bookmarkStart w:id="71" w:name="_Toc523415592"/>
      <w:r w:rsidRPr="00BB2995">
        <w:rPr>
          <w:sz w:val="28"/>
        </w:rPr>
        <w:t>6.2. Целевые показатели эффективности Программы</w:t>
      </w:r>
      <w:bookmarkEnd w:id="71"/>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C559A0">
        <w:rPr>
          <w:rFonts w:eastAsia="Times New Roman" w:cs="Times New Roman"/>
          <w:szCs w:val="28"/>
          <w:lang w:eastAsia="ru-RU"/>
        </w:rPr>
        <w:t>Целевые показатели эффективности Программы</w:t>
      </w:r>
      <w:r>
        <w:rPr>
          <w:rFonts w:eastAsia="Times New Roman" w:cs="Times New Roman"/>
          <w:szCs w:val="28"/>
          <w:lang w:eastAsia="ru-RU"/>
        </w:rPr>
        <w:t xml:space="preserve"> приводятся в табл. 6.2.1. Данные показатели также являются индикаторами </w:t>
      </w:r>
      <w:r w:rsidRPr="00C559A0">
        <w:rPr>
          <w:rFonts w:eastAsia="Times New Roman" w:cs="Times New Roman"/>
          <w:szCs w:val="28"/>
          <w:lang w:eastAsia="ru-RU"/>
        </w:rPr>
        <w:t>реализации целей и задач Указа Президента Российск</w:t>
      </w:r>
      <w:r>
        <w:rPr>
          <w:rFonts w:eastAsia="Times New Roman" w:cs="Times New Roman"/>
          <w:szCs w:val="28"/>
          <w:lang w:eastAsia="ru-RU"/>
        </w:rPr>
        <w:t>ой Федерации от 07.05.2018 №204.</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В результате реализации Программы валовой региональный продукт на душу населения к 2024 году возрастет в 2 раза к уровню 2017 года, что также означает сопоставимый рост производительности труда в экономике Приморского края.</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Бюджетная обеспеченность Приморского края (доходы бюджета на душу населения), являющаяся в настоящее время самой низкой в ДФО и одной из самых низких в стране, возрастет в 2,1 раза к уровню 2017 года.</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Реальная начисленная заработная плата в Приморском крае в 2024 году возрастет на треть по отношению к уровню 2017 года.</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При удержании стабильных демографических параметров естественного движения населения будут созданы условия для положительного миграционного прироста (в 2024 году – не менее 2,7 тыс. человек).</w:t>
      </w: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sectPr w:rsidR="00BB2995">
          <w:pgSz w:w="11906" w:h="16838"/>
          <w:pgMar w:top="1134" w:right="850" w:bottom="1134" w:left="1701" w:header="708" w:footer="708" w:gutter="0"/>
          <w:cols w:space="708"/>
          <w:docGrid w:linePitch="360"/>
        </w:sectPr>
      </w:pPr>
    </w:p>
    <w:p w:rsidR="00BB2995" w:rsidRDefault="00BB2995" w:rsidP="00BB2995">
      <w:pPr>
        <w:overflowPunct w:val="0"/>
        <w:autoSpaceDE w:val="0"/>
        <w:autoSpaceDN w:val="0"/>
        <w:adjustRightInd w:val="0"/>
        <w:spacing w:after="0" w:line="240" w:lineRule="auto"/>
        <w:ind w:firstLine="709"/>
        <w:jc w:val="right"/>
        <w:textAlignment w:val="baseline"/>
        <w:rPr>
          <w:rFonts w:eastAsia="Times New Roman" w:cs="Times New Roman"/>
          <w:szCs w:val="28"/>
          <w:lang w:eastAsia="ru-RU"/>
        </w:rPr>
      </w:pPr>
      <w:r>
        <w:rPr>
          <w:rFonts w:eastAsia="Times New Roman" w:cs="Times New Roman"/>
          <w:szCs w:val="28"/>
          <w:lang w:eastAsia="ru-RU"/>
        </w:rPr>
        <w:t>Таблица 6.2.1.</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Целевые показатели эффективности Программы</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r>
        <w:rPr>
          <w:rFonts w:eastAsia="Times New Roman" w:cs="Times New Roman"/>
          <w:szCs w:val="28"/>
          <w:lang w:eastAsia="ru-RU"/>
        </w:rPr>
        <w:t>(показатели реализации целей и задач Указа Президента Российской Федерации от 07.05.2018 №204)</w:t>
      </w:r>
    </w:p>
    <w:p w:rsidR="00BB2995" w:rsidRDefault="00BB2995" w:rsidP="00BB2995">
      <w:pPr>
        <w:overflowPunct w:val="0"/>
        <w:autoSpaceDE w:val="0"/>
        <w:autoSpaceDN w:val="0"/>
        <w:adjustRightInd w:val="0"/>
        <w:spacing w:after="0" w:line="240" w:lineRule="auto"/>
        <w:jc w:val="center"/>
        <w:textAlignment w:val="baseline"/>
        <w:rPr>
          <w:rFonts w:eastAsia="Times New Roman" w:cs="Times New Roman"/>
          <w:szCs w:val="28"/>
          <w:lang w:eastAsia="ru-RU"/>
        </w:rPr>
      </w:pPr>
    </w:p>
    <w:tbl>
      <w:tblPr>
        <w:tblW w:w="0" w:type="auto"/>
        <w:tblLook w:val="04A0" w:firstRow="1" w:lastRow="0" w:firstColumn="1" w:lastColumn="0" w:noHBand="0" w:noVBand="1"/>
      </w:tblPr>
      <w:tblGrid>
        <w:gridCol w:w="7825"/>
        <w:gridCol w:w="895"/>
        <w:gridCol w:w="821"/>
        <w:gridCol w:w="785"/>
        <w:gridCol w:w="821"/>
        <w:gridCol w:w="785"/>
        <w:gridCol w:w="876"/>
        <w:gridCol w:w="876"/>
        <w:gridCol w:w="876"/>
      </w:tblGrid>
      <w:tr w:rsidR="00BB2995" w:rsidRPr="00DE357B" w:rsidTr="00BB2995">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bookmarkStart w:id="72" w:name="RANGE!A3:I90"/>
            <w:r w:rsidRPr="00DE357B">
              <w:rPr>
                <w:rFonts w:eastAsia="Times New Roman" w:cs="Times New Roman"/>
                <w:b/>
                <w:bCs/>
                <w:color w:val="000000"/>
                <w:sz w:val="22"/>
                <w:lang w:eastAsia="ru-RU"/>
              </w:rPr>
              <w:t>Показатели</w:t>
            </w:r>
            <w:bookmarkEnd w:id="72"/>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2024</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МАКРОЭКОНОМИКА и ГОСУДАРСТЕННЫЕ ФИНАНСЫ</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ВРП, млрд. руб. в постоянных ценах</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751,6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770,2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808,3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886,4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987,8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1 114,6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1 296,7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1 465,6</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ВРП на душу населения, тыс. руб</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391,9</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403,4</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424,9</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467,5</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522,4</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590,7</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688,5</w:t>
            </w:r>
          </w:p>
        </w:tc>
        <w:tc>
          <w:tcPr>
            <w:tcW w:w="0" w:type="auto"/>
            <w:tcBorders>
              <w:top w:val="nil"/>
              <w:left w:val="nil"/>
              <w:bottom w:val="single" w:sz="4" w:space="0" w:color="auto"/>
              <w:right w:val="single" w:sz="4" w:space="0" w:color="auto"/>
            </w:tcBorders>
            <w:shd w:val="clear" w:color="auto" w:fill="auto"/>
            <w:noWrap/>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779,0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Объем инвестиций в основной капитал, млрд. руб</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125,7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223,8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382,5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413,4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431,5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462,8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529,9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462,3</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внебюджетных инвестиций,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78,6%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83,1%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75,3%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83,1%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89,8%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92,8%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94,6%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94,4%</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Отношение объема инвестиций в основной капитал к ВРП,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29,1%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47,3%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46,6%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43,7%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41,5%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31,5%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Прирост мощностей портов, млн. 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15,5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37,3</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Доходы консолидированного бюджета на душу населения, тыс. руб.</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64,3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74,5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81,2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87,3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94,3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102,8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122,7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135,4</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ДЕМОГРАФИЯ</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Суммарный коэффициент рождаемости,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1,583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1,583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1,7</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Ожидаемая продолжительность жизни, лет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70,36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70,9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71,7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72,4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73,6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74,5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78</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000000" w:fill="FFFF99"/>
            <w:vAlign w:val="center"/>
            <w:hideMark/>
          </w:tcPr>
          <w:p w:rsidR="00BB2995" w:rsidRPr="00DE357B" w:rsidRDefault="00BB2995" w:rsidP="00BB2995">
            <w:pPr>
              <w:spacing w:after="0" w:line="240" w:lineRule="auto"/>
              <w:rPr>
                <w:rFonts w:eastAsia="Times New Roman" w:cs="Times New Roman"/>
                <w:i/>
                <w:iCs/>
                <w:color w:val="000000"/>
                <w:sz w:val="22"/>
                <w:lang w:eastAsia="ru-RU"/>
              </w:rPr>
            </w:pPr>
            <w:r w:rsidRPr="00DE357B">
              <w:rPr>
                <w:rFonts w:eastAsia="Times New Roman" w:cs="Times New Roman"/>
                <w:i/>
                <w:iCs/>
                <w:color w:val="000000"/>
                <w:sz w:val="22"/>
                <w:lang w:eastAsia="ru-RU"/>
              </w:rPr>
              <w:t>Сальдо миграции, тыс. чел.</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-5,6</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-3,3</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-2,3</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-1,3</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-0,3</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0,7</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1,7</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2,7</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граждан, ведущих здоровой образ жизни,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граждан, систематически занимающихся физической культурой и спортом,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Уровень обеспеченности населения спортивными сооружениями исходя из единовременной пропускной способности объектов спорта,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41,9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55,6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городских округов и муниципальных районов, обеспеченных доступными для всех категорий граждан бассейнами,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41,9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55,6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городских округов и муниципальных районов, обеспеченных доступными для всех категорий граждан всесезонными крытыми спортивными объектами,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58,8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61,7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64,7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76,5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населения с денежными доходами ниже величины прожиточного минимума,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14,7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13,46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12,24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10,28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8,25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6,6</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ЗДРАВООХРАНЕНИЕ</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Смертность населения трудоспособного возраста (случаев на 100 тыс. населения), человек.</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565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558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537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514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480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442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xml:space="preserve">Младенческая смертность (случаев на 1 тыс. родившихся детей)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Смертность от болезней системы кровообращения (случаев на 100 тыс. населения), человек.</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621,5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639,7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617,9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592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565,5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525,6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481,1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450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Смертность от новообразований, в том числе от злокачественных (случаев на 100 тыс. населения), человек.</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228,6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231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226,3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221,6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213,2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206,4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198,1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185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Смертность от туберкулеза (на 100 тыс. населения), человек.</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18,7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19,3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18,3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17,3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15,3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14,3</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ОБРАЗОВАНИЕ</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Доступность дошкольного образования для детей в возрасте до трех лет,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государственных (муниципальных) общеобразовательных организаций, здания которых находятся в аварийном состоянии или требуют капитального ремонта, в общей численности государственных (муниципальных) общеобразовательных организаций</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специализированных центров компетенций субъекта Российской Федерации, аккредитованных по стандартам Ворлдскиллс Россия, единиц</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Численность выпускников образовательных организаций, реализующих  программы среднего профессионального образования, продемонстрировавших уровень подготовки, соответствующий стандартам Ворлдскиллс Россия, чел.</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Охват детей в возрасте 5-18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5-18 лет),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79</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xml:space="preserve">Доля учителей общего образования, охваченных национальной системой профессионального роста педагогических работников, к общему количеству учителей, процент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ЖИЛЬЕ И ГОРОДСКАЯ СРЕДА</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ветхого и аварийного жилищного фонда в общей площади жилищного фонда,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Коэффициент доступности жилья (отношение средней рыночной стоимости квартиры 54 кв. м. к годовому доходу семьи из 3-х человек).</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семей, улучшивших жилищные условия, единиц</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664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1083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1112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1145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1145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1135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1135</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Уровень газификации потребителей природным газом,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Протяженность сетей газоснабжения, км</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136,51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68,11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157,04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32,23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22,5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18,4</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котельных, газифицированных природным газом, шт.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Снижение выбросов при переводе котельных на газ,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Увеличение генерирующей мощности, МВт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400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технологических нарушений в сфере теплоснабжения продолжительностью более 4-х часов, шт.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176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169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158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143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130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благоустроенных дворовых территорий, ед</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благоустроенных территорий общего пользования, ед.</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20</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ЭКОЛОГИЯ</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ликвидированных несанкционированных свалок в границах городов Приморского края в общем объеме таких объектов выявленных на 1 января 2018 года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населения, обеспеченного питьевой водой, отвечающей требованиям безопасности, в общей численности населения,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59,3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61,2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64,3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69,8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70,2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74,9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76,8</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территории, занятая особо охраняемыми природными территориями федерального, регионального и местного значения (в общей площади субъекта Российской Федерации), %.</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16,11</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уловленных и обезвреженных загрязняющих атмосферу веществ в общем количестве отходящих загрязняющих веществ от стационарных источников,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91,3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92</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xml:space="preserve">Сокращение количества твердых коммунальных отходов, предназначенных для захоронения (в % от общего количества ТКО), %. </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87</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82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77</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67</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xml:space="preserve">Пропущено воды через очистные сооружения, %. </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59,3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61,2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64,3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69,8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70,2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74,9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76,8</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БЕЗОПАСНЫЕ И КАЧЕСТВЕННЫЕ АВТОМОБИЛЬНЫЕ ДОРОГИ</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Смертность от ДТП, человек на 100 тыс. населения.</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9,4</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автомобильных дорог регионального значения, соответствующих нормативным требованиям, в их общей протяженности, процент.</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45,6</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46,5</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47,0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47,7</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49,6</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53,0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56,4</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59,9</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мест концентрации ДТП на дорожной сети, процент к уровню 2017 года</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97,0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96,0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87,5</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75,0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67,0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58,0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54,0</w:t>
            </w:r>
          </w:p>
        </w:tc>
        <w:tc>
          <w:tcPr>
            <w:tcW w:w="0" w:type="auto"/>
            <w:tcBorders>
              <w:top w:val="nil"/>
              <w:left w:val="nil"/>
              <w:bottom w:val="single" w:sz="4" w:space="0" w:color="auto"/>
              <w:right w:val="single" w:sz="4" w:space="0" w:color="auto"/>
            </w:tcBorders>
            <w:shd w:val="clear" w:color="000000" w:fill="FFFFFF"/>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50,0</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ПРОИЗВОДИТЕЛЬНОСТЬ ТРУДА И ПОДДЕРЖКА ЗАНЯТОСТИ</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Уровень регистрированной безработицы (в среднем за год), процент</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000000" w:fill="FFFF99"/>
            <w:vAlign w:val="center"/>
            <w:hideMark/>
          </w:tcPr>
          <w:p w:rsidR="00BB2995" w:rsidRPr="00DE357B" w:rsidRDefault="00BB2995" w:rsidP="00BB2995">
            <w:pPr>
              <w:spacing w:after="0" w:line="240" w:lineRule="auto"/>
              <w:rPr>
                <w:rFonts w:eastAsia="Times New Roman" w:cs="Times New Roman"/>
                <w:i/>
                <w:iCs/>
                <w:color w:val="000000"/>
                <w:sz w:val="22"/>
                <w:lang w:eastAsia="ru-RU"/>
              </w:rPr>
            </w:pPr>
            <w:r w:rsidRPr="00DE357B">
              <w:rPr>
                <w:rFonts w:eastAsia="Times New Roman" w:cs="Times New Roman"/>
                <w:i/>
                <w:iCs/>
                <w:color w:val="000000"/>
                <w:sz w:val="22"/>
                <w:lang w:eastAsia="ru-RU"/>
              </w:rPr>
              <w:t>Среднемесячная начисленная заработная плата, тыс. руб. / мес. (в ценах 2017 года)</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38,0</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39,0</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40,1</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41,5</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43,4</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45,4</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47,6</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50,7</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000000" w:fill="FFFF99"/>
            <w:vAlign w:val="center"/>
            <w:hideMark/>
          </w:tcPr>
          <w:p w:rsidR="00BB2995" w:rsidRPr="00DE357B" w:rsidRDefault="00BB2995" w:rsidP="00BB2995">
            <w:pPr>
              <w:spacing w:after="0" w:line="240" w:lineRule="auto"/>
              <w:rPr>
                <w:rFonts w:eastAsia="Times New Roman" w:cs="Times New Roman"/>
                <w:i/>
                <w:iCs/>
                <w:color w:val="000000"/>
                <w:sz w:val="22"/>
                <w:lang w:eastAsia="ru-RU"/>
              </w:rPr>
            </w:pPr>
            <w:r w:rsidRPr="00DE357B">
              <w:rPr>
                <w:rFonts w:eastAsia="Times New Roman" w:cs="Times New Roman"/>
                <w:i/>
                <w:iCs/>
                <w:color w:val="000000"/>
                <w:sz w:val="22"/>
                <w:lang w:eastAsia="ru-RU"/>
              </w:rPr>
              <w:t>Рост реальной начисленной заработной платы, % к уровню 2017 г</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100%</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103%</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105%</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109%</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114%</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119%</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125%</w:t>
            </w:r>
          </w:p>
        </w:tc>
        <w:tc>
          <w:tcPr>
            <w:tcW w:w="0" w:type="auto"/>
            <w:tcBorders>
              <w:top w:val="nil"/>
              <w:left w:val="nil"/>
              <w:bottom w:val="single" w:sz="4" w:space="0" w:color="auto"/>
              <w:right w:val="single" w:sz="4" w:space="0" w:color="auto"/>
            </w:tcBorders>
            <w:shd w:val="clear" w:color="000000" w:fill="FFFF99"/>
            <w:noWrap/>
            <w:vAlign w:val="center"/>
            <w:hideMark/>
          </w:tcPr>
          <w:p w:rsidR="00BB2995" w:rsidRPr="00DE357B" w:rsidRDefault="00BB2995" w:rsidP="00BB2995">
            <w:pPr>
              <w:spacing w:after="0" w:line="240" w:lineRule="auto"/>
              <w:jc w:val="right"/>
              <w:rPr>
                <w:rFonts w:eastAsia="Times New Roman" w:cs="Times New Roman"/>
                <w:i/>
                <w:iCs/>
                <w:color w:val="000000"/>
                <w:sz w:val="22"/>
                <w:lang w:eastAsia="ru-RU"/>
              </w:rPr>
            </w:pPr>
            <w:r w:rsidRPr="00DE357B">
              <w:rPr>
                <w:rFonts w:eastAsia="Times New Roman" w:cs="Times New Roman"/>
                <w:i/>
                <w:iCs/>
                <w:color w:val="000000"/>
                <w:sz w:val="22"/>
                <w:lang w:eastAsia="ru-RU"/>
              </w:rPr>
              <w:t>133%</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работников, привлеченных работодателями-участниками региональных программ повышения мобильности трудовых ресурсов в отчетном периоде, в общей численности работников, предусмотренной в соглашении, процент</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86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132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122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Индекс производительности труда, в % к предыдущему году</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100,4</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102,0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102,5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103,7</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101,9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101,9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101,9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102,3</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Индекс производительности труда в сельском хозяйстве, в % к предыдущему году</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106,5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109,0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109,0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110,0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110,1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110,2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110,3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110,4</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ЦИФРОВАЯ ЭКОНОМИКА</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граждан, использующих механизм получения государственных и муниципальных услуг и результатов исполнения функций электронной форме, процент</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&gt;80%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&gt;80%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&gt;80%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&gt;80%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Удельный вес домашних хозяйств, имеющих доступ к информационно-телекоммуникационной сети "Интернет" с домашнего компьютера, в общем числе домашних хозяйств, процент</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78,90%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&gt;90%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&gt;90%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&gt;90%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&gt;90%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населенных пунктов субъектов ДФО, обеспеченных в соответствии с федеральным законом «О связи» №126-фз от 07 июля 2003 г. универсальной услугой связи по передаче данных и предоставлению доступа к информационно-телекоммуникационной сети "Интернет" с использованием средств коллективного доступа и точек доступа в общем количестве населенных пунктов, процент.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47,90%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100%</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КУЛЬТУРА</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созданных (реконструированных) культурно-досуговых организаций к 2025 году, шт.</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реконструированных (построенных) региональных театров к 2025 году, шт.</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модернизированных региональных и муниципальных театров юного зрителя и кукольных театров, в которых проведена реконструкция и капитальный ремонт, к 2025 году, шт.</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right"/>
              <w:rPr>
                <w:rFonts w:eastAsia="Times New Roman" w:cs="Times New Roman"/>
                <w:color w:val="000000"/>
                <w:sz w:val="22"/>
                <w:lang w:eastAsia="ru-RU"/>
              </w:rPr>
            </w:pPr>
            <w:r w:rsidRPr="00DE357B">
              <w:rPr>
                <w:rFonts w:eastAsia="Times New Roman" w:cs="Times New Roman"/>
                <w:color w:val="000000"/>
                <w:sz w:val="22"/>
                <w:lang w:eastAsia="ru-RU"/>
              </w:rPr>
              <w:t>1</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зданий учреждений культуры, находящихся в удовлетворительном состоянии, в общем количестве зданий данных учреждений к 2025 году, %.</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71,1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75,1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76,7</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76,8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76,9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77</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83</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посещений организаций культуры по отношению к 2017 году, %.</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104</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114</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детских музыкальных, художественных, хореографических школ, училищ и школ искусств, оснащенных необходимыми инструментами, оборудованием и материалами, к 2025 году, шт.</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мероприятий, направленных на укрепление российской гражданской идентичности на основе духовно-нравственных и культурных ценностей народов Российской Федерации, к 2025 году по отношению к 2017 году,%.</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104</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114</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МАЛОЕ И СРЕДНЕЕ ПРЕДПРИНИМАТЕЛЬСТВО И ПОДДЕРЖКА ИНДИВИДУАЛЬНОЙ ПРЕДПРИНИМАТЕЛЬСКОЙ ИНИЦИАТИВЫ</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Численность занятых в сфере малого и среднего предпринимательства, включая индивидуальных предпринимателей, тыс. человек</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259,9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262,5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265,2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267,8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271,8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275,9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280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284,2</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 xml:space="preserve">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 процент </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26,52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26,79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27,06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27,33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27,74</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28,15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28,58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29,00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экспортеров, являющихся субъектами МСП, единиц</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736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772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810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850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892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936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982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sz w:val="22"/>
                <w:lang w:eastAsia="ru-RU"/>
              </w:rPr>
            </w:pPr>
            <w:r w:rsidRPr="00DE357B">
              <w:rPr>
                <w:rFonts w:eastAsia="Times New Roman" w:cs="Times New Roman"/>
                <w:sz w:val="22"/>
                <w:lang w:eastAsia="ru-RU"/>
              </w:rPr>
              <w:t>1030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закупок крупнейших заказчиков у субъектов МСП, зарегистрированных на территории Дальневосточного федерального округа в общем объеме закупок, процентов</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41,75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44,5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47,5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Объем льготных кредитов, выданных субъектам МСП Приморского края за счет средств АО «Федеральная корпорация по развитию малого и среднего предпринимательства», млн. руб.</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399,16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410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430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450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470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490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520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550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DE357B">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Объем гарантийной поддержки субъектов МСП Приморского края при участии АО «Федеральная корпорация по развитию малого и среднего предпринимательства», млн. руб.</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55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i/>
                <w:iCs/>
                <w:color w:val="000000"/>
                <w:sz w:val="22"/>
                <w:lang w:eastAsia="ru-RU"/>
              </w:rPr>
            </w:pPr>
            <w:r w:rsidRPr="00DE357B">
              <w:rPr>
                <w:rFonts w:eastAsia="Times New Roman" w:cs="Times New Roman"/>
                <w:i/>
                <w:iCs/>
                <w:color w:val="000000"/>
                <w:sz w:val="22"/>
                <w:lang w:eastAsia="ru-RU"/>
              </w:rPr>
              <w:t>60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вновь созданных сельскохозяйственных кооперативов, единиц</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0</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Количество вновь созданных крестьянских (фермерских) хозяйств, единиц</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293</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296</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299</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302</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305</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308</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311</w:t>
            </w:r>
          </w:p>
        </w:tc>
        <w:tc>
          <w:tcPr>
            <w:tcW w:w="0" w:type="auto"/>
            <w:tcBorders>
              <w:top w:val="nil"/>
              <w:left w:val="nil"/>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314</w:t>
            </w:r>
          </w:p>
        </w:tc>
      </w:tr>
      <w:tr w:rsidR="00BB2995" w:rsidRPr="00DE357B" w:rsidTr="00BB2995">
        <w:trPr>
          <w:trHeight w:val="20"/>
        </w:trPr>
        <w:tc>
          <w:tcPr>
            <w:tcW w:w="0" w:type="auto"/>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BB2995" w:rsidRPr="00DE357B" w:rsidRDefault="00BB2995" w:rsidP="00BB2995">
            <w:pPr>
              <w:spacing w:after="0" w:line="240" w:lineRule="auto"/>
              <w:jc w:val="center"/>
              <w:rPr>
                <w:rFonts w:eastAsia="Times New Roman" w:cs="Times New Roman"/>
                <w:b/>
                <w:bCs/>
                <w:color w:val="000000"/>
                <w:sz w:val="22"/>
                <w:lang w:eastAsia="ru-RU"/>
              </w:rPr>
            </w:pPr>
            <w:r w:rsidRPr="00DE357B">
              <w:rPr>
                <w:rFonts w:eastAsia="Times New Roman" w:cs="Times New Roman"/>
                <w:b/>
                <w:bCs/>
                <w:color w:val="000000"/>
                <w:sz w:val="22"/>
                <w:lang w:eastAsia="ru-RU"/>
              </w:rPr>
              <w:t>МЕЖДУНАРОДНАЯ КООПЕРАЦИЯ И ЭКСПОРТ</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Объем экспорта (в стоимостном выражении) несырьевых неэнергетических товаров в общем объеме отгруженных несырьевых неэнергетических, млрд. долл. США (по консервативной оценке)</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2,09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2,14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2,7</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ind w:left="309"/>
              <w:rPr>
                <w:rFonts w:eastAsia="Times New Roman" w:cs="Times New Roman"/>
                <w:color w:val="000000"/>
                <w:sz w:val="22"/>
                <w:lang w:eastAsia="ru-RU"/>
              </w:rPr>
            </w:pPr>
            <w:r w:rsidRPr="00DE357B">
              <w:rPr>
                <w:rFonts w:eastAsia="Times New Roman" w:cs="Times New Roman"/>
                <w:color w:val="000000"/>
                <w:sz w:val="22"/>
                <w:lang w:eastAsia="ru-RU"/>
              </w:rPr>
              <w:t>- с учетом крупных проектов</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2,09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2,14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2,5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3,2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4,4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5,9</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10,2</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rPr>
                <w:rFonts w:eastAsia="Times New Roman" w:cs="Times New Roman"/>
                <w:color w:val="000000"/>
                <w:sz w:val="22"/>
                <w:lang w:eastAsia="ru-RU"/>
              </w:rPr>
            </w:pPr>
            <w:r w:rsidRPr="00DE357B">
              <w:rPr>
                <w:rFonts w:eastAsia="Times New Roman" w:cs="Times New Roman"/>
                <w:color w:val="000000"/>
                <w:sz w:val="22"/>
                <w:lang w:eastAsia="ru-RU"/>
              </w:rPr>
              <w:t>Доля отгруженных на экспорт несырьевых неэнергетических товаров в общем объеме отгруженных несырьевых неэнергетических товаров, процент (по консервативной оценке)</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67,4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67,8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68,3</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68,8</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69,2</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69,6</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70</w:t>
            </w:r>
          </w:p>
        </w:tc>
      </w:tr>
      <w:tr w:rsidR="00BB2995" w:rsidRPr="00DE357B" w:rsidTr="00BB2995">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B2995" w:rsidRPr="00DE357B" w:rsidRDefault="00BB2995" w:rsidP="00BB2995">
            <w:pPr>
              <w:spacing w:after="0" w:line="240" w:lineRule="auto"/>
              <w:ind w:left="309"/>
              <w:rPr>
                <w:rFonts w:eastAsia="Times New Roman" w:cs="Times New Roman"/>
                <w:color w:val="000000"/>
                <w:sz w:val="22"/>
                <w:lang w:eastAsia="ru-RU"/>
              </w:rPr>
            </w:pPr>
            <w:r w:rsidRPr="00DE357B">
              <w:rPr>
                <w:rFonts w:eastAsia="Times New Roman" w:cs="Times New Roman"/>
                <w:color w:val="000000"/>
                <w:sz w:val="22"/>
                <w:lang w:eastAsia="ru-RU"/>
              </w:rPr>
              <w:t>- с учетом крупных проектов</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67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71</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75</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80</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84</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87</w:t>
            </w:r>
          </w:p>
        </w:tc>
        <w:tc>
          <w:tcPr>
            <w:tcW w:w="0" w:type="auto"/>
            <w:tcBorders>
              <w:top w:val="nil"/>
              <w:left w:val="nil"/>
              <w:bottom w:val="single" w:sz="4" w:space="0" w:color="auto"/>
              <w:right w:val="single" w:sz="4" w:space="0" w:color="auto"/>
            </w:tcBorders>
            <w:shd w:val="clear" w:color="auto" w:fill="auto"/>
            <w:noWrap/>
            <w:vAlign w:val="center"/>
            <w:hideMark/>
          </w:tcPr>
          <w:p w:rsidR="00BB2995" w:rsidRPr="00DE357B" w:rsidRDefault="00BB2995" w:rsidP="00BB2995">
            <w:pPr>
              <w:spacing w:after="0" w:line="240" w:lineRule="auto"/>
              <w:jc w:val="center"/>
              <w:rPr>
                <w:rFonts w:eastAsia="Times New Roman" w:cs="Times New Roman"/>
                <w:color w:val="000000"/>
                <w:sz w:val="22"/>
                <w:lang w:eastAsia="ru-RU"/>
              </w:rPr>
            </w:pPr>
            <w:r w:rsidRPr="00DE357B">
              <w:rPr>
                <w:rFonts w:eastAsia="Times New Roman" w:cs="Times New Roman"/>
                <w:color w:val="000000"/>
                <w:sz w:val="22"/>
                <w:lang w:eastAsia="ru-RU"/>
              </w:rPr>
              <w:t>90</w:t>
            </w:r>
          </w:p>
        </w:tc>
      </w:tr>
    </w:tbl>
    <w:p w:rsidR="00BB2995" w:rsidRDefault="00BB2995" w:rsidP="00BB2995">
      <w:pPr>
        <w:overflowPunct w:val="0"/>
        <w:autoSpaceDE w:val="0"/>
        <w:autoSpaceDN w:val="0"/>
        <w:adjustRightInd w:val="0"/>
        <w:spacing w:after="0" w:line="240" w:lineRule="auto"/>
        <w:jc w:val="both"/>
        <w:textAlignment w:val="baseline"/>
        <w:rPr>
          <w:rFonts w:eastAsia="Times New Roman" w:cs="Times New Roman"/>
          <w:szCs w:val="28"/>
          <w:lang w:eastAsia="ru-RU"/>
        </w:rPr>
        <w:sectPr w:rsidR="00BB2995" w:rsidSect="00BB2995">
          <w:pgSz w:w="16838" w:h="11906" w:orient="landscape"/>
          <w:pgMar w:top="1701" w:right="1134" w:bottom="851" w:left="1134" w:header="709" w:footer="709" w:gutter="0"/>
          <w:cols w:space="708"/>
          <w:docGrid w:linePitch="360"/>
        </w:sectPr>
      </w:pPr>
    </w:p>
    <w:p w:rsidR="00BB2995"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Pr>
          <w:rFonts w:eastAsia="Times New Roman" w:cs="Times New Roman"/>
          <w:szCs w:val="28"/>
          <w:lang w:eastAsia="ru-RU"/>
        </w:rPr>
        <w:t xml:space="preserve">Таким образом, реализация Программы позволит достичь целей и задач, поставленных в </w:t>
      </w:r>
      <w:r w:rsidRPr="00361D32">
        <w:rPr>
          <w:rFonts w:eastAsia="Times New Roman" w:cs="Times New Roman"/>
          <w:szCs w:val="28"/>
          <w:lang w:eastAsia="ru-RU"/>
        </w:rPr>
        <w:t>Указ</w:t>
      </w:r>
      <w:r>
        <w:rPr>
          <w:rFonts w:eastAsia="Times New Roman" w:cs="Times New Roman"/>
          <w:szCs w:val="28"/>
          <w:lang w:eastAsia="ru-RU"/>
        </w:rPr>
        <w:t>е</w:t>
      </w:r>
      <w:r w:rsidRPr="00361D32">
        <w:rPr>
          <w:rFonts w:eastAsia="Times New Roman" w:cs="Times New Roman"/>
          <w:szCs w:val="28"/>
          <w:lang w:eastAsia="ru-RU"/>
        </w:rPr>
        <w:t xml:space="preserve"> Президента Российской Федерации от 07.05.2018 №204</w:t>
      </w:r>
      <w:r>
        <w:rPr>
          <w:rFonts w:eastAsia="Times New Roman" w:cs="Times New Roman"/>
          <w:szCs w:val="28"/>
          <w:lang w:eastAsia="ru-RU"/>
        </w:rPr>
        <w:t>.</w:t>
      </w:r>
    </w:p>
    <w:p w:rsidR="00BB2995" w:rsidRPr="00A963AA" w:rsidRDefault="00BB2995" w:rsidP="00BB2995">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p>
    <w:p w:rsidR="00BB2995" w:rsidRPr="00BB2995" w:rsidRDefault="00BB2995" w:rsidP="00BB2995">
      <w:pPr>
        <w:pStyle w:val="2"/>
        <w:ind w:firstLine="709"/>
        <w:jc w:val="center"/>
        <w:rPr>
          <w:sz w:val="28"/>
        </w:rPr>
      </w:pPr>
      <w:bookmarkStart w:id="73" w:name="_Toc523415593"/>
      <w:r w:rsidRPr="00BB2995">
        <w:rPr>
          <w:sz w:val="28"/>
        </w:rPr>
        <w:t>6.3. Экологические последствия реализации Программы</w:t>
      </w:r>
      <w:bookmarkEnd w:id="73"/>
    </w:p>
    <w:p w:rsidR="00BB2995" w:rsidRPr="00DE357B" w:rsidRDefault="00BB2995" w:rsidP="00DE357B">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357B">
        <w:rPr>
          <w:rFonts w:eastAsia="Times New Roman" w:cs="Times New Roman"/>
          <w:szCs w:val="28"/>
          <w:lang w:eastAsia="ru-RU"/>
        </w:rPr>
        <w:t>Программа включает в себя проекты, предусматривающие значительное расширение производственных мощностей на территории Приморского края. В основном введение новых производств планируется в нефтехимическом комплексе, машиностроении (прежде всего судостроении), транспортно-логистическом комплексе, энергетике, агропромышленном и рыбохозяйственном комплексах, добыче полезных ископаемых и лесохозяйственном комплексе.</w:t>
      </w:r>
    </w:p>
    <w:p w:rsidR="00BB2995" w:rsidRPr="00DE357B" w:rsidRDefault="00BB2995" w:rsidP="00DE357B">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357B">
        <w:rPr>
          <w:rFonts w:eastAsia="Times New Roman" w:cs="Times New Roman"/>
          <w:szCs w:val="28"/>
          <w:lang w:eastAsia="ru-RU"/>
        </w:rPr>
        <w:t xml:space="preserve">Реализация большинства проектов предполагает проведение специальных экологических мероприятий и соблюдение всех действующих экологических норм, обеспечивающих допустимый уровень антропогенного воздействия. </w:t>
      </w:r>
    </w:p>
    <w:p w:rsidR="00BB2995" w:rsidRPr="00DE357B" w:rsidRDefault="00BB2995" w:rsidP="00DE357B">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357B">
        <w:rPr>
          <w:rFonts w:eastAsia="Times New Roman" w:cs="Times New Roman"/>
          <w:szCs w:val="28"/>
          <w:lang w:eastAsia="ru-RU"/>
        </w:rPr>
        <w:t>Важность налаживания эффективной системы охраны окружающей среды обуславливается также тем, что это является необходимым условием реализации запланированных Программой масштабных проектов сфере туристско-рекреационного комплекса.</w:t>
      </w:r>
    </w:p>
    <w:p w:rsidR="00BB2995" w:rsidRPr="00DE357B" w:rsidRDefault="00BB2995" w:rsidP="00DE357B">
      <w:pPr>
        <w:overflowPunct w:val="0"/>
        <w:autoSpaceDE w:val="0"/>
        <w:autoSpaceDN w:val="0"/>
        <w:adjustRightInd w:val="0"/>
        <w:spacing w:after="0" w:line="240" w:lineRule="auto"/>
        <w:ind w:firstLine="709"/>
        <w:jc w:val="both"/>
        <w:textAlignment w:val="baseline"/>
        <w:rPr>
          <w:rFonts w:eastAsia="Times New Roman" w:cs="Times New Roman"/>
          <w:szCs w:val="28"/>
          <w:lang w:eastAsia="ru-RU"/>
        </w:rPr>
      </w:pPr>
      <w:r w:rsidRPr="00DE357B">
        <w:rPr>
          <w:rFonts w:eastAsia="Times New Roman" w:cs="Times New Roman"/>
          <w:szCs w:val="28"/>
          <w:lang w:eastAsia="ru-RU"/>
        </w:rPr>
        <w:t>Кроме того, учитывая, что часть проектов направлена на снижение антропогенного давления как текущего, так и прошлых лет, а также на создание современной самоокупаемой системы обращения с отходами производства и потребления, можно заключить, что ухудшение экологического состояния территории Приморского края в ходе реализации Программы не ожидается.</w:t>
      </w:r>
    </w:p>
    <w:p w:rsidR="00314C95" w:rsidRDefault="00314C95">
      <w:pPr>
        <w:rPr>
          <w:rFonts w:eastAsia="Times New Roman" w:cs="Times New Roman"/>
          <w:szCs w:val="28"/>
          <w:lang w:eastAsia="ru-RU"/>
        </w:rPr>
      </w:pPr>
    </w:p>
    <w:sectPr w:rsidR="00314C95" w:rsidSect="00314C95">
      <w:footerReference w:type="default" r:id="rId33"/>
      <w:pgSz w:w="11906" w:h="16838"/>
      <w:pgMar w:top="850" w:right="1134" w:bottom="1701"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8F6" w:rsidRDefault="008C68F6" w:rsidP="00FF0AA4">
      <w:pPr>
        <w:spacing w:after="0" w:line="240" w:lineRule="auto"/>
      </w:pPr>
      <w:r>
        <w:separator/>
      </w:r>
    </w:p>
  </w:endnote>
  <w:endnote w:type="continuationSeparator" w:id="0">
    <w:p w:rsidR="008C68F6" w:rsidRDefault="008C68F6" w:rsidP="00FF0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eterburg">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
    <w:altName w:val="Arial Unicode MS"/>
    <w:panose1 w:val="00000000000000000000"/>
    <w:charset w:val="80"/>
    <w:family w:val="auto"/>
    <w:notTrueType/>
    <w:pitch w:val="variable"/>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538880"/>
      <w:docPartObj>
        <w:docPartGallery w:val="Page Numbers (Bottom of Page)"/>
        <w:docPartUnique/>
      </w:docPartObj>
    </w:sdtPr>
    <w:sdtEndPr/>
    <w:sdtContent>
      <w:p w:rsidR="008C68F6" w:rsidRDefault="008C68F6">
        <w:pPr>
          <w:pStyle w:val="a4"/>
          <w:jc w:val="right"/>
        </w:pPr>
        <w:r>
          <w:fldChar w:fldCharType="begin"/>
        </w:r>
        <w:r>
          <w:instrText xml:space="preserve"> PAGE   \* MERGEFORMAT </w:instrText>
        </w:r>
        <w:r>
          <w:fldChar w:fldCharType="separate"/>
        </w:r>
        <w:r w:rsidR="00187296">
          <w:rPr>
            <w:noProof/>
          </w:rPr>
          <w:t>39</w:t>
        </w:r>
        <w:r>
          <w:rPr>
            <w:noProof/>
          </w:rPr>
          <w:fldChar w:fldCharType="end"/>
        </w:r>
      </w:p>
    </w:sdtContent>
  </w:sdt>
  <w:p w:rsidR="008C68F6" w:rsidRDefault="008C68F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8459049"/>
      <w:docPartObj>
        <w:docPartGallery w:val="Page Numbers (Bottom of Page)"/>
        <w:docPartUnique/>
      </w:docPartObj>
    </w:sdtPr>
    <w:sdtEndPr/>
    <w:sdtContent>
      <w:p w:rsidR="008C68F6" w:rsidRDefault="008C68F6">
        <w:pPr>
          <w:pStyle w:val="a4"/>
          <w:jc w:val="right"/>
        </w:pPr>
        <w:r>
          <w:fldChar w:fldCharType="begin"/>
        </w:r>
        <w:r>
          <w:instrText xml:space="preserve"> PAGE   \* MERGEFORMAT </w:instrText>
        </w:r>
        <w:r>
          <w:fldChar w:fldCharType="separate"/>
        </w:r>
        <w:r w:rsidR="00187296">
          <w:rPr>
            <w:noProof/>
          </w:rPr>
          <w:t>145</w:t>
        </w:r>
        <w:r>
          <w:rPr>
            <w:noProof/>
          </w:rPr>
          <w:fldChar w:fldCharType="end"/>
        </w:r>
      </w:p>
    </w:sdtContent>
  </w:sdt>
  <w:p w:rsidR="008C68F6" w:rsidRDefault="008C68F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096638"/>
      <w:docPartObj>
        <w:docPartGallery w:val="Page Numbers (Bottom of Page)"/>
        <w:docPartUnique/>
      </w:docPartObj>
    </w:sdtPr>
    <w:sdtEndPr/>
    <w:sdtContent>
      <w:p w:rsidR="008C68F6" w:rsidRDefault="008C68F6">
        <w:pPr>
          <w:pStyle w:val="a4"/>
          <w:jc w:val="right"/>
        </w:pPr>
        <w:r>
          <w:fldChar w:fldCharType="begin"/>
        </w:r>
        <w:r>
          <w:instrText>PAGE   \* MERGEFORMAT</w:instrText>
        </w:r>
        <w:r>
          <w:fldChar w:fldCharType="separate"/>
        </w:r>
        <w:r w:rsidR="00187296">
          <w:rPr>
            <w:noProof/>
          </w:rPr>
          <w:t>258</w:t>
        </w:r>
        <w:r>
          <w:fldChar w:fldCharType="end"/>
        </w:r>
      </w:p>
    </w:sdtContent>
  </w:sdt>
  <w:p w:rsidR="008C68F6" w:rsidRDefault="008C68F6">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862692"/>
      <w:docPartObj>
        <w:docPartGallery w:val="Page Numbers (Bottom of Page)"/>
        <w:docPartUnique/>
      </w:docPartObj>
    </w:sdtPr>
    <w:sdtEndPr/>
    <w:sdtContent>
      <w:p w:rsidR="008C68F6" w:rsidRDefault="008C68F6">
        <w:pPr>
          <w:pStyle w:val="a4"/>
          <w:jc w:val="right"/>
        </w:pPr>
        <w:r>
          <w:fldChar w:fldCharType="begin"/>
        </w:r>
        <w:r>
          <w:instrText>PAGE   \* MERGEFORMAT</w:instrText>
        </w:r>
        <w:r>
          <w:fldChar w:fldCharType="separate"/>
        </w:r>
        <w:r w:rsidR="00187296">
          <w:rPr>
            <w:noProof/>
          </w:rPr>
          <w:t>279</w:t>
        </w:r>
        <w:r>
          <w:fldChar w:fldCharType="end"/>
        </w:r>
      </w:p>
    </w:sdtContent>
  </w:sdt>
  <w:p w:rsidR="008C68F6" w:rsidRDefault="008C68F6">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558360"/>
      <w:docPartObj>
        <w:docPartGallery w:val="Page Numbers (Bottom of Page)"/>
        <w:docPartUnique/>
      </w:docPartObj>
    </w:sdtPr>
    <w:sdtEndPr/>
    <w:sdtContent>
      <w:p w:rsidR="00AC1733" w:rsidRDefault="00314C95">
        <w:pPr>
          <w:pStyle w:val="a4"/>
          <w:jc w:val="right"/>
        </w:pPr>
        <w:r>
          <w:fldChar w:fldCharType="begin"/>
        </w:r>
        <w:r>
          <w:instrText>PAGE   \* MERGEFORMAT</w:instrText>
        </w:r>
        <w:r>
          <w:fldChar w:fldCharType="separate"/>
        </w:r>
        <w:r w:rsidR="00187296">
          <w:rPr>
            <w:noProof/>
          </w:rPr>
          <w:t>280</w:t>
        </w:r>
        <w:r>
          <w:fldChar w:fldCharType="end"/>
        </w:r>
      </w:p>
    </w:sdtContent>
  </w:sdt>
  <w:p w:rsidR="00AC1733" w:rsidRDefault="0018729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8F6" w:rsidRDefault="008C68F6" w:rsidP="00FF0AA4">
      <w:pPr>
        <w:spacing w:after="0" w:line="240" w:lineRule="auto"/>
      </w:pPr>
      <w:r>
        <w:separator/>
      </w:r>
    </w:p>
  </w:footnote>
  <w:footnote w:type="continuationSeparator" w:id="0">
    <w:p w:rsidR="008C68F6" w:rsidRDefault="008C68F6" w:rsidP="00FF0AA4">
      <w:pPr>
        <w:spacing w:after="0" w:line="240" w:lineRule="auto"/>
      </w:pPr>
      <w:r>
        <w:continuationSeparator/>
      </w:r>
    </w:p>
  </w:footnote>
  <w:footnote w:id="1">
    <w:p w:rsidR="008C68F6" w:rsidRPr="004B0015" w:rsidRDefault="008C68F6" w:rsidP="001F1C43">
      <w:pPr>
        <w:pStyle w:val="a6"/>
      </w:pPr>
      <w:r>
        <w:rPr>
          <w:rStyle w:val="a8"/>
        </w:rPr>
        <w:footnoteRef/>
      </w:r>
      <w:r>
        <w:t xml:space="preserve"> Учитывается по цене </w:t>
      </w:r>
      <w:r>
        <w:rPr>
          <w:lang w:val="en-US"/>
        </w:rPr>
        <w:t>FOB</w:t>
      </w:r>
      <w:r>
        <w:t>, включает экспортные пошлины.</w:t>
      </w:r>
    </w:p>
  </w:footnote>
  <w:footnote w:id="2">
    <w:p w:rsidR="008C68F6" w:rsidRDefault="008C68F6" w:rsidP="00E93DCF">
      <w:pPr>
        <w:pStyle w:val="a6"/>
      </w:pPr>
      <w:r>
        <w:rPr>
          <w:rStyle w:val="a8"/>
        </w:rPr>
        <w:footnoteRef/>
      </w:r>
      <w:r>
        <w:t xml:space="preserve"> Что составляет 6,6% от государственного и муниципального долга всех субъектов Российской Федерации.</w:t>
      </w:r>
    </w:p>
  </w:footnote>
  <w:footnote w:id="3">
    <w:p w:rsidR="008C68F6" w:rsidRDefault="008C68F6" w:rsidP="00E31B90">
      <w:pPr>
        <w:pStyle w:val="a6"/>
      </w:pPr>
      <w:r>
        <w:rPr>
          <w:rStyle w:val="a8"/>
        </w:rPr>
        <w:footnoteRef/>
      </w:r>
      <w:r>
        <w:t xml:space="preserve"> Состав центров экономического роста отличается от приведенного в Плане социального развития центров экономического роста в связи с актуализацией данных и более четким описанием.</w:t>
      </w:r>
    </w:p>
  </w:footnote>
  <w:footnote w:id="4">
    <w:p w:rsidR="008C68F6" w:rsidRPr="00A44051" w:rsidRDefault="008C68F6" w:rsidP="00E31B90">
      <w:pPr>
        <w:pStyle w:val="a6"/>
        <w:jc w:val="both"/>
        <w:rPr>
          <w:rFonts w:ascii="Times New Roman" w:hAnsi="Times New Roman"/>
        </w:rPr>
      </w:pPr>
      <w:r w:rsidRPr="00A44051">
        <w:rPr>
          <w:rStyle w:val="a8"/>
          <w:rFonts w:ascii="Times New Roman" w:eastAsiaTheme="majorEastAsia" w:hAnsi="Times New Roman"/>
          <w:sz w:val="22"/>
        </w:rPr>
        <w:footnoteRef/>
      </w:r>
      <w:r w:rsidRPr="00A44051">
        <w:rPr>
          <w:rFonts w:ascii="Times New Roman" w:hAnsi="Times New Roman"/>
          <w:sz w:val="22"/>
        </w:rPr>
        <w:t xml:space="preserve"> Изначально планировалось создание двух технологических линий мощностью 5 млн тонн сжиженного природного газа в год каждая (требует около 15 млрд. куб. м природного газа) с возможностью дальнейшего расширения.</w:t>
      </w:r>
    </w:p>
  </w:footnote>
  <w:footnote w:id="5">
    <w:p w:rsidR="008C68F6" w:rsidRPr="007154ED" w:rsidRDefault="008C68F6" w:rsidP="00E31B90">
      <w:pPr>
        <w:pStyle w:val="a6"/>
        <w:jc w:val="both"/>
        <w:rPr>
          <w:rFonts w:ascii="Times New Roman" w:hAnsi="Times New Roman"/>
        </w:rPr>
      </w:pPr>
      <w:r w:rsidRPr="007154ED">
        <w:rPr>
          <w:rStyle w:val="a8"/>
          <w:rFonts w:ascii="Times New Roman" w:eastAsiaTheme="majorEastAsia" w:hAnsi="Times New Roman"/>
          <w:sz w:val="22"/>
        </w:rPr>
        <w:footnoteRef/>
      </w:r>
      <w:r w:rsidRPr="007154ED">
        <w:rPr>
          <w:rFonts w:ascii="Times New Roman" w:hAnsi="Times New Roman"/>
          <w:sz w:val="22"/>
        </w:rPr>
        <w:t xml:space="preserve"> Мощность ГТС «Сахалин — Хабаровск — Владивосток» сегодня составляет 5,5 млрд куб. м газа в год</w:t>
      </w:r>
      <w:r>
        <w:rPr>
          <w:rFonts w:ascii="Times New Roman" w:hAnsi="Times New Roman"/>
          <w:sz w:val="22"/>
        </w:rPr>
        <w:t xml:space="preserve">, с возможностью расширения в перспективе за счет усиления участка от </w:t>
      </w:r>
      <w:r w:rsidRPr="0056762C">
        <w:rPr>
          <w:rFonts w:ascii="Times New Roman" w:hAnsi="Times New Roman"/>
          <w:sz w:val="22"/>
        </w:rPr>
        <w:t>Комсомольска-на-Амуре до Хабаровска</w:t>
      </w:r>
      <w:r>
        <w:rPr>
          <w:rFonts w:ascii="Times New Roman" w:hAnsi="Times New Roman"/>
          <w:sz w:val="22"/>
        </w:rPr>
        <w:t>.</w:t>
      </w:r>
    </w:p>
  </w:footnote>
  <w:footnote w:id="6">
    <w:p w:rsidR="008C68F6" w:rsidRPr="0092308D" w:rsidRDefault="008C68F6" w:rsidP="00E31B90">
      <w:pPr>
        <w:pStyle w:val="a6"/>
        <w:jc w:val="both"/>
        <w:rPr>
          <w:rFonts w:ascii="Times New Roman" w:hAnsi="Times New Roman"/>
          <w:sz w:val="22"/>
        </w:rPr>
      </w:pPr>
      <w:r w:rsidRPr="0092308D">
        <w:rPr>
          <w:rStyle w:val="a8"/>
          <w:rFonts w:ascii="Times New Roman" w:eastAsiaTheme="majorEastAsia" w:hAnsi="Times New Roman"/>
          <w:sz w:val="22"/>
        </w:rPr>
        <w:footnoteRef/>
      </w:r>
      <w:r w:rsidRPr="0092308D">
        <w:rPr>
          <w:rFonts w:ascii="Times New Roman" w:hAnsi="Times New Roman"/>
          <w:sz w:val="22"/>
        </w:rPr>
        <w:t xml:space="preserve"> Входит в состав Обществ Группы ПАО «НК «Роснефть» и включает в себя основные судоремонтные и судостроительные производственные мощности Дальневосточного федерального округа. В рамках своей деятельности АО «ДЦСС» как единоличный исполнительный орган осуществляет управление обществами:</w:t>
      </w:r>
    </w:p>
    <w:p w:rsidR="008C68F6" w:rsidRPr="0092308D" w:rsidRDefault="008C68F6" w:rsidP="00995617">
      <w:pPr>
        <w:pStyle w:val="a6"/>
        <w:numPr>
          <w:ilvl w:val="0"/>
          <w:numId w:val="131"/>
        </w:numPr>
        <w:jc w:val="both"/>
        <w:rPr>
          <w:rFonts w:ascii="Times New Roman" w:hAnsi="Times New Roman"/>
          <w:sz w:val="22"/>
        </w:rPr>
      </w:pPr>
      <w:r w:rsidRPr="0092308D">
        <w:rPr>
          <w:rFonts w:ascii="Times New Roman" w:hAnsi="Times New Roman"/>
          <w:sz w:val="22"/>
        </w:rPr>
        <w:t>АО «ДВЗ «Звезда»,</w:t>
      </w:r>
    </w:p>
    <w:p w:rsidR="008C68F6" w:rsidRPr="0092308D" w:rsidRDefault="008C68F6" w:rsidP="00995617">
      <w:pPr>
        <w:pStyle w:val="a6"/>
        <w:numPr>
          <w:ilvl w:val="0"/>
          <w:numId w:val="131"/>
        </w:numPr>
        <w:jc w:val="both"/>
        <w:rPr>
          <w:rFonts w:ascii="Times New Roman" w:hAnsi="Times New Roman"/>
          <w:sz w:val="22"/>
        </w:rPr>
      </w:pPr>
      <w:r w:rsidRPr="0092308D">
        <w:rPr>
          <w:rFonts w:ascii="Times New Roman" w:hAnsi="Times New Roman"/>
          <w:sz w:val="22"/>
        </w:rPr>
        <w:t>АО «ЦСД»,</w:t>
      </w:r>
    </w:p>
    <w:p w:rsidR="008C68F6" w:rsidRPr="0092308D" w:rsidRDefault="008C68F6" w:rsidP="00995617">
      <w:pPr>
        <w:pStyle w:val="a6"/>
        <w:numPr>
          <w:ilvl w:val="0"/>
          <w:numId w:val="131"/>
        </w:numPr>
        <w:jc w:val="both"/>
        <w:rPr>
          <w:rFonts w:ascii="Times New Roman" w:hAnsi="Times New Roman"/>
          <w:sz w:val="22"/>
        </w:rPr>
      </w:pPr>
      <w:r w:rsidRPr="0092308D">
        <w:rPr>
          <w:rFonts w:ascii="Times New Roman" w:hAnsi="Times New Roman"/>
          <w:sz w:val="22"/>
        </w:rPr>
        <w:t>АО «СВРЦ»,</w:t>
      </w:r>
    </w:p>
    <w:p w:rsidR="008C68F6" w:rsidRPr="0092308D" w:rsidRDefault="008C68F6" w:rsidP="00995617">
      <w:pPr>
        <w:pStyle w:val="a6"/>
        <w:numPr>
          <w:ilvl w:val="0"/>
          <w:numId w:val="131"/>
        </w:numPr>
        <w:jc w:val="both"/>
        <w:rPr>
          <w:rFonts w:ascii="Times New Roman" w:hAnsi="Times New Roman"/>
          <w:sz w:val="22"/>
        </w:rPr>
      </w:pPr>
      <w:r w:rsidRPr="0092308D">
        <w:rPr>
          <w:rFonts w:ascii="Times New Roman" w:hAnsi="Times New Roman"/>
          <w:sz w:val="22"/>
        </w:rPr>
        <w:t>АО «92 СРЗ»,</w:t>
      </w:r>
    </w:p>
    <w:p w:rsidR="008C68F6" w:rsidRPr="0092308D" w:rsidRDefault="008C68F6" w:rsidP="00995617">
      <w:pPr>
        <w:pStyle w:val="a6"/>
        <w:numPr>
          <w:ilvl w:val="0"/>
          <w:numId w:val="131"/>
        </w:numPr>
        <w:jc w:val="both"/>
        <w:rPr>
          <w:rFonts w:ascii="Times New Roman" w:hAnsi="Times New Roman"/>
          <w:sz w:val="22"/>
        </w:rPr>
      </w:pPr>
      <w:r w:rsidRPr="0092308D">
        <w:rPr>
          <w:rFonts w:ascii="Times New Roman" w:hAnsi="Times New Roman"/>
          <w:sz w:val="22"/>
        </w:rPr>
        <w:t>АО «179 СРЗ»,</w:t>
      </w:r>
    </w:p>
    <w:p w:rsidR="008C68F6" w:rsidRPr="0092308D" w:rsidRDefault="008C68F6" w:rsidP="00995617">
      <w:pPr>
        <w:pStyle w:val="a6"/>
        <w:numPr>
          <w:ilvl w:val="0"/>
          <w:numId w:val="131"/>
        </w:numPr>
        <w:jc w:val="both"/>
        <w:rPr>
          <w:rFonts w:ascii="Times New Roman" w:hAnsi="Times New Roman"/>
          <w:sz w:val="22"/>
        </w:rPr>
      </w:pPr>
      <w:r w:rsidRPr="0092308D">
        <w:rPr>
          <w:rFonts w:ascii="Times New Roman" w:hAnsi="Times New Roman"/>
          <w:sz w:val="22"/>
        </w:rPr>
        <w:t>ООО ДПИ «Востокпроектверфь»</w:t>
      </w:r>
    </w:p>
    <w:p w:rsidR="008C68F6" w:rsidRPr="0092308D" w:rsidRDefault="008C68F6" w:rsidP="00995617">
      <w:pPr>
        <w:pStyle w:val="a6"/>
        <w:numPr>
          <w:ilvl w:val="0"/>
          <w:numId w:val="131"/>
        </w:numPr>
        <w:jc w:val="both"/>
        <w:rPr>
          <w:rFonts w:ascii="Times New Roman" w:hAnsi="Times New Roman"/>
          <w:sz w:val="22"/>
        </w:rPr>
      </w:pPr>
      <w:r w:rsidRPr="0092308D">
        <w:rPr>
          <w:rFonts w:ascii="Times New Roman" w:hAnsi="Times New Roman"/>
          <w:sz w:val="22"/>
        </w:rPr>
        <w:t>ООО «Сервис-Восток»,</w:t>
      </w:r>
    </w:p>
    <w:p w:rsidR="008C68F6" w:rsidRDefault="008C68F6" w:rsidP="00995617">
      <w:pPr>
        <w:pStyle w:val="a6"/>
        <w:numPr>
          <w:ilvl w:val="0"/>
          <w:numId w:val="131"/>
        </w:numPr>
        <w:jc w:val="both"/>
      </w:pPr>
      <w:r w:rsidRPr="0092308D">
        <w:rPr>
          <w:rFonts w:ascii="Times New Roman" w:hAnsi="Times New Roman"/>
          <w:sz w:val="22"/>
        </w:rPr>
        <w:t>АО «30 СРЗ»</w:t>
      </w:r>
    </w:p>
  </w:footnote>
  <w:footnote w:id="7">
    <w:p w:rsidR="008C68F6" w:rsidRDefault="008C68F6" w:rsidP="00E31B90">
      <w:pPr>
        <w:pStyle w:val="a6"/>
        <w:jc w:val="both"/>
      </w:pPr>
      <w:r>
        <w:rPr>
          <w:rStyle w:val="a8"/>
        </w:rPr>
        <w:footnoteRef/>
      </w:r>
      <w:r>
        <w:t xml:space="preserve"> По состоянию на август 2018 года реализация проекта временно приостановлена, сроки реализации уточняются.</w:t>
      </w:r>
    </w:p>
  </w:footnote>
  <w:footnote w:id="8">
    <w:p w:rsidR="008C68F6" w:rsidRDefault="008C68F6" w:rsidP="00995617">
      <w:pPr>
        <w:pStyle w:val="a6"/>
      </w:pPr>
      <w:r>
        <w:rPr>
          <w:rStyle w:val="a8"/>
        </w:rPr>
        <w:footnoteRef/>
      </w:r>
      <w:r>
        <w:t xml:space="preserve"> Без учета проектов второго этапа развития Восточного полигона российских железных дорог.</w:t>
      </w:r>
    </w:p>
  </w:footnote>
  <w:footnote w:id="9">
    <w:p w:rsidR="008C68F6" w:rsidRDefault="008C68F6" w:rsidP="00995617">
      <w:pPr>
        <w:pStyle w:val="a6"/>
        <w:jc w:val="both"/>
      </w:pPr>
      <w:r>
        <w:rPr>
          <w:rStyle w:val="a8"/>
        </w:rPr>
        <w:footnoteRef/>
      </w:r>
      <w:r>
        <w:t xml:space="preserve"> Индекс-дефлятор инвестиций </w:t>
      </w:r>
      <w:r w:rsidRPr="009865C2">
        <w:t>по 2 сценарию долгосрочного прогноза Минэкономразвития России</w:t>
      </w:r>
      <w:r>
        <w:t xml:space="preserve">, используется </w:t>
      </w:r>
      <w:r w:rsidRPr="009865C2">
        <w:t>для приведения объемов коммерческих инвестиц</w:t>
      </w:r>
      <w:r>
        <w:t>ий к сопоставимому масштабу цен.</w:t>
      </w:r>
    </w:p>
  </w:footnote>
  <w:footnote w:id="10">
    <w:p w:rsidR="008C68F6" w:rsidRDefault="008C68F6" w:rsidP="00995617">
      <w:pPr>
        <w:pStyle w:val="a6"/>
      </w:pPr>
      <w:r>
        <w:rPr>
          <w:rStyle w:val="a8"/>
        </w:rPr>
        <w:footnoteRef/>
      </w:r>
      <w:r>
        <w:t xml:space="preserve"> В постоянных ценах.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8F6" w:rsidRPr="00613CDA" w:rsidRDefault="008C68F6" w:rsidP="00613CDA">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8F6" w:rsidRPr="00DA5076" w:rsidRDefault="008C68F6" w:rsidP="00B0745E"/>
  <w:p w:rsidR="008C68F6" w:rsidRPr="00DA5076" w:rsidRDefault="008C68F6" w:rsidP="00B074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71F90"/>
    <w:multiLevelType w:val="hybridMultilevel"/>
    <w:tmpl w:val="1772E7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863B51"/>
    <w:multiLevelType w:val="hybridMultilevel"/>
    <w:tmpl w:val="B96CEB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620F55"/>
    <w:multiLevelType w:val="hybridMultilevel"/>
    <w:tmpl w:val="A8847E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590CF8"/>
    <w:multiLevelType w:val="hybridMultilevel"/>
    <w:tmpl w:val="570830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6E5319"/>
    <w:multiLevelType w:val="hybridMultilevel"/>
    <w:tmpl w:val="53F4518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AF71B2"/>
    <w:multiLevelType w:val="hybridMultilevel"/>
    <w:tmpl w:val="FC9EC9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3BC67E9"/>
    <w:multiLevelType w:val="hybridMultilevel"/>
    <w:tmpl w:val="23247A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49E62E0"/>
    <w:multiLevelType w:val="hybridMultilevel"/>
    <w:tmpl w:val="FDC66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6801095"/>
    <w:multiLevelType w:val="hybridMultilevel"/>
    <w:tmpl w:val="C9986B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AC0D11"/>
    <w:multiLevelType w:val="hybridMultilevel"/>
    <w:tmpl w:val="8B48BBB4"/>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81B2AE3"/>
    <w:multiLevelType w:val="hybridMultilevel"/>
    <w:tmpl w:val="00CA94F6"/>
    <w:lvl w:ilvl="0" w:tplc="CE788F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3A53F9"/>
    <w:multiLevelType w:val="hybridMultilevel"/>
    <w:tmpl w:val="6CD6C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443916"/>
    <w:multiLevelType w:val="hybridMultilevel"/>
    <w:tmpl w:val="5D62FE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8A2556B"/>
    <w:multiLevelType w:val="hybridMultilevel"/>
    <w:tmpl w:val="62A607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994238C"/>
    <w:multiLevelType w:val="hybridMultilevel"/>
    <w:tmpl w:val="EE4A3F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D610E7"/>
    <w:multiLevelType w:val="hybridMultilevel"/>
    <w:tmpl w:val="1DBC13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9EC4DB2"/>
    <w:multiLevelType w:val="hybridMultilevel"/>
    <w:tmpl w:val="BFCA63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CCF010A"/>
    <w:multiLevelType w:val="hybridMultilevel"/>
    <w:tmpl w:val="208888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D2040DF"/>
    <w:multiLevelType w:val="hybridMultilevel"/>
    <w:tmpl w:val="FB7438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0D6A58EE"/>
    <w:multiLevelType w:val="hybridMultilevel"/>
    <w:tmpl w:val="E18EAF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F060B53"/>
    <w:multiLevelType w:val="hybridMultilevel"/>
    <w:tmpl w:val="24841E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F5E3982"/>
    <w:multiLevelType w:val="hybridMultilevel"/>
    <w:tmpl w:val="BB02E4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FA13F71"/>
    <w:multiLevelType w:val="hybridMultilevel"/>
    <w:tmpl w:val="10E2F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89154B"/>
    <w:multiLevelType w:val="hybridMultilevel"/>
    <w:tmpl w:val="09A45676"/>
    <w:lvl w:ilvl="0" w:tplc="4C62B66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21A1DE8"/>
    <w:multiLevelType w:val="hybridMultilevel"/>
    <w:tmpl w:val="2E4C65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2D47E3D"/>
    <w:multiLevelType w:val="hybridMultilevel"/>
    <w:tmpl w:val="8FC04A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FA26F9"/>
    <w:multiLevelType w:val="hybridMultilevel"/>
    <w:tmpl w:val="B86EF5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40A005F"/>
    <w:multiLevelType w:val="hybridMultilevel"/>
    <w:tmpl w:val="8B48BBB4"/>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41924C2"/>
    <w:multiLevelType w:val="multilevel"/>
    <w:tmpl w:val="F084A812"/>
    <w:lvl w:ilvl="0">
      <w:start w:val="1"/>
      <w:numFmt w:val="decimal"/>
      <w:lvlText w:val="%1."/>
      <w:lvlJc w:val="left"/>
      <w:pPr>
        <w:ind w:left="1143" w:hanging="435"/>
      </w:pPr>
      <w:rPr>
        <w:rFonts w:hint="default"/>
      </w:rPr>
    </w:lvl>
    <w:lvl w:ilvl="1">
      <w:start w:val="10"/>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9" w15:restartNumberingAfterBreak="0">
    <w:nsid w:val="14773CE1"/>
    <w:multiLevelType w:val="hybridMultilevel"/>
    <w:tmpl w:val="881655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4FA7290"/>
    <w:multiLevelType w:val="hybridMultilevel"/>
    <w:tmpl w:val="C6CAE164"/>
    <w:lvl w:ilvl="0" w:tplc="4C1AE1E8">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164E6F9A"/>
    <w:multiLevelType w:val="hybridMultilevel"/>
    <w:tmpl w:val="53D47A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6C948E1"/>
    <w:multiLevelType w:val="hybridMultilevel"/>
    <w:tmpl w:val="23606070"/>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3" w15:restartNumberingAfterBreak="0">
    <w:nsid w:val="172A5FCC"/>
    <w:multiLevelType w:val="hybridMultilevel"/>
    <w:tmpl w:val="9B48B0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7C45FE6"/>
    <w:multiLevelType w:val="hybridMultilevel"/>
    <w:tmpl w:val="7DAE0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9BC0763"/>
    <w:multiLevelType w:val="hybridMultilevel"/>
    <w:tmpl w:val="E2627704"/>
    <w:lvl w:ilvl="0" w:tplc="51FA45EE">
      <w:start w:val="1"/>
      <w:numFmt w:val="decimal"/>
      <w:lvlText w:val="%1."/>
      <w:lvlJc w:val="left"/>
      <w:pPr>
        <w:ind w:left="1143" w:hanging="435"/>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abstractNum w:abstractNumId="36" w15:restartNumberingAfterBreak="0">
    <w:nsid w:val="1B0A11C1"/>
    <w:multiLevelType w:val="hybridMultilevel"/>
    <w:tmpl w:val="BB649CE2"/>
    <w:lvl w:ilvl="0" w:tplc="04190005">
      <w:start w:val="1"/>
      <w:numFmt w:val="bullet"/>
      <w:lvlText w:val=""/>
      <w:lvlJc w:val="left"/>
      <w:pPr>
        <w:ind w:left="1851" w:hanging="435"/>
      </w:pPr>
      <w:rPr>
        <w:rFonts w:ascii="Wingdings" w:hAnsi="Wingdings" w:hint="default"/>
      </w:rPr>
    </w:lvl>
    <w:lvl w:ilvl="1" w:tplc="04190019" w:tentative="1">
      <w:start w:val="1"/>
      <w:numFmt w:val="lowerLetter"/>
      <w:lvlText w:val="%2."/>
      <w:lvlJc w:val="left"/>
      <w:pPr>
        <w:ind w:left="2147" w:hanging="360"/>
      </w:pPr>
    </w:lvl>
    <w:lvl w:ilvl="2" w:tplc="0419001B" w:tentative="1">
      <w:start w:val="1"/>
      <w:numFmt w:val="lowerRoman"/>
      <w:lvlText w:val="%3."/>
      <w:lvlJc w:val="right"/>
      <w:pPr>
        <w:ind w:left="2867" w:hanging="180"/>
      </w:pPr>
    </w:lvl>
    <w:lvl w:ilvl="3" w:tplc="0419000F" w:tentative="1">
      <w:start w:val="1"/>
      <w:numFmt w:val="decimal"/>
      <w:lvlText w:val="%4."/>
      <w:lvlJc w:val="left"/>
      <w:pPr>
        <w:ind w:left="3587" w:hanging="360"/>
      </w:pPr>
    </w:lvl>
    <w:lvl w:ilvl="4" w:tplc="04190019" w:tentative="1">
      <w:start w:val="1"/>
      <w:numFmt w:val="lowerLetter"/>
      <w:lvlText w:val="%5."/>
      <w:lvlJc w:val="left"/>
      <w:pPr>
        <w:ind w:left="4307" w:hanging="360"/>
      </w:pPr>
    </w:lvl>
    <w:lvl w:ilvl="5" w:tplc="0419001B" w:tentative="1">
      <w:start w:val="1"/>
      <w:numFmt w:val="lowerRoman"/>
      <w:lvlText w:val="%6."/>
      <w:lvlJc w:val="right"/>
      <w:pPr>
        <w:ind w:left="5027" w:hanging="180"/>
      </w:pPr>
    </w:lvl>
    <w:lvl w:ilvl="6" w:tplc="0419000F" w:tentative="1">
      <w:start w:val="1"/>
      <w:numFmt w:val="decimal"/>
      <w:lvlText w:val="%7."/>
      <w:lvlJc w:val="left"/>
      <w:pPr>
        <w:ind w:left="5747" w:hanging="360"/>
      </w:pPr>
    </w:lvl>
    <w:lvl w:ilvl="7" w:tplc="04190019" w:tentative="1">
      <w:start w:val="1"/>
      <w:numFmt w:val="lowerLetter"/>
      <w:lvlText w:val="%8."/>
      <w:lvlJc w:val="left"/>
      <w:pPr>
        <w:ind w:left="6467" w:hanging="360"/>
      </w:pPr>
    </w:lvl>
    <w:lvl w:ilvl="8" w:tplc="0419001B" w:tentative="1">
      <w:start w:val="1"/>
      <w:numFmt w:val="lowerRoman"/>
      <w:lvlText w:val="%9."/>
      <w:lvlJc w:val="right"/>
      <w:pPr>
        <w:ind w:left="7187" w:hanging="180"/>
      </w:pPr>
    </w:lvl>
  </w:abstractNum>
  <w:abstractNum w:abstractNumId="37" w15:restartNumberingAfterBreak="0">
    <w:nsid w:val="1E096987"/>
    <w:multiLevelType w:val="hybridMultilevel"/>
    <w:tmpl w:val="44AE3A7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E863CAD"/>
    <w:multiLevelType w:val="hybridMultilevel"/>
    <w:tmpl w:val="E90C35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1F872880"/>
    <w:multiLevelType w:val="hybridMultilevel"/>
    <w:tmpl w:val="05CC9E5C"/>
    <w:lvl w:ilvl="0" w:tplc="EDF4593A">
      <w:start w:val="1"/>
      <w:numFmt w:val="bullet"/>
      <w:lvlText w:val="–"/>
      <w:lvlJc w:val="left"/>
      <w:pPr>
        <w:ind w:left="1069" w:hanging="360"/>
      </w:pPr>
      <w:rPr>
        <w:rFonts w:ascii="Calibri" w:hAnsi="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223F118C"/>
    <w:multiLevelType w:val="hybridMultilevel"/>
    <w:tmpl w:val="D39CA5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2943775"/>
    <w:multiLevelType w:val="hybridMultilevel"/>
    <w:tmpl w:val="833E77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3EA0F43"/>
    <w:multiLevelType w:val="hybridMultilevel"/>
    <w:tmpl w:val="81B6AA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52E1F33"/>
    <w:multiLevelType w:val="hybridMultilevel"/>
    <w:tmpl w:val="4040527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15:restartNumberingAfterBreak="0">
    <w:nsid w:val="2557338E"/>
    <w:multiLevelType w:val="hybridMultilevel"/>
    <w:tmpl w:val="14D6A8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63048D8"/>
    <w:multiLevelType w:val="hybridMultilevel"/>
    <w:tmpl w:val="B8040524"/>
    <w:lvl w:ilvl="0" w:tplc="D92CF6D4">
      <w:start w:val="1"/>
      <w:numFmt w:val="bullet"/>
      <w:lvlText w:val=""/>
      <w:lvlJc w:val="left"/>
      <w:pPr>
        <w:tabs>
          <w:tab w:val="num" w:pos="1025"/>
        </w:tabs>
        <w:ind w:left="316" w:firstLine="709"/>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78F5679"/>
    <w:multiLevelType w:val="hybridMultilevel"/>
    <w:tmpl w:val="3B0A5A6E"/>
    <w:lvl w:ilvl="0" w:tplc="7E2862B6">
      <w:start w:val="1"/>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7" w15:restartNumberingAfterBreak="0">
    <w:nsid w:val="27AD61B2"/>
    <w:multiLevelType w:val="hybridMultilevel"/>
    <w:tmpl w:val="645CB4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8AF78F1"/>
    <w:multiLevelType w:val="hybridMultilevel"/>
    <w:tmpl w:val="FFE2501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9526B8C"/>
    <w:multiLevelType w:val="hybridMultilevel"/>
    <w:tmpl w:val="347E1D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9D5011E"/>
    <w:multiLevelType w:val="hybridMultilevel"/>
    <w:tmpl w:val="BF34E2F2"/>
    <w:lvl w:ilvl="0" w:tplc="04190001">
      <w:start w:val="1"/>
      <w:numFmt w:val="bullet"/>
      <w:pStyle w:val="3"/>
      <w:lvlText w:val="­"/>
      <w:lvlJc w:val="left"/>
      <w:pPr>
        <w:tabs>
          <w:tab w:val="num" w:pos="0"/>
        </w:tabs>
        <w:ind w:left="0" w:hanging="360"/>
      </w:pPr>
      <w:rPr>
        <w:rFonts w:ascii="Courier New" w:hAnsi="Courier New" w:hint="default"/>
        <w:sz w:val="28"/>
      </w:rPr>
    </w:lvl>
    <w:lvl w:ilvl="1" w:tplc="04190003">
      <w:start w:val="1"/>
      <w:numFmt w:val="bullet"/>
      <w:lvlText w:val="o"/>
      <w:lvlJc w:val="left"/>
      <w:pPr>
        <w:tabs>
          <w:tab w:val="num" w:pos="11"/>
        </w:tabs>
        <w:ind w:left="11" w:hanging="360"/>
      </w:pPr>
      <w:rPr>
        <w:rFonts w:ascii="Courier New" w:hAnsi="Courier New" w:cs="Courier New" w:hint="default"/>
      </w:rPr>
    </w:lvl>
    <w:lvl w:ilvl="2" w:tplc="04190005">
      <w:start w:val="1"/>
      <w:numFmt w:val="bullet"/>
      <w:lvlText w:val=""/>
      <w:lvlJc w:val="left"/>
      <w:pPr>
        <w:tabs>
          <w:tab w:val="num" w:pos="731"/>
        </w:tabs>
        <w:ind w:left="731" w:hanging="360"/>
      </w:pPr>
      <w:rPr>
        <w:rFonts w:ascii="Wingdings" w:hAnsi="Wingdings" w:hint="default"/>
      </w:rPr>
    </w:lvl>
    <w:lvl w:ilvl="3" w:tplc="04190001">
      <w:start w:val="1"/>
      <w:numFmt w:val="bullet"/>
      <w:lvlText w:val=""/>
      <w:lvlJc w:val="left"/>
      <w:pPr>
        <w:tabs>
          <w:tab w:val="num" w:pos="1451"/>
        </w:tabs>
        <w:ind w:left="1451" w:hanging="360"/>
      </w:pPr>
      <w:rPr>
        <w:rFonts w:ascii="Symbol" w:hAnsi="Symbol" w:hint="default"/>
      </w:rPr>
    </w:lvl>
    <w:lvl w:ilvl="4" w:tplc="04190003" w:tentative="1">
      <w:start w:val="1"/>
      <w:numFmt w:val="bullet"/>
      <w:lvlText w:val="o"/>
      <w:lvlJc w:val="left"/>
      <w:pPr>
        <w:tabs>
          <w:tab w:val="num" w:pos="2171"/>
        </w:tabs>
        <w:ind w:left="2171" w:hanging="360"/>
      </w:pPr>
      <w:rPr>
        <w:rFonts w:ascii="Courier New" w:hAnsi="Courier New" w:cs="Courier New" w:hint="default"/>
      </w:rPr>
    </w:lvl>
    <w:lvl w:ilvl="5" w:tplc="04190005" w:tentative="1">
      <w:start w:val="1"/>
      <w:numFmt w:val="bullet"/>
      <w:lvlText w:val=""/>
      <w:lvlJc w:val="left"/>
      <w:pPr>
        <w:tabs>
          <w:tab w:val="num" w:pos="2891"/>
        </w:tabs>
        <w:ind w:left="2891" w:hanging="360"/>
      </w:pPr>
      <w:rPr>
        <w:rFonts w:ascii="Wingdings" w:hAnsi="Wingdings" w:hint="default"/>
      </w:rPr>
    </w:lvl>
    <w:lvl w:ilvl="6" w:tplc="04190001" w:tentative="1">
      <w:start w:val="1"/>
      <w:numFmt w:val="bullet"/>
      <w:lvlText w:val=""/>
      <w:lvlJc w:val="left"/>
      <w:pPr>
        <w:tabs>
          <w:tab w:val="num" w:pos="3611"/>
        </w:tabs>
        <w:ind w:left="3611" w:hanging="360"/>
      </w:pPr>
      <w:rPr>
        <w:rFonts w:ascii="Symbol" w:hAnsi="Symbol" w:hint="default"/>
      </w:rPr>
    </w:lvl>
    <w:lvl w:ilvl="7" w:tplc="04190003" w:tentative="1">
      <w:start w:val="1"/>
      <w:numFmt w:val="bullet"/>
      <w:lvlText w:val="o"/>
      <w:lvlJc w:val="left"/>
      <w:pPr>
        <w:tabs>
          <w:tab w:val="num" w:pos="4331"/>
        </w:tabs>
        <w:ind w:left="4331" w:hanging="360"/>
      </w:pPr>
      <w:rPr>
        <w:rFonts w:ascii="Courier New" w:hAnsi="Courier New" w:cs="Courier New" w:hint="default"/>
      </w:rPr>
    </w:lvl>
    <w:lvl w:ilvl="8" w:tplc="04190005" w:tentative="1">
      <w:start w:val="1"/>
      <w:numFmt w:val="bullet"/>
      <w:lvlText w:val=""/>
      <w:lvlJc w:val="left"/>
      <w:pPr>
        <w:tabs>
          <w:tab w:val="num" w:pos="5051"/>
        </w:tabs>
        <w:ind w:left="5051" w:hanging="360"/>
      </w:pPr>
      <w:rPr>
        <w:rFonts w:ascii="Wingdings" w:hAnsi="Wingdings" w:hint="default"/>
      </w:rPr>
    </w:lvl>
  </w:abstractNum>
  <w:abstractNum w:abstractNumId="51" w15:restartNumberingAfterBreak="0">
    <w:nsid w:val="2B9D702E"/>
    <w:multiLevelType w:val="hybridMultilevel"/>
    <w:tmpl w:val="A5D8FC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2CB84FFD"/>
    <w:multiLevelType w:val="hybridMultilevel"/>
    <w:tmpl w:val="ADC876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CBD0F2D"/>
    <w:multiLevelType w:val="hybridMultilevel"/>
    <w:tmpl w:val="E98EA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CE503D5"/>
    <w:multiLevelType w:val="hybridMultilevel"/>
    <w:tmpl w:val="70B688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F8D6EB5"/>
    <w:multiLevelType w:val="hybridMultilevel"/>
    <w:tmpl w:val="8B48BBB4"/>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0864D0A"/>
    <w:multiLevelType w:val="hybridMultilevel"/>
    <w:tmpl w:val="61A452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0EF08AD"/>
    <w:multiLevelType w:val="hybridMultilevel"/>
    <w:tmpl w:val="0798A7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1EF4CB1"/>
    <w:multiLevelType w:val="hybridMultilevel"/>
    <w:tmpl w:val="DEDAFB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2A10EA1"/>
    <w:multiLevelType w:val="hybridMultilevel"/>
    <w:tmpl w:val="CAA6F6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32847FD"/>
    <w:multiLevelType w:val="hybridMultilevel"/>
    <w:tmpl w:val="115C33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33944E5"/>
    <w:multiLevelType w:val="hybridMultilevel"/>
    <w:tmpl w:val="833896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3976558"/>
    <w:multiLevelType w:val="hybridMultilevel"/>
    <w:tmpl w:val="47145D32"/>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3" w15:restartNumberingAfterBreak="0">
    <w:nsid w:val="33B1488B"/>
    <w:multiLevelType w:val="hybridMultilevel"/>
    <w:tmpl w:val="FFA62CD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48D49DD"/>
    <w:multiLevelType w:val="hybridMultilevel"/>
    <w:tmpl w:val="EAE60C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814255A"/>
    <w:multiLevelType w:val="hybridMultilevel"/>
    <w:tmpl w:val="59A473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92460E8"/>
    <w:multiLevelType w:val="hybridMultilevel"/>
    <w:tmpl w:val="E2E62F1C"/>
    <w:lvl w:ilvl="0" w:tplc="C7BE6FB6">
      <w:numFmt w:val="bullet"/>
      <w:lvlText w:val="•"/>
      <w:lvlJc w:val="left"/>
      <w:pPr>
        <w:ind w:left="1414" w:hanging="705"/>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7" w15:restartNumberingAfterBreak="0">
    <w:nsid w:val="3A365D53"/>
    <w:multiLevelType w:val="hybridMultilevel"/>
    <w:tmpl w:val="F4388EF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8" w15:restartNumberingAfterBreak="0">
    <w:nsid w:val="3B94595D"/>
    <w:multiLevelType w:val="hybridMultilevel"/>
    <w:tmpl w:val="23CCCC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3BEE4925"/>
    <w:multiLevelType w:val="hybridMultilevel"/>
    <w:tmpl w:val="A6A49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D052285"/>
    <w:multiLevelType w:val="hybridMultilevel"/>
    <w:tmpl w:val="131A20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3DAA5B98"/>
    <w:multiLevelType w:val="hybridMultilevel"/>
    <w:tmpl w:val="D570B4B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E126E22"/>
    <w:multiLevelType w:val="hybridMultilevel"/>
    <w:tmpl w:val="B8E49CE6"/>
    <w:lvl w:ilvl="0" w:tplc="EDF4593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3E155A32"/>
    <w:multiLevelType w:val="hybridMultilevel"/>
    <w:tmpl w:val="F0C65F5A"/>
    <w:lvl w:ilvl="0" w:tplc="CE788FD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4" w15:restartNumberingAfterBreak="0">
    <w:nsid w:val="3F084725"/>
    <w:multiLevelType w:val="hybridMultilevel"/>
    <w:tmpl w:val="22FA2538"/>
    <w:lvl w:ilvl="0" w:tplc="C0F88B10">
      <w:start w:val="1"/>
      <w:numFmt w:val="bullet"/>
      <w:lvlText w:val="̶"/>
      <w:lvlJc w:val="left"/>
      <w:pPr>
        <w:tabs>
          <w:tab w:val="num" w:pos="1080"/>
        </w:tabs>
        <w:ind w:left="1080" w:hanging="360"/>
      </w:pPr>
      <w:rPr>
        <w:rFonts w:ascii="Times New Roman" w:eastAsia="Times New Roman" w:hAnsi="Times New Roman" w:cs="Times New Roman" w:hint="default"/>
      </w:rPr>
    </w:lvl>
    <w:lvl w:ilvl="1" w:tplc="3DE4C2AE">
      <w:start w:val="1"/>
      <w:numFmt w:val="bullet"/>
      <w:lvlText w:val=""/>
      <w:lvlJc w:val="left"/>
      <w:pPr>
        <w:tabs>
          <w:tab w:val="num" w:pos="2160"/>
        </w:tabs>
        <w:ind w:left="2160" w:hanging="360"/>
      </w:pPr>
      <w:rPr>
        <w:rFonts w:ascii="Symbol" w:hAnsi="Symbol" w:cs="Times New Roman" w:hint="default"/>
      </w:rPr>
    </w:lvl>
    <w:lvl w:ilvl="2" w:tplc="565EC536">
      <w:start w:val="1"/>
      <w:numFmt w:val="bullet"/>
      <w:lvlText w:val="-"/>
      <w:lvlJc w:val="left"/>
      <w:pPr>
        <w:tabs>
          <w:tab w:val="num" w:pos="2880"/>
        </w:tabs>
        <w:ind w:left="2880" w:hanging="360"/>
      </w:pPr>
      <w:rPr>
        <w:rFonts w:ascii="Times New Roman" w:eastAsia="Times New Roman" w:hAnsi="Times New Roman" w:hint="default"/>
      </w:rPr>
    </w:lvl>
    <w:lvl w:ilvl="3" w:tplc="04190001">
      <w:start w:val="1"/>
      <w:numFmt w:val="bullet"/>
      <w:lvlText w:val=""/>
      <w:lvlJc w:val="left"/>
      <w:pPr>
        <w:tabs>
          <w:tab w:val="num" w:pos="3600"/>
        </w:tabs>
        <w:ind w:left="3600" w:hanging="360"/>
      </w:pPr>
      <w:rPr>
        <w:rFonts w:ascii="Symbol" w:hAnsi="Symbol" w:cs="Times New Roman"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Times New Roman" w:hint="default"/>
      </w:rPr>
    </w:lvl>
    <w:lvl w:ilvl="6" w:tplc="04190001">
      <w:start w:val="1"/>
      <w:numFmt w:val="bullet"/>
      <w:lvlText w:val=""/>
      <w:lvlJc w:val="left"/>
      <w:pPr>
        <w:tabs>
          <w:tab w:val="num" w:pos="5760"/>
        </w:tabs>
        <w:ind w:left="5760" w:hanging="360"/>
      </w:pPr>
      <w:rPr>
        <w:rFonts w:ascii="Symbol" w:hAnsi="Symbol" w:cs="Times New Roman"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Times New Roman" w:hint="default"/>
      </w:rPr>
    </w:lvl>
  </w:abstractNum>
  <w:abstractNum w:abstractNumId="75" w15:restartNumberingAfterBreak="0">
    <w:nsid w:val="3F3E6ABD"/>
    <w:multiLevelType w:val="hybridMultilevel"/>
    <w:tmpl w:val="699E3E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40472DAB"/>
    <w:multiLevelType w:val="hybridMultilevel"/>
    <w:tmpl w:val="632884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43211AC3"/>
    <w:multiLevelType w:val="hybridMultilevel"/>
    <w:tmpl w:val="A48E4852"/>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78" w15:restartNumberingAfterBreak="0">
    <w:nsid w:val="44D604BE"/>
    <w:multiLevelType w:val="hybridMultilevel"/>
    <w:tmpl w:val="302219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4FF34FE"/>
    <w:multiLevelType w:val="hybridMultilevel"/>
    <w:tmpl w:val="563CA6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5B3269A"/>
    <w:multiLevelType w:val="hybridMultilevel"/>
    <w:tmpl w:val="29F061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5CB3636"/>
    <w:multiLevelType w:val="hybridMultilevel"/>
    <w:tmpl w:val="D4102332"/>
    <w:lvl w:ilvl="0" w:tplc="A1AE1DA6">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860"/>
        </w:tabs>
        <w:ind w:left="1860" w:hanging="360"/>
      </w:pPr>
      <w:rPr>
        <w:rFonts w:ascii="Courier New" w:hAnsi="Courier New" w:cs="Times New Roman" w:hint="default"/>
      </w:rPr>
    </w:lvl>
    <w:lvl w:ilvl="2" w:tplc="04190005">
      <w:start w:val="1"/>
      <w:numFmt w:val="bullet"/>
      <w:lvlText w:val=""/>
      <w:lvlJc w:val="left"/>
      <w:pPr>
        <w:tabs>
          <w:tab w:val="num" w:pos="2580"/>
        </w:tabs>
        <w:ind w:left="2580" w:hanging="360"/>
      </w:pPr>
      <w:rPr>
        <w:rFonts w:ascii="Wingdings" w:hAnsi="Wingdings" w:hint="default"/>
      </w:rPr>
    </w:lvl>
    <w:lvl w:ilvl="3" w:tplc="04190001">
      <w:start w:val="1"/>
      <w:numFmt w:val="bullet"/>
      <w:lvlText w:val=""/>
      <w:lvlJc w:val="left"/>
      <w:pPr>
        <w:tabs>
          <w:tab w:val="num" w:pos="3300"/>
        </w:tabs>
        <w:ind w:left="3300" w:hanging="360"/>
      </w:pPr>
      <w:rPr>
        <w:rFonts w:ascii="Symbol" w:hAnsi="Symbol" w:hint="default"/>
      </w:rPr>
    </w:lvl>
    <w:lvl w:ilvl="4" w:tplc="04190003">
      <w:start w:val="1"/>
      <w:numFmt w:val="bullet"/>
      <w:lvlText w:val="o"/>
      <w:lvlJc w:val="left"/>
      <w:pPr>
        <w:tabs>
          <w:tab w:val="num" w:pos="4020"/>
        </w:tabs>
        <w:ind w:left="4020" w:hanging="360"/>
      </w:pPr>
      <w:rPr>
        <w:rFonts w:ascii="Courier New" w:hAnsi="Courier New" w:cs="Times New Roman" w:hint="default"/>
      </w:rPr>
    </w:lvl>
    <w:lvl w:ilvl="5" w:tplc="04190005">
      <w:start w:val="1"/>
      <w:numFmt w:val="bullet"/>
      <w:lvlText w:val=""/>
      <w:lvlJc w:val="left"/>
      <w:pPr>
        <w:tabs>
          <w:tab w:val="num" w:pos="4740"/>
        </w:tabs>
        <w:ind w:left="4740" w:hanging="360"/>
      </w:pPr>
      <w:rPr>
        <w:rFonts w:ascii="Wingdings" w:hAnsi="Wingdings" w:hint="default"/>
      </w:rPr>
    </w:lvl>
    <w:lvl w:ilvl="6" w:tplc="04190001">
      <w:start w:val="1"/>
      <w:numFmt w:val="bullet"/>
      <w:lvlText w:val=""/>
      <w:lvlJc w:val="left"/>
      <w:pPr>
        <w:tabs>
          <w:tab w:val="num" w:pos="5460"/>
        </w:tabs>
        <w:ind w:left="5460" w:hanging="360"/>
      </w:pPr>
      <w:rPr>
        <w:rFonts w:ascii="Symbol" w:hAnsi="Symbol" w:hint="default"/>
      </w:rPr>
    </w:lvl>
    <w:lvl w:ilvl="7" w:tplc="04190003">
      <w:start w:val="1"/>
      <w:numFmt w:val="bullet"/>
      <w:lvlText w:val="o"/>
      <w:lvlJc w:val="left"/>
      <w:pPr>
        <w:tabs>
          <w:tab w:val="num" w:pos="6180"/>
        </w:tabs>
        <w:ind w:left="6180" w:hanging="360"/>
      </w:pPr>
      <w:rPr>
        <w:rFonts w:ascii="Courier New" w:hAnsi="Courier New" w:cs="Times New Roman" w:hint="default"/>
      </w:rPr>
    </w:lvl>
    <w:lvl w:ilvl="8" w:tplc="04190005">
      <w:start w:val="1"/>
      <w:numFmt w:val="bullet"/>
      <w:lvlText w:val=""/>
      <w:lvlJc w:val="left"/>
      <w:pPr>
        <w:tabs>
          <w:tab w:val="num" w:pos="6900"/>
        </w:tabs>
        <w:ind w:left="6900" w:hanging="360"/>
      </w:pPr>
      <w:rPr>
        <w:rFonts w:ascii="Wingdings" w:hAnsi="Wingdings" w:hint="default"/>
      </w:rPr>
    </w:lvl>
  </w:abstractNum>
  <w:abstractNum w:abstractNumId="82" w15:restartNumberingAfterBreak="0">
    <w:nsid w:val="461312D0"/>
    <w:multiLevelType w:val="hybridMultilevel"/>
    <w:tmpl w:val="C2E442F6"/>
    <w:lvl w:ilvl="0" w:tplc="AF1C374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46FB5021"/>
    <w:multiLevelType w:val="hybridMultilevel"/>
    <w:tmpl w:val="9C4C87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8A649F8"/>
    <w:multiLevelType w:val="hybridMultilevel"/>
    <w:tmpl w:val="DB5042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8F92D2B"/>
    <w:multiLevelType w:val="hybridMultilevel"/>
    <w:tmpl w:val="23C6CD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93B1B90"/>
    <w:multiLevelType w:val="hybridMultilevel"/>
    <w:tmpl w:val="252A1B70"/>
    <w:lvl w:ilvl="0" w:tplc="CE788F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9C25FEE"/>
    <w:multiLevelType w:val="hybridMultilevel"/>
    <w:tmpl w:val="0324E6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4A1B3552"/>
    <w:multiLevelType w:val="hybridMultilevel"/>
    <w:tmpl w:val="801EA0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0A45DAC"/>
    <w:multiLevelType w:val="hybridMultilevel"/>
    <w:tmpl w:val="96E683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533148AE"/>
    <w:multiLevelType w:val="hybridMultilevel"/>
    <w:tmpl w:val="23D4CA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39076AE"/>
    <w:multiLevelType w:val="hybridMultilevel"/>
    <w:tmpl w:val="28CA3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3A40170"/>
    <w:multiLevelType w:val="hybridMultilevel"/>
    <w:tmpl w:val="BA5E41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49A630E"/>
    <w:multiLevelType w:val="hybridMultilevel"/>
    <w:tmpl w:val="B0A438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53F146A"/>
    <w:multiLevelType w:val="hybridMultilevel"/>
    <w:tmpl w:val="BA2A5D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63E4F8D"/>
    <w:multiLevelType w:val="hybridMultilevel"/>
    <w:tmpl w:val="24D45D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68F76C8"/>
    <w:multiLevelType w:val="hybridMultilevel"/>
    <w:tmpl w:val="2C0411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7" w15:restartNumberingAfterBreak="0">
    <w:nsid w:val="56CB6025"/>
    <w:multiLevelType w:val="hybridMultilevel"/>
    <w:tmpl w:val="8BFCC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7871012"/>
    <w:multiLevelType w:val="hybridMultilevel"/>
    <w:tmpl w:val="751653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58C95291"/>
    <w:multiLevelType w:val="hybridMultilevel"/>
    <w:tmpl w:val="A232EB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59C1168E"/>
    <w:multiLevelType w:val="hybridMultilevel"/>
    <w:tmpl w:val="FE2ED8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5AAF46B4"/>
    <w:multiLevelType w:val="hybridMultilevel"/>
    <w:tmpl w:val="7B9EE6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B4828E6"/>
    <w:multiLevelType w:val="hybridMultilevel"/>
    <w:tmpl w:val="8B48BBB4"/>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B7C63DD"/>
    <w:multiLevelType w:val="hybridMultilevel"/>
    <w:tmpl w:val="D4AEA8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5C487406"/>
    <w:multiLevelType w:val="hybridMultilevel"/>
    <w:tmpl w:val="BAA4BE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5D63652C"/>
    <w:multiLevelType w:val="hybridMultilevel"/>
    <w:tmpl w:val="19C4CF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5E7B6357"/>
    <w:multiLevelType w:val="hybridMultilevel"/>
    <w:tmpl w:val="B25604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EDE3435"/>
    <w:multiLevelType w:val="hybridMultilevel"/>
    <w:tmpl w:val="37DEC8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5F9816BC"/>
    <w:multiLevelType w:val="hybridMultilevel"/>
    <w:tmpl w:val="BFA007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642371CF"/>
    <w:multiLevelType w:val="hybridMultilevel"/>
    <w:tmpl w:val="CD2837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5164559"/>
    <w:multiLevelType w:val="hybridMultilevel"/>
    <w:tmpl w:val="7AE081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62F6C6E"/>
    <w:multiLevelType w:val="hybridMultilevel"/>
    <w:tmpl w:val="D69EFF32"/>
    <w:lvl w:ilvl="0" w:tplc="BD56274A">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66796C90"/>
    <w:multiLevelType w:val="hybridMultilevel"/>
    <w:tmpl w:val="56A6A5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6D412D4"/>
    <w:multiLevelType w:val="hybridMultilevel"/>
    <w:tmpl w:val="1B6C7A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7C25295"/>
    <w:multiLevelType w:val="hybridMultilevel"/>
    <w:tmpl w:val="AF5A92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9605757"/>
    <w:multiLevelType w:val="hybridMultilevel"/>
    <w:tmpl w:val="F8E8A9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9D6145F"/>
    <w:multiLevelType w:val="hybridMultilevel"/>
    <w:tmpl w:val="5A5C04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69EF3FEE"/>
    <w:multiLevelType w:val="hybridMultilevel"/>
    <w:tmpl w:val="77D45C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69F518C0"/>
    <w:multiLevelType w:val="hybridMultilevel"/>
    <w:tmpl w:val="456EDE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6B3C2AB6"/>
    <w:multiLevelType w:val="hybridMultilevel"/>
    <w:tmpl w:val="9A149D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6BB559D4"/>
    <w:multiLevelType w:val="hybridMultilevel"/>
    <w:tmpl w:val="C8EA67CE"/>
    <w:lvl w:ilvl="0" w:tplc="FEE430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6C636737"/>
    <w:multiLevelType w:val="hybridMultilevel"/>
    <w:tmpl w:val="F6188F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6CFF2E93"/>
    <w:multiLevelType w:val="hybridMultilevel"/>
    <w:tmpl w:val="D7BCC7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6D150064"/>
    <w:multiLevelType w:val="hybridMultilevel"/>
    <w:tmpl w:val="4F7258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06533F2"/>
    <w:multiLevelType w:val="hybridMultilevel"/>
    <w:tmpl w:val="362CB0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726E2BD1"/>
    <w:multiLevelType w:val="hybridMultilevel"/>
    <w:tmpl w:val="4286A5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28E0EFA"/>
    <w:multiLevelType w:val="hybridMultilevel"/>
    <w:tmpl w:val="928A63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3571ADA"/>
    <w:multiLevelType w:val="hybridMultilevel"/>
    <w:tmpl w:val="84867D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48D1735"/>
    <w:multiLevelType w:val="hybridMultilevel"/>
    <w:tmpl w:val="F014F0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609052F"/>
    <w:multiLevelType w:val="hybridMultilevel"/>
    <w:tmpl w:val="36C0BA4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65742DB"/>
    <w:multiLevelType w:val="hybridMultilevel"/>
    <w:tmpl w:val="2D6CCE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7246673"/>
    <w:multiLevelType w:val="hybridMultilevel"/>
    <w:tmpl w:val="13CCFE5E"/>
    <w:lvl w:ilvl="0" w:tplc="CE788F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7F6771E"/>
    <w:multiLevelType w:val="hybridMultilevel"/>
    <w:tmpl w:val="0AE8E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78E07C96"/>
    <w:multiLevelType w:val="hybridMultilevel"/>
    <w:tmpl w:val="8E583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B4F519E"/>
    <w:multiLevelType w:val="hybridMultilevel"/>
    <w:tmpl w:val="E064F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D8354B4"/>
    <w:multiLevelType w:val="hybridMultilevel"/>
    <w:tmpl w:val="8B48BBB4"/>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DEE56F2"/>
    <w:multiLevelType w:val="hybridMultilevel"/>
    <w:tmpl w:val="74BA74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7E59692A"/>
    <w:multiLevelType w:val="hybridMultilevel"/>
    <w:tmpl w:val="7EA62DFA"/>
    <w:lvl w:ilvl="0" w:tplc="90F2FC06">
      <w:numFmt w:val="bullet"/>
      <w:lvlText w:val="•"/>
      <w:lvlJc w:val="left"/>
      <w:pPr>
        <w:ind w:left="177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7EA26475"/>
    <w:multiLevelType w:val="hybridMultilevel"/>
    <w:tmpl w:val="66D8F2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7EFD78C9"/>
    <w:multiLevelType w:val="hybridMultilevel"/>
    <w:tmpl w:val="FD66BA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7FBA4812"/>
    <w:multiLevelType w:val="hybridMultilevel"/>
    <w:tmpl w:val="4F70E8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7"/>
  </w:num>
  <w:num w:numId="2">
    <w:abstractNumId w:val="138"/>
  </w:num>
  <w:num w:numId="3">
    <w:abstractNumId w:val="92"/>
  </w:num>
  <w:num w:numId="4">
    <w:abstractNumId w:val="101"/>
  </w:num>
  <w:num w:numId="5">
    <w:abstractNumId w:val="78"/>
  </w:num>
  <w:num w:numId="6">
    <w:abstractNumId w:val="73"/>
  </w:num>
  <w:num w:numId="7">
    <w:abstractNumId w:val="62"/>
  </w:num>
  <w:num w:numId="8">
    <w:abstractNumId w:val="30"/>
  </w:num>
  <w:num w:numId="9">
    <w:abstractNumId w:val="63"/>
  </w:num>
  <w:num w:numId="10">
    <w:abstractNumId w:val="137"/>
  </w:num>
  <w:num w:numId="11">
    <w:abstractNumId w:val="77"/>
  </w:num>
  <w:num w:numId="12">
    <w:abstractNumId w:val="59"/>
  </w:num>
  <w:num w:numId="13">
    <w:abstractNumId w:val="108"/>
  </w:num>
  <w:num w:numId="14">
    <w:abstractNumId w:val="103"/>
  </w:num>
  <w:num w:numId="15">
    <w:abstractNumId w:val="28"/>
  </w:num>
  <w:num w:numId="16">
    <w:abstractNumId w:val="36"/>
  </w:num>
  <w:num w:numId="17">
    <w:abstractNumId w:val="35"/>
  </w:num>
  <w:num w:numId="18">
    <w:abstractNumId w:val="4"/>
  </w:num>
  <w:num w:numId="19">
    <w:abstractNumId w:val="58"/>
  </w:num>
  <w:num w:numId="20">
    <w:abstractNumId w:val="52"/>
  </w:num>
  <w:num w:numId="21">
    <w:abstractNumId w:val="95"/>
  </w:num>
  <w:num w:numId="22">
    <w:abstractNumId w:val="53"/>
  </w:num>
  <w:num w:numId="23">
    <w:abstractNumId w:val="94"/>
  </w:num>
  <w:num w:numId="24">
    <w:abstractNumId w:val="99"/>
  </w:num>
  <w:num w:numId="25">
    <w:abstractNumId w:val="105"/>
  </w:num>
  <w:num w:numId="26">
    <w:abstractNumId w:val="98"/>
  </w:num>
  <w:num w:numId="27">
    <w:abstractNumId w:val="88"/>
  </w:num>
  <w:num w:numId="28">
    <w:abstractNumId w:val="129"/>
  </w:num>
  <w:num w:numId="29">
    <w:abstractNumId w:val="87"/>
  </w:num>
  <w:num w:numId="30">
    <w:abstractNumId w:val="13"/>
  </w:num>
  <w:num w:numId="31">
    <w:abstractNumId w:val="127"/>
  </w:num>
  <w:num w:numId="32">
    <w:abstractNumId w:val="37"/>
  </w:num>
  <w:num w:numId="33">
    <w:abstractNumId w:val="140"/>
  </w:num>
  <w:num w:numId="34">
    <w:abstractNumId w:val="16"/>
  </w:num>
  <w:num w:numId="35">
    <w:abstractNumId w:val="29"/>
  </w:num>
  <w:num w:numId="36">
    <w:abstractNumId w:val="117"/>
  </w:num>
  <w:num w:numId="37">
    <w:abstractNumId w:val="64"/>
  </w:num>
  <w:num w:numId="38">
    <w:abstractNumId w:val="126"/>
  </w:num>
  <w:num w:numId="39">
    <w:abstractNumId w:val="10"/>
  </w:num>
  <w:num w:numId="40">
    <w:abstractNumId w:val="114"/>
  </w:num>
  <w:num w:numId="41">
    <w:abstractNumId w:val="7"/>
  </w:num>
  <w:num w:numId="42">
    <w:abstractNumId w:val="68"/>
  </w:num>
  <w:num w:numId="43">
    <w:abstractNumId w:val="46"/>
  </w:num>
  <w:num w:numId="44">
    <w:abstractNumId w:val="120"/>
  </w:num>
  <w:num w:numId="45">
    <w:abstractNumId w:val="66"/>
  </w:num>
  <w:num w:numId="46">
    <w:abstractNumId w:val="19"/>
  </w:num>
  <w:num w:numId="47">
    <w:abstractNumId w:val="0"/>
  </w:num>
  <w:num w:numId="48">
    <w:abstractNumId w:val="21"/>
  </w:num>
  <w:num w:numId="49">
    <w:abstractNumId w:val="32"/>
  </w:num>
  <w:num w:numId="50">
    <w:abstractNumId w:val="18"/>
  </w:num>
  <w:num w:numId="51">
    <w:abstractNumId w:val="96"/>
  </w:num>
  <w:num w:numId="52">
    <w:abstractNumId w:val="75"/>
  </w:num>
  <w:num w:numId="53">
    <w:abstractNumId w:val="89"/>
  </w:num>
  <w:num w:numId="54">
    <w:abstractNumId w:val="91"/>
  </w:num>
  <w:num w:numId="55">
    <w:abstractNumId w:val="2"/>
  </w:num>
  <w:num w:numId="56">
    <w:abstractNumId w:val="119"/>
  </w:num>
  <w:num w:numId="57">
    <w:abstractNumId w:val="107"/>
  </w:num>
  <w:num w:numId="58">
    <w:abstractNumId w:val="47"/>
  </w:num>
  <w:num w:numId="59">
    <w:abstractNumId w:val="113"/>
  </w:num>
  <w:num w:numId="60">
    <w:abstractNumId w:val="38"/>
  </w:num>
  <w:num w:numId="61">
    <w:abstractNumId w:val="25"/>
  </w:num>
  <w:num w:numId="62">
    <w:abstractNumId w:val="14"/>
  </w:num>
  <w:num w:numId="63">
    <w:abstractNumId w:val="44"/>
  </w:num>
  <w:num w:numId="64">
    <w:abstractNumId w:val="5"/>
  </w:num>
  <w:num w:numId="65">
    <w:abstractNumId w:val="104"/>
  </w:num>
  <w:num w:numId="66">
    <w:abstractNumId w:val="76"/>
  </w:num>
  <w:num w:numId="67">
    <w:abstractNumId w:val="60"/>
  </w:num>
  <w:num w:numId="68">
    <w:abstractNumId w:val="70"/>
  </w:num>
  <w:num w:numId="69">
    <w:abstractNumId w:val="109"/>
  </w:num>
  <w:num w:numId="70">
    <w:abstractNumId w:val="3"/>
  </w:num>
  <w:num w:numId="71">
    <w:abstractNumId w:val="115"/>
  </w:num>
  <w:num w:numId="72">
    <w:abstractNumId w:val="20"/>
  </w:num>
  <w:num w:numId="73">
    <w:abstractNumId w:val="15"/>
  </w:num>
  <w:num w:numId="74">
    <w:abstractNumId w:val="40"/>
  </w:num>
  <w:num w:numId="75">
    <w:abstractNumId w:val="48"/>
  </w:num>
  <w:num w:numId="76">
    <w:abstractNumId w:val="41"/>
  </w:num>
  <w:num w:numId="77">
    <w:abstractNumId w:val="65"/>
  </w:num>
  <w:num w:numId="78">
    <w:abstractNumId w:val="125"/>
  </w:num>
  <w:num w:numId="79">
    <w:abstractNumId w:val="85"/>
  </w:num>
  <w:num w:numId="80">
    <w:abstractNumId w:val="12"/>
  </w:num>
  <w:num w:numId="81">
    <w:abstractNumId w:val="130"/>
  </w:num>
  <w:num w:numId="82">
    <w:abstractNumId w:val="24"/>
  </w:num>
  <w:num w:numId="83">
    <w:abstractNumId w:val="106"/>
  </w:num>
  <w:num w:numId="84">
    <w:abstractNumId w:val="134"/>
  </w:num>
  <w:num w:numId="85">
    <w:abstractNumId w:val="61"/>
  </w:num>
  <w:num w:numId="86">
    <w:abstractNumId w:val="6"/>
  </w:num>
  <w:num w:numId="87">
    <w:abstractNumId w:val="31"/>
  </w:num>
  <w:num w:numId="88">
    <w:abstractNumId w:val="42"/>
  </w:num>
  <w:num w:numId="89">
    <w:abstractNumId w:val="100"/>
  </w:num>
  <w:num w:numId="90">
    <w:abstractNumId w:val="33"/>
  </w:num>
  <w:num w:numId="91">
    <w:abstractNumId w:val="8"/>
  </w:num>
  <w:num w:numId="92">
    <w:abstractNumId w:val="80"/>
  </w:num>
  <w:num w:numId="93">
    <w:abstractNumId w:val="112"/>
  </w:num>
  <w:num w:numId="94">
    <w:abstractNumId w:val="128"/>
  </w:num>
  <w:num w:numId="95">
    <w:abstractNumId w:val="139"/>
  </w:num>
  <w:num w:numId="96">
    <w:abstractNumId w:val="49"/>
  </w:num>
  <w:num w:numId="97">
    <w:abstractNumId w:val="93"/>
  </w:num>
  <w:num w:numId="98">
    <w:abstractNumId w:val="116"/>
  </w:num>
  <w:num w:numId="99">
    <w:abstractNumId w:val="136"/>
  </w:num>
  <w:num w:numId="100">
    <w:abstractNumId w:val="54"/>
  </w:num>
  <w:num w:numId="101">
    <w:abstractNumId w:val="17"/>
  </w:num>
  <w:num w:numId="102">
    <w:abstractNumId w:val="83"/>
  </w:num>
  <w:num w:numId="103">
    <w:abstractNumId w:val="124"/>
  </w:num>
  <w:num w:numId="104">
    <w:abstractNumId w:val="118"/>
  </w:num>
  <w:num w:numId="105">
    <w:abstractNumId w:val="26"/>
  </w:num>
  <w:num w:numId="106">
    <w:abstractNumId w:val="74"/>
  </w:num>
  <w:num w:numId="107">
    <w:abstractNumId w:val="79"/>
  </w:num>
  <w:num w:numId="108">
    <w:abstractNumId w:val="123"/>
  </w:num>
  <w:num w:numId="109">
    <w:abstractNumId w:val="71"/>
  </w:num>
  <w:num w:numId="110">
    <w:abstractNumId w:val="111"/>
  </w:num>
  <w:num w:numId="111">
    <w:abstractNumId w:val="81"/>
  </w:num>
  <w:num w:numId="112">
    <w:abstractNumId w:val="110"/>
  </w:num>
  <w:num w:numId="113">
    <w:abstractNumId w:val="11"/>
  </w:num>
  <w:num w:numId="114">
    <w:abstractNumId w:val="43"/>
  </w:num>
  <w:num w:numId="115">
    <w:abstractNumId w:val="90"/>
  </w:num>
  <w:num w:numId="116">
    <w:abstractNumId w:val="121"/>
  </w:num>
  <w:num w:numId="117">
    <w:abstractNumId w:val="56"/>
  </w:num>
  <w:num w:numId="118">
    <w:abstractNumId w:val="1"/>
  </w:num>
  <w:num w:numId="119">
    <w:abstractNumId w:val="84"/>
  </w:num>
  <w:num w:numId="120">
    <w:abstractNumId w:val="45"/>
  </w:num>
  <w:num w:numId="121">
    <w:abstractNumId w:val="122"/>
  </w:num>
  <w:num w:numId="122">
    <w:abstractNumId w:val="51"/>
  </w:num>
  <w:num w:numId="123">
    <w:abstractNumId w:val="57"/>
  </w:num>
  <w:num w:numId="124">
    <w:abstractNumId w:val="82"/>
  </w:num>
  <w:num w:numId="125">
    <w:abstractNumId w:val="135"/>
  </w:num>
  <w:num w:numId="126">
    <w:abstractNumId w:val="102"/>
  </w:num>
  <w:num w:numId="127">
    <w:abstractNumId w:val="27"/>
  </w:num>
  <w:num w:numId="128">
    <w:abstractNumId w:val="9"/>
  </w:num>
  <w:num w:numId="129">
    <w:abstractNumId w:val="55"/>
  </w:num>
  <w:num w:numId="130">
    <w:abstractNumId w:val="39"/>
  </w:num>
  <w:num w:numId="131">
    <w:abstractNumId w:val="22"/>
  </w:num>
  <w:num w:numId="132">
    <w:abstractNumId w:val="72"/>
  </w:num>
  <w:num w:numId="133">
    <w:abstractNumId w:val="86"/>
  </w:num>
  <w:num w:numId="134">
    <w:abstractNumId w:val="131"/>
  </w:num>
  <w:num w:numId="135">
    <w:abstractNumId w:val="23"/>
  </w:num>
  <w:num w:numId="136">
    <w:abstractNumId w:val="67"/>
  </w:num>
  <w:num w:numId="137">
    <w:abstractNumId w:val="50"/>
  </w:num>
  <w:num w:numId="138">
    <w:abstractNumId w:val="34"/>
  </w:num>
  <w:num w:numId="139">
    <w:abstractNumId w:val="132"/>
  </w:num>
  <w:num w:numId="140">
    <w:abstractNumId w:val="133"/>
  </w:num>
  <w:num w:numId="141">
    <w:abstractNumId w:val="69"/>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48C"/>
    <w:rsid w:val="00000A3A"/>
    <w:rsid w:val="0000418B"/>
    <w:rsid w:val="0002073B"/>
    <w:rsid w:val="0002418D"/>
    <w:rsid w:val="00040ADC"/>
    <w:rsid w:val="00051786"/>
    <w:rsid w:val="00062957"/>
    <w:rsid w:val="0006326A"/>
    <w:rsid w:val="0006667B"/>
    <w:rsid w:val="00071FB0"/>
    <w:rsid w:val="00074D9A"/>
    <w:rsid w:val="000815CC"/>
    <w:rsid w:val="000837D6"/>
    <w:rsid w:val="000864E2"/>
    <w:rsid w:val="000A0362"/>
    <w:rsid w:val="000A2061"/>
    <w:rsid w:val="000A35FB"/>
    <w:rsid w:val="000B509F"/>
    <w:rsid w:val="000C37FD"/>
    <w:rsid w:val="000C4175"/>
    <w:rsid w:val="000C471B"/>
    <w:rsid w:val="000C74EB"/>
    <w:rsid w:val="000F0746"/>
    <w:rsid w:val="000F0E27"/>
    <w:rsid w:val="000F1C95"/>
    <w:rsid w:val="000F48C8"/>
    <w:rsid w:val="000F494B"/>
    <w:rsid w:val="001006A1"/>
    <w:rsid w:val="00107106"/>
    <w:rsid w:val="00110AE6"/>
    <w:rsid w:val="00114FB0"/>
    <w:rsid w:val="0011652C"/>
    <w:rsid w:val="0012139D"/>
    <w:rsid w:val="0013082C"/>
    <w:rsid w:val="00133D0E"/>
    <w:rsid w:val="00153C83"/>
    <w:rsid w:val="00155401"/>
    <w:rsid w:val="0015712F"/>
    <w:rsid w:val="00163BB6"/>
    <w:rsid w:val="001668C6"/>
    <w:rsid w:val="0017015F"/>
    <w:rsid w:val="0017052B"/>
    <w:rsid w:val="00174B83"/>
    <w:rsid w:val="00181903"/>
    <w:rsid w:val="00187296"/>
    <w:rsid w:val="00187AAE"/>
    <w:rsid w:val="001922C0"/>
    <w:rsid w:val="001A1BE7"/>
    <w:rsid w:val="001A3344"/>
    <w:rsid w:val="001A61AB"/>
    <w:rsid w:val="001A6C6D"/>
    <w:rsid w:val="001B6696"/>
    <w:rsid w:val="001C1CA1"/>
    <w:rsid w:val="001D3030"/>
    <w:rsid w:val="001D491B"/>
    <w:rsid w:val="001D6458"/>
    <w:rsid w:val="001E14B5"/>
    <w:rsid w:val="001F162A"/>
    <w:rsid w:val="001F1680"/>
    <w:rsid w:val="001F1C43"/>
    <w:rsid w:val="001F2B0B"/>
    <w:rsid w:val="001F30C9"/>
    <w:rsid w:val="001F6A9A"/>
    <w:rsid w:val="001F6F87"/>
    <w:rsid w:val="002000B5"/>
    <w:rsid w:val="002068CE"/>
    <w:rsid w:val="00210406"/>
    <w:rsid w:val="00215622"/>
    <w:rsid w:val="002169A7"/>
    <w:rsid w:val="002177CA"/>
    <w:rsid w:val="00221E3B"/>
    <w:rsid w:val="00227527"/>
    <w:rsid w:val="00237D62"/>
    <w:rsid w:val="002407CD"/>
    <w:rsid w:val="0024456E"/>
    <w:rsid w:val="0024550D"/>
    <w:rsid w:val="002619AC"/>
    <w:rsid w:val="00265619"/>
    <w:rsid w:val="0026755C"/>
    <w:rsid w:val="00272AC7"/>
    <w:rsid w:val="00275363"/>
    <w:rsid w:val="002756F1"/>
    <w:rsid w:val="00276375"/>
    <w:rsid w:val="00291E05"/>
    <w:rsid w:val="002A3DBC"/>
    <w:rsid w:val="002B7184"/>
    <w:rsid w:val="002C2719"/>
    <w:rsid w:val="002C6F3D"/>
    <w:rsid w:val="002D6A02"/>
    <w:rsid w:val="002E46B8"/>
    <w:rsid w:val="002F1537"/>
    <w:rsid w:val="00302E6E"/>
    <w:rsid w:val="003035FC"/>
    <w:rsid w:val="0031004D"/>
    <w:rsid w:val="003104DD"/>
    <w:rsid w:val="00314C95"/>
    <w:rsid w:val="003201B7"/>
    <w:rsid w:val="0032141A"/>
    <w:rsid w:val="0032475E"/>
    <w:rsid w:val="003249DB"/>
    <w:rsid w:val="003307FE"/>
    <w:rsid w:val="00331AC0"/>
    <w:rsid w:val="00335D66"/>
    <w:rsid w:val="00337C12"/>
    <w:rsid w:val="00337E19"/>
    <w:rsid w:val="00342705"/>
    <w:rsid w:val="00351C74"/>
    <w:rsid w:val="00356BA7"/>
    <w:rsid w:val="00365D29"/>
    <w:rsid w:val="00390F6D"/>
    <w:rsid w:val="003A3552"/>
    <w:rsid w:val="003B1B9C"/>
    <w:rsid w:val="003B23C4"/>
    <w:rsid w:val="003B6536"/>
    <w:rsid w:val="003C1BDA"/>
    <w:rsid w:val="003C4C96"/>
    <w:rsid w:val="003D3740"/>
    <w:rsid w:val="003D686B"/>
    <w:rsid w:val="003E2A37"/>
    <w:rsid w:val="003E3287"/>
    <w:rsid w:val="003E3AC8"/>
    <w:rsid w:val="003F525D"/>
    <w:rsid w:val="003F62B7"/>
    <w:rsid w:val="004011C2"/>
    <w:rsid w:val="00413601"/>
    <w:rsid w:val="00415EFA"/>
    <w:rsid w:val="00416D94"/>
    <w:rsid w:val="00417A4A"/>
    <w:rsid w:val="004214C5"/>
    <w:rsid w:val="004271C2"/>
    <w:rsid w:val="00436BF0"/>
    <w:rsid w:val="004417AF"/>
    <w:rsid w:val="00441B6A"/>
    <w:rsid w:val="00444FF0"/>
    <w:rsid w:val="0045208A"/>
    <w:rsid w:val="00452574"/>
    <w:rsid w:val="00467042"/>
    <w:rsid w:val="00472C18"/>
    <w:rsid w:val="004847C8"/>
    <w:rsid w:val="00487774"/>
    <w:rsid w:val="0049359A"/>
    <w:rsid w:val="00496408"/>
    <w:rsid w:val="004A2481"/>
    <w:rsid w:val="004A326D"/>
    <w:rsid w:val="004B7AF8"/>
    <w:rsid w:val="004C785B"/>
    <w:rsid w:val="004D0A54"/>
    <w:rsid w:val="004D5765"/>
    <w:rsid w:val="004E00D1"/>
    <w:rsid w:val="004E4C1A"/>
    <w:rsid w:val="00501211"/>
    <w:rsid w:val="005038E9"/>
    <w:rsid w:val="005062AD"/>
    <w:rsid w:val="005075D9"/>
    <w:rsid w:val="00507EC7"/>
    <w:rsid w:val="00515D35"/>
    <w:rsid w:val="0051638D"/>
    <w:rsid w:val="005173BD"/>
    <w:rsid w:val="005334D7"/>
    <w:rsid w:val="00536B32"/>
    <w:rsid w:val="00543396"/>
    <w:rsid w:val="00543AB1"/>
    <w:rsid w:val="0054608F"/>
    <w:rsid w:val="00564C39"/>
    <w:rsid w:val="00565F7C"/>
    <w:rsid w:val="00566091"/>
    <w:rsid w:val="005776D9"/>
    <w:rsid w:val="005828FF"/>
    <w:rsid w:val="0058558D"/>
    <w:rsid w:val="00585A9C"/>
    <w:rsid w:val="00596F97"/>
    <w:rsid w:val="005A559B"/>
    <w:rsid w:val="005C0BB1"/>
    <w:rsid w:val="005C5206"/>
    <w:rsid w:val="005C5E1C"/>
    <w:rsid w:val="005C6013"/>
    <w:rsid w:val="005C654C"/>
    <w:rsid w:val="005C749B"/>
    <w:rsid w:val="005D1FD1"/>
    <w:rsid w:val="005D2FA5"/>
    <w:rsid w:val="005D724E"/>
    <w:rsid w:val="005E6E02"/>
    <w:rsid w:val="005F3B8E"/>
    <w:rsid w:val="00606C7D"/>
    <w:rsid w:val="0061057C"/>
    <w:rsid w:val="00613CDA"/>
    <w:rsid w:val="00622B6B"/>
    <w:rsid w:val="00622D63"/>
    <w:rsid w:val="0063351C"/>
    <w:rsid w:val="006475A6"/>
    <w:rsid w:val="006508ED"/>
    <w:rsid w:val="00653256"/>
    <w:rsid w:val="0065502B"/>
    <w:rsid w:val="00661E9D"/>
    <w:rsid w:val="00664C64"/>
    <w:rsid w:val="00677595"/>
    <w:rsid w:val="00677DFD"/>
    <w:rsid w:val="00681810"/>
    <w:rsid w:val="00686557"/>
    <w:rsid w:val="00690157"/>
    <w:rsid w:val="00691255"/>
    <w:rsid w:val="00691879"/>
    <w:rsid w:val="00695BC5"/>
    <w:rsid w:val="006B02B6"/>
    <w:rsid w:val="006B148D"/>
    <w:rsid w:val="006B1CB7"/>
    <w:rsid w:val="006B28D4"/>
    <w:rsid w:val="006B4D1B"/>
    <w:rsid w:val="006C4052"/>
    <w:rsid w:val="006D2528"/>
    <w:rsid w:val="006D2C3A"/>
    <w:rsid w:val="006D48B9"/>
    <w:rsid w:val="006E33D4"/>
    <w:rsid w:val="006E340C"/>
    <w:rsid w:val="006F3AA0"/>
    <w:rsid w:val="00705B12"/>
    <w:rsid w:val="00711BEE"/>
    <w:rsid w:val="00717BDD"/>
    <w:rsid w:val="00720218"/>
    <w:rsid w:val="007202BE"/>
    <w:rsid w:val="007278DE"/>
    <w:rsid w:val="00730BEE"/>
    <w:rsid w:val="00733BE0"/>
    <w:rsid w:val="0073461B"/>
    <w:rsid w:val="007477DC"/>
    <w:rsid w:val="00750791"/>
    <w:rsid w:val="00752BE3"/>
    <w:rsid w:val="00753C3D"/>
    <w:rsid w:val="00757538"/>
    <w:rsid w:val="007602FB"/>
    <w:rsid w:val="007654C9"/>
    <w:rsid w:val="00767F0D"/>
    <w:rsid w:val="00785A11"/>
    <w:rsid w:val="00786D53"/>
    <w:rsid w:val="00787162"/>
    <w:rsid w:val="00787CAC"/>
    <w:rsid w:val="0079065E"/>
    <w:rsid w:val="007924C5"/>
    <w:rsid w:val="0079612A"/>
    <w:rsid w:val="007A3D6E"/>
    <w:rsid w:val="007B14DE"/>
    <w:rsid w:val="007B34F8"/>
    <w:rsid w:val="007B605F"/>
    <w:rsid w:val="007B68A8"/>
    <w:rsid w:val="007C3916"/>
    <w:rsid w:val="007C4B22"/>
    <w:rsid w:val="007D5FB5"/>
    <w:rsid w:val="007E08C4"/>
    <w:rsid w:val="007E0EF5"/>
    <w:rsid w:val="007E34B3"/>
    <w:rsid w:val="007E3537"/>
    <w:rsid w:val="007E46AD"/>
    <w:rsid w:val="007E70A4"/>
    <w:rsid w:val="007E7119"/>
    <w:rsid w:val="007F6F58"/>
    <w:rsid w:val="008010FD"/>
    <w:rsid w:val="00811261"/>
    <w:rsid w:val="0082334A"/>
    <w:rsid w:val="00831980"/>
    <w:rsid w:val="008324E0"/>
    <w:rsid w:val="0083398F"/>
    <w:rsid w:val="0085248C"/>
    <w:rsid w:val="008624DC"/>
    <w:rsid w:val="00866D1D"/>
    <w:rsid w:val="00867AF6"/>
    <w:rsid w:val="00876F15"/>
    <w:rsid w:val="0088177B"/>
    <w:rsid w:val="00883DE2"/>
    <w:rsid w:val="00884A9B"/>
    <w:rsid w:val="0088632B"/>
    <w:rsid w:val="00892199"/>
    <w:rsid w:val="00893390"/>
    <w:rsid w:val="00895FF9"/>
    <w:rsid w:val="008A69C2"/>
    <w:rsid w:val="008A73DF"/>
    <w:rsid w:val="008B1AC8"/>
    <w:rsid w:val="008B3D35"/>
    <w:rsid w:val="008B3F7C"/>
    <w:rsid w:val="008B721C"/>
    <w:rsid w:val="008C2523"/>
    <w:rsid w:val="008C68F6"/>
    <w:rsid w:val="008D0DCA"/>
    <w:rsid w:val="008D4718"/>
    <w:rsid w:val="008D5EF6"/>
    <w:rsid w:val="008E4969"/>
    <w:rsid w:val="008E697F"/>
    <w:rsid w:val="008F08F6"/>
    <w:rsid w:val="008F3BC6"/>
    <w:rsid w:val="008F53A0"/>
    <w:rsid w:val="009053D4"/>
    <w:rsid w:val="00917902"/>
    <w:rsid w:val="0092059B"/>
    <w:rsid w:val="00957378"/>
    <w:rsid w:val="00964344"/>
    <w:rsid w:val="00966014"/>
    <w:rsid w:val="00966C38"/>
    <w:rsid w:val="009705AA"/>
    <w:rsid w:val="00970D32"/>
    <w:rsid w:val="00973872"/>
    <w:rsid w:val="00975DC1"/>
    <w:rsid w:val="00982818"/>
    <w:rsid w:val="009850D7"/>
    <w:rsid w:val="009951D3"/>
    <w:rsid w:val="00995617"/>
    <w:rsid w:val="00995B77"/>
    <w:rsid w:val="009A22C4"/>
    <w:rsid w:val="009C4B5D"/>
    <w:rsid w:val="009E188E"/>
    <w:rsid w:val="009E5F05"/>
    <w:rsid w:val="009F1766"/>
    <w:rsid w:val="00A029F9"/>
    <w:rsid w:val="00A030A2"/>
    <w:rsid w:val="00A24288"/>
    <w:rsid w:val="00A27C5B"/>
    <w:rsid w:val="00A332BE"/>
    <w:rsid w:val="00A367D8"/>
    <w:rsid w:val="00A40078"/>
    <w:rsid w:val="00A40D9D"/>
    <w:rsid w:val="00A52345"/>
    <w:rsid w:val="00A525E4"/>
    <w:rsid w:val="00A56151"/>
    <w:rsid w:val="00A6509E"/>
    <w:rsid w:val="00A65911"/>
    <w:rsid w:val="00A72380"/>
    <w:rsid w:val="00A736D1"/>
    <w:rsid w:val="00A830C5"/>
    <w:rsid w:val="00A843F4"/>
    <w:rsid w:val="00A86C5E"/>
    <w:rsid w:val="00A95B30"/>
    <w:rsid w:val="00A970B1"/>
    <w:rsid w:val="00AA2D03"/>
    <w:rsid w:val="00AA45DD"/>
    <w:rsid w:val="00AA5F7A"/>
    <w:rsid w:val="00AA6395"/>
    <w:rsid w:val="00AB36BE"/>
    <w:rsid w:val="00AC0A74"/>
    <w:rsid w:val="00AC4A76"/>
    <w:rsid w:val="00AD35D7"/>
    <w:rsid w:val="00AD4741"/>
    <w:rsid w:val="00AD7710"/>
    <w:rsid w:val="00AE4E5F"/>
    <w:rsid w:val="00AE4FBD"/>
    <w:rsid w:val="00AE6C10"/>
    <w:rsid w:val="00B054AC"/>
    <w:rsid w:val="00B06900"/>
    <w:rsid w:val="00B0745E"/>
    <w:rsid w:val="00B110F1"/>
    <w:rsid w:val="00B20F5E"/>
    <w:rsid w:val="00B22109"/>
    <w:rsid w:val="00B22502"/>
    <w:rsid w:val="00B254F5"/>
    <w:rsid w:val="00B33BB0"/>
    <w:rsid w:val="00B525F7"/>
    <w:rsid w:val="00B54CBF"/>
    <w:rsid w:val="00B736A8"/>
    <w:rsid w:val="00B74101"/>
    <w:rsid w:val="00BA00C3"/>
    <w:rsid w:val="00BA7829"/>
    <w:rsid w:val="00BA7E71"/>
    <w:rsid w:val="00BB2995"/>
    <w:rsid w:val="00BB5486"/>
    <w:rsid w:val="00BB59E3"/>
    <w:rsid w:val="00BB7415"/>
    <w:rsid w:val="00BC093A"/>
    <w:rsid w:val="00BC1498"/>
    <w:rsid w:val="00BC494C"/>
    <w:rsid w:val="00BC4C02"/>
    <w:rsid w:val="00BD40A3"/>
    <w:rsid w:val="00BE1817"/>
    <w:rsid w:val="00BE1AD2"/>
    <w:rsid w:val="00BE5757"/>
    <w:rsid w:val="00BF7426"/>
    <w:rsid w:val="00C00930"/>
    <w:rsid w:val="00C12483"/>
    <w:rsid w:val="00C20D39"/>
    <w:rsid w:val="00C32036"/>
    <w:rsid w:val="00C36DBD"/>
    <w:rsid w:val="00C5311E"/>
    <w:rsid w:val="00C548E5"/>
    <w:rsid w:val="00C626FB"/>
    <w:rsid w:val="00C74C71"/>
    <w:rsid w:val="00C75FC7"/>
    <w:rsid w:val="00C815E2"/>
    <w:rsid w:val="00C97D5C"/>
    <w:rsid w:val="00CC02A9"/>
    <w:rsid w:val="00CC58B4"/>
    <w:rsid w:val="00CC73E4"/>
    <w:rsid w:val="00CD3470"/>
    <w:rsid w:val="00CE67BD"/>
    <w:rsid w:val="00CE7704"/>
    <w:rsid w:val="00CF2EF2"/>
    <w:rsid w:val="00CF6EBB"/>
    <w:rsid w:val="00D0022B"/>
    <w:rsid w:val="00D002E6"/>
    <w:rsid w:val="00D01DB5"/>
    <w:rsid w:val="00D152F0"/>
    <w:rsid w:val="00D15509"/>
    <w:rsid w:val="00D16095"/>
    <w:rsid w:val="00D2033E"/>
    <w:rsid w:val="00D26720"/>
    <w:rsid w:val="00D303EF"/>
    <w:rsid w:val="00D30902"/>
    <w:rsid w:val="00D315F7"/>
    <w:rsid w:val="00D43381"/>
    <w:rsid w:val="00D45849"/>
    <w:rsid w:val="00D515F0"/>
    <w:rsid w:val="00D5784C"/>
    <w:rsid w:val="00D61EF9"/>
    <w:rsid w:val="00D65463"/>
    <w:rsid w:val="00D659EA"/>
    <w:rsid w:val="00D70FB9"/>
    <w:rsid w:val="00D74FA4"/>
    <w:rsid w:val="00D82391"/>
    <w:rsid w:val="00D82947"/>
    <w:rsid w:val="00D86051"/>
    <w:rsid w:val="00DA0AF6"/>
    <w:rsid w:val="00DA1609"/>
    <w:rsid w:val="00DA2241"/>
    <w:rsid w:val="00DA6BE5"/>
    <w:rsid w:val="00DB563A"/>
    <w:rsid w:val="00DD0C56"/>
    <w:rsid w:val="00DD6934"/>
    <w:rsid w:val="00DE357B"/>
    <w:rsid w:val="00DE5AD2"/>
    <w:rsid w:val="00E124D2"/>
    <w:rsid w:val="00E31B90"/>
    <w:rsid w:val="00E31EBA"/>
    <w:rsid w:val="00E3630E"/>
    <w:rsid w:val="00E44A8C"/>
    <w:rsid w:val="00E45F0A"/>
    <w:rsid w:val="00E527EA"/>
    <w:rsid w:val="00E57E3C"/>
    <w:rsid w:val="00E62C87"/>
    <w:rsid w:val="00E647E1"/>
    <w:rsid w:val="00E65462"/>
    <w:rsid w:val="00E7090B"/>
    <w:rsid w:val="00E70E7F"/>
    <w:rsid w:val="00E72D4D"/>
    <w:rsid w:val="00E7702C"/>
    <w:rsid w:val="00E77E2C"/>
    <w:rsid w:val="00E80919"/>
    <w:rsid w:val="00E8229F"/>
    <w:rsid w:val="00E91579"/>
    <w:rsid w:val="00E91D77"/>
    <w:rsid w:val="00E93DCF"/>
    <w:rsid w:val="00E95663"/>
    <w:rsid w:val="00E97301"/>
    <w:rsid w:val="00E97589"/>
    <w:rsid w:val="00E97917"/>
    <w:rsid w:val="00EA74D6"/>
    <w:rsid w:val="00EB3D95"/>
    <w:rsid w:val="00EB617E"/>
    <w:rsid w:val="00EC240F"/>
    <w:rsid w:val="00ED44D7"/>
    <w:rsid w:val="00EE29A7"/>
    <w:rsid w:val="00EE2D57"/>
    <w:rsid w:val="00EE507A"/>
    <w:rsid w:val="00EE6848"/>
    <w:rsid w:val="00F06957"/>
    <w:rsid w:val="00F07840"/>
    <w:rsid w:val="00F171A8"/>
    <w:rsid w:val="00F1788E"/>
    <w:rsid w:val="00F30403"/>
    <w:rsid w:val="00F30749"/>
    <w:rsid w:val="00F427CD"/>
    <w:rsid w:val="00F46A51"/>
    <w:rsid w:val="00F514EA"/>
    <w:rsid w:val="00F51DE3"/>
    <w:rsid w:val="00F56028"/>
    <w:rsid w:val="00F60001"/>
    <w:rsid w:val="00F63541"/>
    <w:rsid w:val="00F64294"/>
    <w:rsid w:val="00F86B6E"/>
    <w:rsid w:val="00F8776C"/>
    <w:rsid w:val="00F90AFC"/>
    <w:rsid w:val="00F91C87"/>
    <w:rsid w:val="00F95408"/>
    <w:rsid w:val="00F97B3F"/>
    <w:rsid w:val="00FA12A3"/>
    <w:rsid w:val="00FA16D9"/>
    <w:rsid w:val="00FA4BCB"/>
    <w:rsid w:val="00FA67B3"/>
    <w:rsid w:val="00FB1193"/>
    <w:rsid w:val="00FB2104"/>
    <w:rsid w:val="00FB520F"/>
    <w:rsid w:val="00FC2B6C"/>
    <w:rsid w:val="00FC45E9"/>
    <w:rsid w:val="00FC7072"/>
    <w:rsid w:val="00FD1E8B"/>
    <w:rsid w:val="00FE6AE8"/>
    <w:rsid w:val="00FF0AA4"/>
    <w:rsid w:val="00FF0ECD"/>
    <w:rsid w:val="00FF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B990AA-D290-47A3-A391-95052482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48C"/>
    <w:rPr>
      <w:rFonts w:ascii="Times New Roman" w:hAnsi="Times New Roman"/>
      <w:sz w:val="28"/>
    </w:rPr>
  </w:style>
  <w:style w:type="paragraph" w:styleId="1">
    <w:name w:val="heading 1"/>
    <w:basedOn w:val="a"/>
    <w:next w:val="a"/>
    <w:link w:val="10"/>
    <w:uiPriority w:val="9"/>
    <w:qFormat/>
    <w:rsid w:val="00A030A2"/>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link w:val="20"/>
    <w:uiPriority w:val="9"/>
    <w:qFormat/>
    <w:rsid w:val="00351C74"/>
    <w:pPr>
      <w:spacing w:before="100" w:beforeAutospacing="1" w:after="100" w:afterAutospacing="1" w:line="240" w:lineRule="auto"/>
      <w:outlineLvl w:val="1"/>
    </w:pPr>
    <w:rPr>
      <w:rFonts w:eastAsia="Times New Roman" w:cs="Times New Roman"/>
      <w:b/>
      <w:bCs/>
      <w:sz w:val="36"/>
      <w:szCs w:val="36"/>
      <w:lang w:eastAsia="ru-RU"/>
    </w:rPr>
  </w:style>
  <w:style w:type="paragraph" w:styleId="30">
    <w:name w:val="heading 3"/>
    <w:basedOn w:val="a"/>
    <w:link w:val="31"/>
    <w:uiPriority w:val="9"/>
    <w:qFormat/>
    <w:rsid w:val="00D86051"/>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A843F4"/>
    <w:pPr>
      <w:keepNext/>
      <w:keepLines/>
      <w:spacing w:before="40" w:after="0" w:line="259" w:lineRule="auto"/>
      <w:outlineLvl w:val="3"/>
    </w:pPr>
    <w:rPr>
      <w:rFonts w:asciiTheme="majorHAnsi" w:eastAsiaTheme="majorEastAsia" w:hAnsiTheme="majorHAnsi" w:cstheme="majorBidi"/>
      <w:i/>
      <w:iCs/>
      <w:color w:val="365F91" w:themeColor="accent1" w:themeShade="BF"/>
      <w:sz w:val="22"/>
    </w:rPr>
  </w:style>
  <w:style w:type="paragraph" w:styleId="5">
    <w:name w:val="heading 5"/>
    <w:basedOn w:val="a"/>
    <w:next w:val="a"/>
    <w:link w:val="50"/>
    <w:uiPriority w:val="9"/>
    <w:semiHidden/>
    <w:unhideWhenUsed/>
    <w:qFormat/>
    <w:rsid w:val="00D86051"/>
    <w:pPr>
      <w:keepNext/>
      <w:keepLines/>
      <w:spacing w:before="200" w:after="0"/>
      <w:outlineLvl w:val="4"/>
    </w:pPr>
    <w:rPr>
      <w:rFonts w:asciiTheme="majorHAnsi" w:eastAsiaTheme="majorEastAsia" w:hAnsiTheme="majorHAnsi" w:cstheme="majorBidi"/>
      <w:color w:val="243F60" w:themeColor="accent1" w:themeShade="7F"/>
      <w:szCs w:val="28"/>
    </w:rPr>
  </w:style>
  <w:style w:type="paragraph" w:styleId="8">
    <w:name w:val="heading 8"/>
    <w:basedOn w:val="a"/>
    <w:next w:val="a"/>
    <w:link w:val="80"/>
    <w:qFormat/>
    <w:rsid w:val="00995617"/>
    <w:pPr>
      <w:keepNext/>
      <w:spacing w:after="0" w:line="240" w:lineRule="auto"/>
      <w:outlineLvl w:val="7"/>
    </w:pPr>
    <w:rPr>
      <w:rFonts w:eastAsia="Times New Roman" w:cs="Times New Roman"/>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30A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51C74"/>
    <w:rPr>
      <w:rFonts w:ascii="Times New Roman" w:eastAsia="Times New Roman" w:hAnsi="Times New Roman" w:cs="Times New Roman"/>
      <w:b/>
      <w:bCs/>
      <w:sz w:val="36"/>
      <w:szCs w:val="36"/>
      <w:lang w:eastAsia="ru-RU"/>
    </w:rPr>
  </w:style>
  <w:style w:type="character" w:customStyle="1" w:styleId="31">
    <w:name w:val="Заголовок 3 Знак"/>
    <w:basedOn w:val="a0"/>
    <w:link w:val="30"/>
    <w:uiPriority w:val="9"/>
    <w:rsid w:val="00D86051"/>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A843F4"/>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D86051"/>
    <w:rPr>
      <w:rFonts w:asciiTheme="majorHAnsi" w:eastAsiaTheme="majorEastAsia" w:hAnsiTheme="majorHAnsi" w:cstheme="majorBidi"/>
      <w:color w:val="243F60" w:themeColor="accent1" w:themeShade="7F"/>
      <w:sz w:val="28"/>
      <w:szCs w:val="28"/>
    </w:rPr>
  </w:style>
  <w:style w:type="character" w:customStyle="1" w:styleId="80">
    <w:name w:val="Заголовок 8 Знак"/>
    <w:basedOn w:val="a0"/>
    <w:link w:val="8"/>
    <w:rsid w:val="00995617"/>
    <w:rPr>
      <w:rFonts w:ascii="Times New Roman" w:eastAsia="Times New Roman" w:hAnsi="Times New Roman" w:cs="Times New Roman"/>
      <w:b/>
      <w:sz w:val="28"/>
      <w:szCs w:val="20"/>
    </w:rPr>
  </w:style>
  <w:style w:type="paragraph" w:styleId="a3">
    <w:name w:val="Normal (Web)"/>
    <w:aliases w:val="Обычный (Web)"/>
    <w:basedOn w:val="a"/>
    <w:uiPriority w:val="99"/>
    <w:unhideWhenUsed/>
    <w:qFormat/>
    <w:rsid w:val="00351C74"/>
    <w:pPr>
      <w:spacing w:before="100" w:beforeAutospacing="1" w:after="100" w:afterAutospacing="1" w:line="240" w:lineRule="auto"/>
    </w:pPr>
    <w:rPr>
      <w:rFonts w:eastAsia="Times New Roman" w:cs="Times New Roman"/>
      <w:sz w:val="24"/>
      <w:szCs w:val="24"/>
      <w:lang w:eastAsia="ru-RU"/>
    </w:rPr>
  </w:style>
  <w:style w:type="paragraph" w:styleId="a4">
    <w:name w:val="footer"/>
    <w:basedOn w:val="a"/>
    <w:link w:val="a5"/>
    <w:uiPriority w:val="99"/>
    <w:unhideWhenUsed/>
    <w:rsid w:val="00AA6395"/>
    <w:pPr>
      <w:tabs>
        <w:tab w:val="center" w:pos="4677"/>
        <w:tab w:val="right" w:pos="9355"/>
      </w:tabs>
      <w:spacing w:after="0" w:line="240" w:lineRule="auto"/>
    </w:pPr>
    <w:rPr>
      <w:rFonts w:asciiTheme="minorHAnsi" w:hAnsiTheme="minorHAnsi"/>
      <w:sz w:val="22"/>
    </w:rPr>
  </w:style>
  <w:style w:type="character" w:customStyle="1" w:styleId="a5">
    <w:name w:val="Нижний колонтитул Знак"/>
    <w:basedOn w:val="a0"/>
    <w:link w:val="a4"/>
    <w:uiPriority w:val="99"/>
    <w:rsid w:val="00AA6395"/>
  </w:style>
  <w:style w:type="paragraph" w:styleId="a6">
    <w:name w:val="footnote text"/>
    <w:basedOn w:val="a"/>
    <w:link w:val="a7"/>
    <w:unhideWhenUsed/>
    <w:rsid w:val="00FF0AA4"/>
    <w:pPr>
      <w:spacing w:after="0" w:line="240" w:lineRule="auto"/>
    </w:pPr>
    <w:rPr>
      <w:rFonts w:ascii="Calibri" w:eastAsia="Times New Roman" w:hAnsi="Calibri" w:cs="Times New Roman"/>
      <w:sz w:val="20"/>
      <w:szCs w:val="20"/>
      <w:lang w:eastAsia="ru-RU"/>
    </w:rPr>
  </w:style>
  <w:style w:type="character" w:customStyle="1" w:styleId="a7">
    <w:name w:val="Текст сноски Знак"/>
    <w:basedOn w:val="a0"/>
    <w:link w:val="a6"/>
    <w:rsid w:val="00FF0AA4"/>
    <w:rPr>
      <w:rFonts w:ascii="Calibri" w:eastAsia="Times New Roman" w:hAnsi="Calibri" w:cs="Times New Roman"/>
      <w:sz w:val="20"/>
      <w:szCs w:val="20"/>
      <w:lang w:eastAsia="ru-RU"/>
    </w:rPr>
  </w:style>
  <w:style w:type="character" w:styleId="a8">
    <w:name w:val="footnote reference"/>
    <w:basedOn w:val="a0"/>
    <w:unhideWhenUsed/>
    <w:rsid w:val="00FF0AA4"/>
    <w:rPr>
      <w:vertAlign w:val="superscript"/>
    </w:rPr>
  </w:style>
  <w:style w:type="paragraph" w:styleId="a9">
    <w:name w:val="List Paragraph"/>
    <w:aliases w:val="Маркер,Абзац списка1,Абзац списка основной,List Paragraph,ТЗ список,Абзац списка литеральный,Абзац списка 2"/>
    <w:basedOn w:val="a"/>
    <w:link w:val="aa"/>
    <w:uiPriority w:val="34"/>
    <w:qFormat/>
    <w:rsid w:val="00FF0AA4"/>
    <w:pPr>
      <w:spacing w:after="160" w:line="259" w:lineRule="auto"/>
      <w:ind w:left="720"/>
      <w:contextualSpacing/>
    </w:pPr>
    <w:rPr>
      <w:rFonts w:asciiTheme="minorHAnsi" w:hAnsiTheme="minorHAnsi"/>
      <w:sz w:val="22"/>
    </w:rPr>
  </w:style>
  <w:style w:type="character" w:customStyle="1" w:styleId="aa">
    <w:name w:val="Абзац списка Знак"/>
    <w:aliases w:val="Маркер Знак,Абзац списка1 Знак,Абзац списка основной Знак,List Paragraph Знак,ТЗ список Знак,Абзац списка литеральный Знак,Абзац списка 2 Знак"/>
    <w:link w:val="a9"/>
    <w:uiPriority w:val="34"/>
    <w:locked/>
    <w:rsid w:val="00FF0AA4"/>
  </w:style>
  <w:style w:type="paragraph" w:styleId="ab">
    <w:name w:val="Balloon Text"/>
    <w:basedOn w:val="a"/>
    <w:link w:val="ac"/>
    <w:uiPriority w:val="99"/>
    <w:semiHidden/>
    <w:unhideWhenUsed/>
    <w:rsid w:val="00FF0AA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F0AA4"/>
    <w:rPr>
      <w:rFonts w:ascii="Tahoma" w:hAnsi="Tahoma" w:cs="Tahoma"/>
      <w:sz w:val="16"/>
      <w:szCs w:val="16"/>
    </w:rPr>
  </w:style>
  <w:style w:type="paragraph" w:styleId="ad">
    <w:name w:val="TOC Heading"/>
    <w:basedOn w:val="1"/>
    <w:next w:val="a"/>
    <w:uiPriority w:val="39"/>
    <w:unhideWhenUsed/>
    <w:qFormat/>
    <w:rsid w:val="00A030A2"/>
    <w:pPr>
      <w:outlineLvl w:val="9"/>
    </w:pPr>
  </w:style>
  <w:style w:type="paragraph" w:styleId="11">
    <w:name w:val="toc 1"/>
    <w:basedOn w:val="a"/>
    <w:next w:val="a"/>
    <w:autoRedefine/>
    <w:uiPriority w:val="39"/>
    <w:unhideWhenUsed/>
    <w:rsid w:val="00314C95"/>
    <w:pPr>
      <w:tabs>
        <w:tab w:val="right" w:leader="dot" w:pos="9345"/>
      </w:tabs>
      <w:spacing w:after="0" w:line="240" w:lineRule="auto"/>
    </w:pPr>
  </w:style>
  <w:style w:type="paragraph" w:styleId="21">
    <w:name w:val="toc 2"/>
    <w:basedOn w:val="a"/>
    <w:next w:val="a"/>
    <w:autoRedefine/>
    <w:uiPriority w:val="39"/>
    <w:unhideWhenUsed/>
    <w:rsid w:val="003F525D"/>
    <w:pPr>
      <w:tabs>
        <w:tab w:val="right" w:leader="dot" w:pos="9345"/>
      </w:tabs>
      <w:spacing w:after="0"/>
      <w:ind w:left="426"/>
    </w:pPr>
  </w:style>
  <w:style w:type="character" w:styleId="ae">
    <w:name w:val="Hyperlink"/>
    <w:basedOn w:val="a0"/>
    <w:uiPriority w:val="99"/>
    <w:unhideWhenUsed/>
    <w:rsid w:val="00A030A2"/>
    <w:rPr>
      <w:color w:val="0000FF" w:themeColor="hyperlink"/>
      <w:u w:val="single"/>
    </w:rPr>
  </w:style>
  <w:style w:type="table" w:styleId="af">
    <w:name w:val="Table Grid"/>
    <w:basedOn w:val="a1"/>
    <w:uiPriority w:val="39"/>
    <w:rsid w:val="00496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DD6934"/>
    <w:pPr>
      <w:tabs>
        <w:tab w:val="center" w:pos="4677"/>
        <w:tab w:val="right" w:pos="9355"/>
      </w:tabs>
      <w:spacing w:after="0" w:line="240" w:lineRule="auto"/>
    </w:pPr>
    <w:rPr>
      <w:rFonts w:asciiTheme="minorHAnsi" w:hAnsiTheme="minorHAnsi"/>
      <w:sz w:val="22"/>
    </w:rPr>
  </w:style>
  <w:style w:type="character" w:customStyle="1" w:styleId="af1">
    <w:name w:val="Верхний колонтитул Знак"/>
    <w:basedOn w:val="a0"/>
    <w:link w:val="af0"/>
    <w:uiPriority w:val="99"/>
    <w:rsid w:val="00DD6934"/>
  </w:style>
  <w:style w:type="character" w:customStyle="1" w:styleId="grame">
    <w:name w:val="grame"/>
    <w:basedOn w:val="a0"/>
    <w:rsid w:val="00DD6934"/>
  </w:style>
  <w:style w:type="character" w:customStyle="1" w:styleId="af2">
    <w:name w:val="Основной текст Знак"/>
    <w:basedOn w:val="a0"/>
    <w:link w:val="af3"/>
    <w:rsid w:val="00DD6934"/>
    <w:rPr>
      <w:rFonts w:ascii="Times New Roman" w:eastAsia="Times New Roman" w:hAnsi="Times New Roman" w:cs="Times New Roman"/>
      <w:sz w:val="24"/>
      <w:szCs w:val="24"/>
      <w:lang w:eastAsia="ru-RU"/>
    </w:rPr>
  </w:style>
  <w:style w:type="paragraph" w:styleId="af3">
    <w:name w:val="Body Text"/>
    <w:basedOn w:val="a"/>
    <w:link w:val="af2"/>
    <w:unhideWhenUsed/>
    <w:rsid w:val="00DD6934"/>
    <w:pPr>
      <w:spacing w:before="100" w:beforeAutospacing="1" w:after="100" w:afterAutospacing="1" w:line="240" w:lineRule="auto"/>
    </w:pPr>
    <w:rPr>
      <w:rFonts w:eastAsia="Times New Roman" w:cs="Times New Roman"/>
      <w:sz w:val="24"/>
      <w:szCs w:val="24"/>
      <w:lang w:eastAsia="ru-RU"/>
    </w:rPr>
  </w:style>
  <w:style w:type="character" w:customStyle="1" w:styleId="af4">
    <w:name w:val="Текст примечания Знак"/>
    <w:basedOn w:val="a0"/>
    <w:link w:val="af5"/>
    <w:uiPriority w:val="99"/>
    <w:semiHidden/>
    <w:rsid w:val="00DD6934"/>
    <w:rPr>
      <w:sz w:val="20"/>
      <w:szCs w:val="20"/>
    </w:rPr>
  </w:style>
  <w:style w:type="paragraph" w:styleId="af5">
    <w:name w:val="annotation text"/>
    <w:basedOn w:val="a"/>
    <w:link w:val="af4"/>
    <w:uiPriority w:val="99"/>
    <w:semiHidden/>
    <w:unhideWhenUsed/>
    <w:rsid w:val="00DD6934"/>
    <w:pPr>
      <w:spacing w:after="160" w:line="240" w:lineRule="auto"/>
    </w:pPr>
    <w:rPr>
      <w:rFonts w:asciiTheme="minorHAnsi" w:hAnsiTheme="minorHAnsi"/>
      <w:sz w:val="20"/>
      <w:szCs w:val="20"/>
    </w:rPr>
  </w:style>
  <w:style w:type="character" w:customStyle="1" w:styleId="af6">
    <w:name w:val="Тема примечания Знак"/>
    <w:basedOn w:val="af4"/>
    <w:link w:val="af7"/>
    <w:uiPriority w:val="99"/>
    <w:semiHidden/>
    <w:rsid w:val="00DD6934"/>
    <w:rPr>
      <w:b/>
      <w:bCs/>
      <w:sz w:val="20"/>
      <w:szCs w:val="20"/>
    </w:rPr>
  </w:style>
  <w:style w:type="paragraph" w:styleId="af7">
    <w:name w:val="annotation subject"/>
    <w:basedOn w:val="af5"/>
    <w:next w:val="af5"/>
    <w:link w:val="af6"/>
    <w:uiPriority w:val="99"/>
    <w:semiHidden/>
    <w:unhideWhenUsed/>
    <w:rsid w:val="00DD6934"/>
    <w:rPr>
      <w:b/>
      <w:bCs/>
    </w:rPr>
  </w:style>
  <w:style w:type="paragraph" w:customStyle="1" w:styleId="msonormal0">
    <w:name w:val="msonormal"/>
    <w:basedOn w:val="a"/>
    <w:rsid w:val="00DD6934"/>
    <w:pPr>
      <w:spacing w:before="100" w:beforeAutospacing="1" w:after="100" w:afterAutospacing="1" w:line="240" w:lineRule="auto"/>
    </w:pPr>
    <w:rPr>
      <w:rFonts w:eastAsia="Times New Roman" w:cs="Times New Roman"/>
      <w:sz w:val="24"/>
      <w:szCs w:val="24"/>
      <w:lang w:eastAsia="ru-RU"/>
    </w:rPr>
  </w:style>
  <w:style w:type="paragraph" w:customStyle="1" w:styleId="xl67">
    <w:name w:val="xl67"/>
    <w:basedOn w:val="a"/>
    <w:rsid w:val="00DD6934"/>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8">
    <w:name w:val="xl68"/>
    <w:basedOn w:val="a"/>
    <w:rsid w:val="00DD6934"/>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0">
    <w:name w:val="xl70"/>
    <w:basedOn w:val="a"/>
    <w:rsid w:val="00DD6934"/>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
    <w:rsid w:val="00DD6934"/>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2">
    <w:name w:val="xl72"/>
    <w:basedOn w:val="a"/>
    <w:rsid w:val="00DD6934"/>
    <w:pPr>
      <w:spacing w:before="100" w:beforeAutospacing="1" w:after="100" w:afterAutospacing="1" w:line="240" w:lineRule="auto"/>
    </w:pPr>
    <w:rPr>
      <w:rFonts w:ascii="Arial" w:eastAsia="Times New Roman" w:hAnsi="Arial" w:cs="Arial"/>
      <w:i/>
      <w:iCs/>
      <w:sz w:val="24"/>
      <w:szCs w:val="24"/>
      <w:lang w:eastAsia="ru-RU"/>
    </w:rPr>
  </w:style>
  <w:style w:type="paragraph" w:customStyle="1" w:styleId="xl73">
    <w:name w:val="xl73"/>
    <w:basedOn w:val="a"/>
    <w:rsid w:val="00DD6934"/>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74">
    <w:name w:val="xl74"/>
    <w:basedOn w:val="a"/>
    <w:rsid w:val="00DD6934"/>
    <w:pPr>
      <w:spacing w:before="100" w:beforeAutospacing="1" w:after="100" w:afterAutospacing="1" w:line="240" w:lineRule="auto"/>
    </w:pPr>
    <w:rPr>
      <w:rFonts w:ascii="Arial" w:eastAsia="Times New Roman" w:hAnsi="Arial" w:cs="Arial"/>
      <w:sz w:val="24"/>
      <w:szCs w:val="24"/>
      <w:lang w:eastAsia="ru-RU"/>
    </w:rPr>
  </w:style>
  <w:style w:type="paragraph" w:customStyle="1" w:styleId="xl75">
    <w:name w:val="xl75"/>
    <w:basedOn w:val="a"/>
    <w:rsid w:val="00DD6934"/>
    <w:pPr>
      <w:spacing w:before="100" w:beforeAutospacing="1" w:after="100" w:afterAutospacing="1" w:line="240" w:lineRule="auto"/>
      <w:ind w:firstLineChars="100" w:firstLine="100"/>
    </w:pPr>
    <w:rPr>
      <w:rFonts w:ascii="Arial" w:eastAsia="Times New Roman" w:hAnsi="Arial" w:cs="Arial"/>
      <w:sz w:val="24"/>
      <w:szCs w:val="24"/>
      <w:lang w:eastAsia="ru-RU"/>
    </w:rPr>
  </w:style>
  <w:style w:type="paragraph" w:customStyle="1" w:styleId="xl77">
    <w:name w:val="xl77"/>
    <w:basedOn w:val="a"/>
    <w:rsid w:val="00DD6934"/>
    <w:pP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DD6934"/>
    <w:pPr>
      <w:spacing w:before="100" w:beforeAutospacing="1" w:after="100" w:afterAutospacing="1" w:line="240" w:lineRule="auto"/>
      <w:ind w:firstLineChars="200" w:firstLine="200"/>
    </w:pPr>
    <w:rPr>
      <w:rFonts w:ascii="Arial" w:eastAsia="Times New Roman" w:hAnsi="Arial" w:cs="Arial"/>
      <w:i/>
      <w:iCs/>
      <w:sz w:val="24"/>
      <w:szCs w:val="24"/>
      <w:lang w:eastAsia="ru-RU"/>
    </w:rPr>
  </w:style>
  <w:style w:type="paragraph" w:customStyle="1" w:styleId="xl79">
    <w:name w:val="xl79"/>
    <w:basedOn w:val="a"/>
    <w:rsid w:val="00DD6934"/>
    <w:pPr>
      <w:spacing w:before="100" w:beforeAutospacing="1" w:after="100" w:afterAutospacing="1" w:line="240" w:lineRule="auto"/>
    </w:pPr>
    <w:rPr>
      <w:rFonts w:ascii="Arial" w:eastAsia="Times New Roman" w:hAnsi="Arial" w:cs="Arial"/>
      <w:i/>
      <w:iCs/>
      <w:sz w:val="24"/>
      <w:szCs w:val="24"/>
      <w:lang w:eastAsia="ru-RU"/>
    </w:rPr>
  </w:style>
  <w:style w:type="paragraph" w:customStyle="1" w:styleId="xl80">
    <w:name w:val="xl80"/>
    <w:basedOn w:val="a"/>
    <w:rsid w:val="00DD6934"/>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1">
    <w:name w:val="xl81"/>
    <w:basedOn w:val="a"/>
    <w:rsid w:val="00DD6934"/>
    <w:pPr>
      <w:spacing w:before="100" w:beforeAutospacing="1" w:after="100" w:afterAutospacing="1" w:line="240" w:lineRule="auto"/>
    </w:pPr>
    <w:rPr>
      <w:rFonts w:ascii="Arial" w:eastAsia="Times New Roman" w:hAnsi="Arial" w:cs="Arial"/>
      <w:i/>
      <w:iCs/>
      <w:sz w:val="24"/>
      <w:szCs w:val="24"/>
      <w:u w:val="single"/>
      <w:lang w:eastAsia="ru-RU"/>
    </w:rPr>
  </w:style>
  <w:style w:type="paragraph" w:customStyle="1" w:styleId="xl82">
    <w:name w:val="xl82"/>
    <w:basedOn w:val="a"/>
    <w:rsid w:val="00DD6934"/>
    <w:pPr>
      <w:spacing w:before="100" w:beforeAutospacing="1" w:after="100" w:afterAutospacing="1" w:line="240" w:lineRule="auto"/>
    </w:pPr>
    <w:rPr>
      <w:rFonts w:ascii="Arial" w:eastAsia="Times New Roman" w:hAnsi="Arial" w:cs="Arial"/>
      <w:i/>
      <w:iCs/>
      <w:sz w:val="24"/>
      <w:szCs w:val="24"/>
      <w:lang w:eastAsia="ru-RU"/>
    </w:rPr>
  </w:style>
  <w:style w:type="paragraph" w:customStyle="1" w:styleId="font5">
    <w:name w:val="font5"/>
    <w:basedOn w:val="a"/>
    <w:rsid w:val="00DD6934"/>
    <w:pPr>
      <w:spacing w:before="100" w:beforeAutospacing="1" w:after="100" w:afterAutospacing="1" w:line="240" w:lineRule="auto"/>
    </w:pPr>
    <w:rPr>
      <w:rFonts w:ascii="Arial" w:eastAsia="Times New Roman" w:hAnsi="Arial" w:cs="Arial"/>
      <w:b/>
      <w:bCs/>
      <w:sz w:val="20"/>
      <w:szCs w:val="20"/>
      <w:lang w:eastAsia="ru-RU"/>
    </w:rPr>
  </w:style>
  <w:style w:type="paragraph" w:customStyle="1" w:styleId="font6">
    <w:name w:val="font6"/>
    <w:basedOn w:val="a"/>
    <w:rsid w:val="00DD6934"/>
    <w:pPr>
      <w:spacing w:before="100" w:beforeAutospacing="1" w:after="100" w:afterAutospacing="1" w:line="240" w:lineRule="auto"/>
    </w:pPr>
    <w:rPr>
      <w:rFonts w:ascii="Arial" w:eastAsia="Times New Roman" w:hAnsi="Arial" w:cs="Arial"/>
      <w:b/>
      <w:bCs/>
      <w:sz w:val="20"/>
      <w:szCs w:val="20"/>
      <w:u w:val="single"/>
      <w:lang w:eastAsia="ru-RU"/>
    </w:rPr>
  </w:style>
  <w:style w:type="paragraph" w:customStyle="1" w:styleId="xl69">
    <w:name w:val="xl69"/>
    <w:basedOn w:val="a"/>
    <w:rsid w:val="00DD6934"/>
    <w:pPr>
      <w:spacing w:before="100" w:beforeAutospacing="1" w:after="100" w:afterAutospacing="1" w:line="240" w:lineRule="auto"/>
      <w:ind w:firstLineChars="100" w:firstLine="100"/>
    </w:pPr>
    <w:rPr>
      <w:rFonts w:eastAsia="Times New Roman" w:cs="Times New Roman"/>
      <w:sz w:val="24"/>
      <w:szCs w:val="24"/>
      <w:lang w:eastAsia="ru-RU"/>
    </w:rPr>
  </w:style>
  <w:style w:type="character" w:customStyle="1" w:styleId="fontstyle01">
    <w:name w:val="fontstyle01"/>
    <w:basedOn w:val="a0"/>
    <w:rsid w:val="00DD6934"/>
    <w:rPr>
      <w:rFonts w:ascii="Times New Roman" w:hAnsi="Times New Roman" w:cs="Times New Roman" w:hint="default"/>
      <w:b w:val="0"/>
      <w:bCs w:val="0"/>
      <w:i w:val="0"/>
      <w:iCs w:val="0"/>
      <w:color w:val="000000"/>
      <w:sz w:val="20"/>
      <w:szCs w:val="20"/>
    </w:rPr>
  </w:style>
  <w:style w:type="paragraph" w:customStyle="1" w:styleId="af8">
    <w:name w:val="Проза"/>
    <w:basedOn w:val="a"/>
    <w:link w:val="af9"/>
    <w:autoRedefine/>
    <w:qFormat/>
    <w:rsid w:val="00D86051"/>
    <w:pPr>
      <w:widowControl w:val="0"/>
      <w:tabs>
        <w:tab w:val="left" w:pos="1418"/>
        <w:tab w:val="left" w:pos="1560"/>
        <w:tab w:val="center" w:pos="5317"/>
      </w:tabs>
      <w:suppressAutoHyphens/>
      <w:spacing w:after="0" w:line="360" w:lineRule="exact"/>
      <w:ind w:firstLine="697"/>
      <w:jc w:val="both"/>
    </w:pPr>
    <w:rPr>
      <w:rFonts w:eastAsia="Times New Roman" w:cs="Times New Roman"/>
      <w:szCs w:val="28"/>
    </w:rPr>
  </w:style>
  <w:style w:type="character" w:customStyle="1" w:styleId="af9">
    <w:name w:val="Проза Знак"/>
    <w:basedOn w:val="a0"/>
    <w:link w:val="af8"/>
    <w:locked/>
    <w:rsid w:val="00D86051"/>
    <w:rPr>
      <w:rFonts w:ascii="Times New Roman" w:eastAsia="Times New Roman" w:hAnsi="Times New Roman" w:cs="Times New Roman"/>
      <w:sz w:val="28"/>
      <w:szCs w:val="28"/>
    </w:rPr>
  </w:style>
  <w:style w:type="character" w:styleId="afa">
    <w:name w:val="Strong"/>
    <w:basedOn w:val="a0"/>
    <w:uiPriority w:val="22"/>
    <w:qFormat/>
    <w:rsid w:val="00D86051"/>
    <w:rPr>
      <w:b/>
      <w:bCs/>
    </w:rPr>
  </w:style>
  <w:style w:type="character" w:styleId="afb">
    <w:name w:val="Emphasis"/>
    <w:basedOn w:val="a0"/>
    <w:uiPriority w:val="20"/>
    <w:qFormat/>
    <w:rsid w:val="00D86051"/>
    <w:rPr>
      <w:i/>
      <w:iCs/>
    </w:rPr>
  </w:style>
  <w:style w:type="paragraph" w:styleId="22">
    <w:name w:val="Body Text Indent 2"/>
    <w:basedOn w:val="a"/>
    <w:link w:val="23"/>
    <w:unhideWhenUsed/>
    <w:rsid w:val="004D0A54"/>
    <w:pPr>
      <w:spacing w:after="120" w:line="480" w:lineRule="auto"/>
      <w:ind w:left="283"/>
    </w:pPr>
    <w:rPr>
      <w:rFonts w:ascii="NTTimes/Cyrillic" w:eastAsia="Times New Roman" w:hAnsi="NTTimes/Cyrillic" w:cs="Times New Roman"/>
      <w:sz w:val="24"/>
      <w:szCs w:val="20"/>
      <w:lang w:val="en-US" w:eastAsia="x-none"/>
    </w:rPr>
  </w:style>
  <w:style w:type="character" w:customStyle="1" w:styleId="23">
    <w:name w:val="Основной текст с отступом 2 Знак"/>
    <w:basedOn w:val="a0"/>
    <w:link w:val="22"/>
    <w:rsid w:val="004D0A54"/>
    <w:rPr>
      <w:rFonts w:ascii="NTTimes/Cyrillic" w:eastAsia="Times New Roman" w:hAnsi="NTTimes/Cyrillic" w:cs="Times New Roman"/>
      <w:sz w:val="24"/>
      <w:szCs w:val="20"/>
      <w:lang w:val="en-US" w:eastAsia="x-none"/>
    </w:rPr>
  </w:style>
  <w:style w:type="character" w:customStyle="1" w:styleId="fontstyle21">
    <w:name w:val="fontstyle21"/>
    <w:basedOn w:val="a0"/>
    <w:rsid w:val="00C00930"/>
    <w:rPr>
      <w:rFonts w:ascii="TimesNewRomanPS-BoldMT" w:hAnsi="TimesNewRomanPS-BoldMT" w:hint="default"/>
      <w:b/>
      <w:bCs/>
      <w:i w:val="0"/>
      <w:iCs w:val="0"/>
      <w:color w:val="000000"/>
      <w:sz w:val="20"/>
      <w:szCs w:val="20"/>
    </w:rPr>
  </w:style>
  <w:style w:type="character" w:customStyle="1" w:styleId="fontstyle31">
    <w:name w:val="fontstyle31"/>
    <w:basedOn w:val="a0"/>
    <w:rsid w:val="00C00930"/>
    <w:rPr>
      <w:rFonts w:ascii="TimesNewRomanPSMT" w:hAnsi="TimesNewRomanPSMT" w:hint="default"/>
      <w:b w:val="0"/>
      <w:bCs w:val="0"/>
      <w:i w:val="0"/>
      <w:iCs w:val="0"/>
      <w:color w:val="000000"/>
      <w:sz w:val="20"/>
      <w:szCs w:val="20"/>
    </w:rPr>
  </w:style>
  <w:style w:type="paragraph" w:customStyle="1" w:styleId="35">
    <w:name w:val="3.5 Т. Справа"/>
    <w:basedOn w:val="a"/>
    <w:qFormat/>
    <w:rsid w:val="00C00930"/>
    <w:pPr>
      <w:spacing w:after="0" w:line="240" w:lineRule="auto"/>
      <w:ind w:right="4"/>
      <w:jc w:val="right"/>
    </w:pPr>
    <w:rPr>
      <w:rFonts w:eastAsia="Times New Roman" w:cs="Times New Roman"/>
      <w:sz w:val="20"/>
      <w:szCs w:val="20"/>
      <w:lang w:eastAsia="ru-RU"/>
    </w:rPr>
  </w:style>
  <w:style w:type="paragraph" w:customStyle="1" w:styleId="afc">
    <w:name w:val="Заголовок таблицы"/>
    <w:basedOn w:val="a"/>
    <w:rsid w:val="00F514EA"/>
    <w:pPr>
      <w:spacing w:after="0" w:line="280" w:lineRule="exact"/>
      <w:jc w:val="center"/>
    </w:pPr>
    <w:rPr>
      <w:rFonts w:ascii="Peterburg" w:eastAsia="Times New Roman" w:hAnsi="Peterburg" w:cs="Times New Roman"/>
      <w:szCs w:val="20"/>
      <w:lang w:eastAsia="ru-RU"/>
    </w:rPr>
  </w:style>
  <w:style w:type="character" w:customStyle="1" w:styleId="afd">
    <w:name w:val="Основной текст_"/>
    <w:basedOn w:val="a0"/>
    <w:link w:val="24"/>
    <w:rsid w:val="00CC73E4"/>
    <w:rPr>
      <w:rFonts w:ascii="Times New Roman" w:eastAsia="Times New Roman" w:hAnsi="Times New Roman" w:cs="Times New Roman"/>
      <w:sz w:val="26"/>
      <w:szCs w:val="26"/>
      <w:shd w:val="clear" w:color="auto" w:fill="FFFFFF"/>
    </w:rPr>
  </w:style>
  <w:style w:type="paragraph" w:customStyle="1" w:styleId="24">
    <w:name w:val="Основной текст2"/>
    <w:basedOn w:val="a"/>
    <w:link w:val="afd"/>
    <w:rsid w:val="00CC73E4"/>
    <w:pPr>
      <w:shd w:val="clear" w:color="auto" w:fill="FFFFFF"/>
      <w:spacing w:after="0" w:line="317" w:lineRule="exact"/>
    </w:pPr>
    <w:rPr>
      <w:rFonts w:eastAsia="Times New Roman" w:cs="Times New Roman"/>
      <w:sz w:val="26"/>
      <w:szCs w:val="26"/>
    </w:rPr>
  </w:style>
  <w:style w:type="paragraph" w:customStyle="1" w:styleId="ConsPlusTitle">
    <w:name w:val="ConsPlusTitle"/>
    <w:rsid w:val="00613CDA"/>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Normal">
    <w:name w:val="ConsPlusNormal"/>
    <w:rsid w:val="000C471B"/>
    <w:pPr>
      <w:widowControl w:val="0"/>
      <w:autoSpaceDE w:val="0"/>
      <w:autoSpaceDN w:val="0"/>
      <w:spacing w:after="0" w:line="240" w:lineRule="auto"/>
    </w:pPr>
    <w:rPr>
      <w:rFonts w:ascii="Calibri" w:eastAsia="Times New Roman" w:hAnsi="Calibri" w:cs="Calibri"/>
      <w:szCs w:val="20"/>
      <w:lang w:eastAsia="ru-RU"/>
    </w:rPr>
  </w:style>
  <w:style w:type="paragraph" w:styleId="afe">
    <w:name w:val="No Spacing"/>
    <w:link w:val="aff"/>
    <w:uiPriority w:val="1"/>
    <w:qFormat/>
    <w:rsid w:val="001D6458"/>
    <w:pPr>
      <w:spacing w:after="0" w:line="240" w:lineRule="auto"/>
    </w:pPr>
    <w:rPr>
      <w:rFonts w:ascii="Calibri" w:eastAsia="Calibri" w:hAnsi="Calibri" w:cs="Times New Roman"/>
    </w:rPr>
  </w:style>
  <w:style w:type="character" w:customStyle="1" w:styleId="aff">
    <w:name w:val="Без интервала Знак"/>
    <w:link w:val="afe"/>
    <w:uiPriority w:val="1"/>
    <w:locked/>
    <w:rsid w:val="001D6458"/>
    <w:rPr>
      <w:rFonts w:ascii="Calibri" w:eastAsia="Calibri" w:hAnsi="Calibri" w:cs="Times New Roman"/>
    </w:rPr>
  </w:style>
  <w:style w:type="paragraph" w:styleId="aff0">
    <w:name w:val="Body Text Indent"/>
    <w:basedOn w:val="a"/>
    <w:link w:val="aff1"/>
    <w:unhideWhenUsed/>
    <w:rsid w:val="00A970B1"/>
    <w:pPr>
      <w:spacing w:after="120"/>
      <w:ind w:left="283"/>
    </w:pPr>
  </w:style>
  <w:style w:type="character" w:customStyle="1" w:styleId="aff1">
    <w:name w:val="Основной текст с отступом Знак"/>
    <w:basedOn w:val="a0"/>
    <w:link w:val="aff0"/>
    <w:rsid w:val="00A970B1"/>
    <w:rPr>
      <w:rFonts w:ascii="Times New Roman" w:hAnsi="Times New Roman"/>
      <w:sz w:val="28"/>
    </w:rPr>
  </w:style>
  <w:style w:type="character" w:customStyle="1" w:styleId="blk">
    <w:name w:val="blk"/>
    <w:basedOn w:val="a0"/>
    <w:rsid w:val="00A843F4"/>
  </w:style>
  <w:style w:type="character" w:customStyle="1" w:styleId="32">
    <w:name w:val="Основной текст с отступом 3 Знак"/>
    <w:basedOn w:val="a0"/>
    <w:link w:val="33"/>
    <w:uiPriority w:val="99"/>
    <w:semiHidden/>
    <w:rsid w:val="00A843F4"/>
    <w:rPr>
      <w:sz w:val="16"/>
      <w:szCs w:val="16"/>
    </w:rPr>
  </w:style>
  <w:style w:type="paragraph" w:styleId="33">
    <w:name w:val="Body Text Indent 3"/>
    <w:basedOn w:val="a"/>
    <w:link w:val="32"/>
    <w:uiPriority w:val="99"/>
    <w:semiHidden/>
    <w:unhideWhenUsed/>
    <w:rsid w:val="00A843F4"/>
    <w:pPr>
      <w:spacing w:after="120" w:line="259" w:lineRule="auto"/>
      <w:ind w:left="283"/>
    </w:pPr>
    <w:rPr>
      <w:rFonts w:asciiTheme="minorHAnsi" w:hAnsiTheme="minorHAnsi"/>
      <w:sz w:val="16"/>
      <w:szCs w:val="16"/>
    </w:rPr>
  </w:style>
  <w:style w:type="paragraph" w:styleId="25">
    <w:name w:val="Body Text 2"/>
    <w:basedOn w:val="a"/>
    <w:link w:val="26"/>
    <w:uiPriority w:val="99"/>
    <w:semiHidden/>
    <w:unhideWhenUsed/>
    <w:rsid w:val="00A843F4"/>
    <w:pPr>
      <w:spacing w:after="120" w:line="480" w:lineRule="auto"/>
    </w:pPr>
    <w:rPr>
      <w:rFonts w:ascii="Calibri" w:eastAsia="Calibri" w:hAnsi="Calibri" w:cs="Times New Roman"/>
      <w:sz w:val="22"/>
      <w:lang w:val="x-none"/>
    </w:rPr>
  </w:style>
  <w:style w:type="character" w:customStyle="1" w:styleId="26">
    <w:name w:val="Основной текст 2 Знак"/>
    <w:basedOn w:val="a0"/>
    <w:link w:val="25"/>
    <w:uiPriority w:val="99"/>
    <w:semiHidden/>
    <w:rsid w:val="00A843F4"/>
    <w:rPr>
      <w:rFonts w:ascii="Calibri" w:eastAsia="Calibri" w:hAnsi="Calibri" w:cs="Times New Roman"/>
      <w:lang w:val="x-none"/>
    </w:rPr>
  </w:style>
  <w:style w:type="paragraph" w:styleId="34">
    <w:name w:val="toc 3"/>
    <w:basedOn w:val="a"/>
    <w:next w:val="a"/>
    <w:autoRedefine/>
    <w:uiPriority w:val="39"/>
    <w:unhideWhenUsed/>
    <w:rsid w:val="005062AD"/>
    <w:pPr>
      <w:spacing w:after="100"/>
      <w:ind w:left="560"/>
    </w:pPr>
  </w:style>
  <w:style w:type="paragraph" w:customStyle="1" w:styleId="Iniiaiieoaeno21">
    <w:name w:val="Iniiaiie oaeno 21"/>
    <w:basedOn w:val="a"/>
    <w:rsid w:val="00995617"/>
    <w:pPr>
      <w:overflowPunct w:val="0"/>
      <w:autoSpaceDE w:val="0"/>
      <w:autoSpaceDN w:val="0"/>
      <w:adjustRightInd w:val="0"/>
      <w:spacing w:after="0" w:line="240" w:lineRule="auto"/>
      <w:ind w:firstLine="720"/>
      <w:jc w:val="both"/>
      <w:textAlignment w:val="baseline"/>
    </w:pPr>
    <w:rPr>
      <w:rFonts w:eastAsia="Times New Roman" w:cs="Times New Roman"/>
      <w:szCs w:val="28"/>
      <w:lang w:eastAsia="ru-RU"/>
    </w:rPr>
  </w:style>
  <w:style w:type="character" w:customStyle="1" w:styleId="12">
    <w:name w:val="Текст выноски Знак1"/>
    <w:basedOn w:val="a0"/>
    <w:uiPriority w:val="99"/>
    <w:semiHidden/>
    <w:rsid w:val="00995617"/>
    <w:rPr>
      <w:rFonts w:ascii="Segoe UI" w:hAnsi="Segoe UI" w:cs="Segoe UI"/>
      <w:sz w:val="18"/>
      <w:szCs w:val="18"/>
    </w:rPr>
  </w:style>
  <w:style w:type="character" w:customStyle="1" w:styleId="13">
    <w:name w:val="Основной текст Знак1"/>
    <w:basedOn w:val="a0"/>
    <w:uiPriority w:val="99"/>
    <w:semiHidden/>
    <w:rsid w:val="00995617"/>
  </w:style>
  <w:style w:type="character" w:customStyle="1" w:styleId="14">
    <w:name w:val="Текст примечания Знак1"/>
    <w:basedOn w:val="a0"/>
    <w:uiPriority w:val="99"/>
    <w:semiHidden/>
    <w:rsid w:val="00995617"/>
    <w:rPr>
      <w:sz w:val="20"/>
      <w:szCs w:val="20"/>
    </w:rPr>
  </w:style>
  <w:style w:type="character" w:customStyle="1" w:styleId="15">
    <w:name w:val="Тема примечания Знак1"/>
    <w:basedOn w:val="14"/>
    <w:uiPriority w:val="99"/>
    <w:semiHidden/>
    <w:rsid w:val="00995617"/>
    <w:rPr>
      <w:b/>
      <w:bCs/>
      <w:sz w:val="20"/>
      <w:szCs w:val="20"/>
    </w:rPr>
  </w:style>
  <w:style w:type="paragraph" w:styleId="41">
    <w:name w:val="toc 4"/>
    <w:basedOn w:val="a"/>
    <w:next w:val="a"/>
    <w:autoRedefine/>
    <w:uiPriority w:val="39"/>
    <w:unhideWhenUsed/>
    <w:rsid w:val="00BE1817"/>
    <w:pPr>
      <w:spacing w:after="100" w:line="259" w:lineRule="auto"/>
      <w:ind w:left="660"/>
    </w:pPr>
    <w:rPr>
      <w:rFonts w:asciiTheme="minorHAnsi" w:eastAsiaTheme="minorEastAsia" w:hAnsiTheme="minorHAnsi"/>
      <w:sz w:val="22"/>
      <w:lang w:eastAsia="ru-RU"/>
    </w:rPr>
  </w:style>
  <w:style w:type="paragraph" w:styleId="51">
    <w:name w:val="toc 5"/>
    <w:basedOn w:val="a"/>
    <w:next w:val="a"/>
    <w:autoRedefine/>
    <w:uiPriority w:val="39"/>
    <w:unhideWhenUsed/>
    <w:rsid w:val="00BE1817"/>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BE1817"/>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BE1817"/>
    <w:pPr>
      <w:spacing w:after="100" w:line="259" w:lineRule="auto"/>
      <w:ind w:left="1320"/>
    </w:pPr>
    <w:rPr>
      <w:rFonts w:asciiTheme="minorHAnsi" w:eastAsiaTheme="minorEastAsia" w:hAnsiTheme="minorHAnsi"/>
      <w:sz w:val="22"/>
      <w:lang w:eastAsia="ru-RU"/>
    </w:rPr>
  </w:style>
  <w:style w:type="paragraph" w:styleId="81">
    <w:name w:val="toc 8"/>
    <w:basedOn w:val="a"/>
    <w:next w:val="a"/>
    <w:autoRedefine/>
    <w:uiPriority w:val="39"/>
    <w:unhideWhenUsed/>
    <w:rsid w:val="00BE1817"/>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BE1817"/>
    <w:pPr>
      <w:spacing w:after="100" w:line="259" w:lineRule="auto"/>
      <w:ind w:left="1760"/>
    </w:pPr>
    <w:rPr>
      <w:rFonts w:asciiTheme="minorHAnsi" w:eastAsiaTheme="minorEastAsia" w:hAnsiTheme="minorHAnsi"/>
      <w:sz w:val="22"/>
      <w:lang w:eastAsia="ru-RU"/>
    </w:rPr>
  </w:style>
  <w:style w:type="character" w:styleId="aff2">
    <w:name w:val="FollowedHyperlink"/>
    <w:basedOn w:val="a0"/>
    <w:uiPriority w:val="99"/>
    <w:semiHidden/>
    <w:unhideWhenUsed/>
    <w:rsid w:val="00AD7710"/>
    <w:rPr>
      <w:color w:val="800080" w:themeColor="followedHyperlink"/>
      <w:u w:val="single"/>
    </w:rPr>
  </w:style>
  <w:style w:type="paragraph" w:customStyle="1" w:styleId="3">
    <w:name w:val="А3"/>
    <w:basedOn w:val="a"/>
    <w:rsid w:val="00EB3D95"/>
    <w:pPr>
      <w:numPr>
        <w:numId w:val="137"/>
      </w:numPr>
      <w:spacing w:after="0" w:line="240" w:lineRule="auto"/>
      <w:jc w:val="both"/>
    </w:pPr>
    <w:rPr>
      <w:rFonts w:eastAsia="Times New Roman" w:cs="Times New Roman"/>
      <w:sz w:val="24"/>
      <w:szCs w:val="24"/>
      <w:lang w:eastAsia="ru-RU"/>
    </w:rPr>
  </w:style>
  <w:style w:type="paragraph" w:customStyle="1" w:styleId="aff3">
    <w:name w:val="ГОСТ заголовок"/>
    <w:basedOn w:val="1"/>
    <w:qFormat/>
    <w:rsid w:val="00D303EF"/>
    <w:pPr>
      <w:spacing w:before="240" w:line="360" w:lineRule="auto"/>
      <w:ind w:firstLine="709"/>
      <w:jc w:val="both"/>
    </w:pPr>
    <w:rPr>
      <w:rFonts w:ascii="Times New Roman" w:hAnsi="Times New Roman" w:cs="Times New Roman"/>
      <w:b w:val="0"/>
      <w:bCs w:val="0"/>
      <w:color w:val="auto"/>
      <w:sz w:val="26"/>
      <w:szCs w:val="26"/>
    </w:rPr>
  </w:style>
  <w:style w:type="paragraph" w:customStyle="1" w:styleId="xl76">
    <w:name w:val="xl76"/>
    <w:basedOn w:val="a"/>
    <w:rsid w:val="00314C95"/>
    <w:pPr>
      <w:pBdr>
        <w:top w:val="dotted" w:sz="4" w:space="0" w:color="auto"/>
        <w:left w:val="dotted" w:sz="4" w:space="14" w:color="auto"/>
        <w:bottom w:val="dotted" w:sz="4" w:space="0" w:color="auto"/>
        <w:right w:val="dotted" w:sz="4" w:space="0" w:color="auto"/>
      </w:pBdr>
      <w:spacing w:before="100" w:beforeAutospacing="1" w:after="100" w:afterAutospacing="1" w:line="240" w:lineRule="auto"/>
      <w:ind w:firstLineChars="200" w:firstLine="200"/>
      <w:textAlignment w:val="top"/>
    </w:pPr>
    <w:rPr>
      <w:rFonts w:eastAsia="Times New Roman" w:cs="Times New Roman"/>
      <w:sz w:val="24"/>
      <w:szCs w:val="24"/>
      <w:lang w:eastAsia="ru-RU"/>
    </w:rPr>
  </w:style>
  <w:style w:type="paragraph" w:customStyle="1" w:styleId="xl83">
    <w:name w:val="xl83"/>
    <w:basedOn w:val="a"/>
    <w:rsid w:val="00314C95"/>
    <w:pPr>
      <w:pBdr>
        <w:top w:val="dotted" w:sz="4" w:space="0" w:color="auto"/>
        <w:left w:val="dotted" w:sz="4" w:space="0" w:color="auto"/>
        <w:right w:val="dotted" w:sz="4" w:space="0" w:color="auto"/>
      </w:pBdr>
      <w:spacing w:before="100" w:beforeAutospacing="1" w:after="100" w:afterAutospacing="1" w:line="240" w:lineRule="auto"/>
      <w:textAlignment w:val="top"/>
    </w:pPr>
    <w:rPr>
      <w:rFonts w:eastAsia="Times New Roman" w:cs="Times New Roman"/>
      <w:sz w:val="24"/>
      <w:szCs w:val="24"/>
      <w:lang w:eastAsia="ru-RU"/>
    </w:rPr>
  </w:style>
  <w:style w:type="paragraph" w:customStyle="1" w:styleId="xl84">
    <w:name w:val="xl84"/>
    <w:basedOn w:val="a"/>
    <w:rsid w:val="00314C95"/>
    <w:pPr>
      <w:pBdr>
        <w:top w:val="dotted" w:sz="4" w:space="0" w:color="auto"/>
        <w:left w:val="dotted" w:sz="4" w:space="0" w:color="auto"/>
      </w:pBdr>
      <w:spacing w:before="100" w:beforeAutospacing="1" w:after="100" w:afterAutospacing="1" w:line="240" w:lineRule="auto"/>
      <w:textAlignment w:val="top"/>
    </w:pPr>
    <w:rPr>
      <w:rFonts w:eastAsia="Times New Roman" w:cs="Times New Roman"/>
      <w:sz w:val="24"/>
      <w:szCs w:val="24"/>
      <w:lang w:eastAsia="ru-RU"/>
    </w:rPr>
  </w:style>
  <w:style w:type="paragraph" w:customStyle="1" w:styleId="xl85">
    <w:name w:val="xl85"/>
    <w:basedOn w:val="a"/>
    <w:rsid w:val="00314C95"/>
    <w:pPr>
      <w:pBdr>
        <w:top w:val="dotted" w:sz="4" w:space="0" w:color="auto"/>
        <w:right w:val="dotted"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86">
    <w:name w:val="xl86"/>
    <w:basedOn w:val="a"/>
    <w:rsid w:val="00314C95"/>
    <w:pPr>
      <w:pBdr>
        <w:top w:val="single" w:sz="4" w:space="0" w:color="auto"/>
        <w:bottom w:val="single" w:sz="4" w:space="0" w:color="auto"/>
      </w:pBdr>
      <w:shd w:val="clear" w:color="DCE6F1" w:fill="DCE6F1"/>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87">
    <w:name w:val="xl87"/>
    <w:basedOn w:val="a"/>
    <w:rsid w:val="00314C95"/>
    <w:pPr>
      <w:pBdr>
        <w:top w:val="single" w:sz="4" w:space="0" w:color="auto"/>
        <w:bottom w:val="single" w:sz="4" w:space="0" w:color="auto"/>
      </w:pBdr>
      <w:shd w:val="clear" w:color="DCE6F1" w:fill="DCE6F1"/>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8">
    <w:name w:val="xl88"/>
    <w:basedOn w:val="a"/>
    <w:rsid w:val="00314C95"/>
    <w:pPr>
      <w:pBdr>
        <w:top w:val="single" w:sz="4" w:space="0" w:color="auto"/>
        <w:bottom w:val="single" w:sz="4" w:space="0" w:color="auto"/>
      </w:pBdr>
      <w:shd w:val="clear" w:color="DCE6F1" w:fill="DCE6F1"/>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9">
    <w:name w:val="xl89"/>
    <w:basedOn w:val="a"/>
    <w:rsid w:val="00314C95"/>
    <w:pPr>
      <w:pBdr>
        <w:top w:val="single" w:sz="4" w:space="0" w:color="auto"/>
        <w:bottom w:val="single" w:sz="4" w:space="0" w:color="auto"/>
      </w:pBdr>
      <w:shd w:val="clear" w:color="DCE6F1" w:fill="DCE6F1"/>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90">
    <w:name w:val="xl90"/>
    <w:basedOn w:val="a"/>
    <w:rsid w:val="00314C95"/>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91">
    <w:name w:val="xl91"/>
    <w:basedOn w:val="a"/>
    <w:rsid w:val="00314C95"/>
    <w:pPr>
      <w:pBdr>
        <w:bottom w:val="dotted" w:sz="4" w:space="0" w:color="auto"/>
        <w:right w:val="dotted" w:sz="4" w:space="0" w:color="auto"/>
      </w:pBdr>
      <w:shd w:val="clear" w:color="000000" w:fill="FFFF00"/>
      <w:spacing w:before="100" w:beforeAutospacing="1" w:after="100" w:afterAutospacing="1" w:line="240" w:lineRule="auto"/>
    </w:pPr>
    <w:rPr>
      <w:rFonts w:eastAsia="Times New Roman" w:cs="Times New Roman"/>
      <w:sz w:val="24"/>
      <w:szCs w:val="24"/>
      <w:lang w:eastAsia="ru-RU"/>
    </w:rPr>
  </w:style>
  <w:style w:type="paragraph" w:customStyle="1" w:styleId="xl92">
    <w:name w:val="xl92"/>
    <w:basedOn w:val="a"/>
    <w:rsid w:val="00314C9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93">
    <w:name w:val="xl93"/>
    <w:basedOn w:val="a"/>
    <w:rsid w:val="00314C9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94">
    <w:name w:val="xl94"/>
    <w:basedOn w:val="a"/>
    <w:rsid w:val="00314C95"/>
    <w:pPr>
      <w:pBdr>
        <w:left w:val="dotted" w:sz="4" w:space="0" w:color="auto"/>
        <w:bottom w:val="dotted" w:sz="4" w:space="0" w:color="auto"/>
        <w:right w:val="dotted" w:sz="4" w:space="0" w:color="auto"/>
      </w:pBdr>
      <w:shd w:val="clear" w:color="000000" w:fill="FFFF00"/>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95">
    <w:name w:val="xl95"/>
    <w:basedOn w:val="a"/>
    <w:rsid w:val="00314C9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eastAsia="Times New Roman" w:cs="Times New Roman"/>
      <w:sz w:val="24"/>
      <w:szCs w:val="24"/>
      <w:lang w:eastAsia="ru-RU"/>
    </w:rPr>
  </w:style>
  <w:style w:type="paragraph" w:customStyle="1" w:styleId="xl96">
    <w:name w:val="xl96"/>
    <w:basedOn w:val="a"/>
    <w:rsid w:val="00314C95"/>
    <w:pPr>
      <w:pBdr>
        <w:left w:val="dotted" w:sz="4" w:space="0" w:color="auto"/>
        <w:bottom w:val="dotted" w:sz="4" w:space="0" w:color="auto"/>
      </w:pBdr>
      <w:shd w:val="clear" w:color="000000" w:fill="FFFF00"/>
      <w:spacing w:before="100" w:beforeAutospacing="1" w:after="100" w:afterAutospacing="1" w:line="240" w:lineRule="auto"/>
      <w:textAlignment w:val="top"/>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506396">
      <w:bodyDiv w:val="1"/>
      <w:marLeft w:val="0"/>
      <w:marRight w:val="0"/>
      <w:marTop w:val="0"/>
      <w:marBottom w:val="0"/>
      <w:divBdr>
        <w:top w:val="none" w:sz="0" w:space="0" w:color="auto"/>
        <w:left w:val="none" w:sz="0" w:space="0" w:color="auto"/>
        <w:bottom w:val="none" w:sz="0" w:space="0" w:color="auto"/>
        <w:right w:val="none" w:sz="0" w:space="0" w:color="auto"/>
      </w:divBdr>
    </w:div>
    <w:div w:id="765343207">
      <w:bodyDiv w:val="1"/>
      <w:marLeft w:val="0"/>
      <w:marRight w:val="0"/>
      <w:marTop w:val="0"/>
      <w:marBottom w:val="0"/>
      <w:divBdr>
        <w:top w:val="none" w:sz="0" w:space="0" w:color="auto"/>
        <w:left w:val="none" w:sz="0" w:space="0" w:color="auto"/>
        <w:bottom w:val="none" w:sz="0" w:space="0" w:color="auto"/>
        <w:right w:val="none" w:sz="0" w:space="0" w:color="auto"/>
      </w:divBdr>
    </w:div>
    <w:div w:id="906693047">
      <w:bodyDiv w:val="1"/>
      <w:marLeft w:val="0"/>
      <w:marRight w:val="0"/>
      <w:marTop w:val="0"/>
      <w:marBottom w:val="0"/>
      <w:divBdr>
        <w:top w:val="none" w:sz="0" w:space="0" w:color="auto"/>
        <w:left w:val="none" w:sz="0" w:space="0" w:color="auto"/>
        <w:bottom w:val="none" w:sz="0" w:space="0" w:color="auto"/>
        <w:right w:val="none" w:sz="0" w:space="0" w:color="auto"/>
      </w:divBdr>
    </w:div>
    <w:div w:id="999234049">
      <w:bodyDiv w:val="1"/>
      <w:marLeft w:val="0"/>
      <w:marRight w:val="0"/>
      <w:marTop w:val="0"/>
      <w:marBottom w:val="0"/>
      <w:divBdr>
        <w:top w:val="none" w:sz="0" w:space="0" w:color="auto"/>
        <w:left w:val="none" w:sz="0" w:space="0" w:color="auto"/>
        <w:bottom w:val="none" w:sz="0" w:space="0" w:color="auto"/>
        <w:right w:val="none" w:sz="0" w:space="0" w:color="auto"/>
      </w:divBdr>
    </w:div>
    <w:div w:id="1081027419">
      <w:bodyDiv w:val="1"/>
      <w:marLeft w:val="0"/>
      <w:marRight w:val="0"/>
      <w:marTop w:val="0"/>
      <w:marBottom w:val="0"/>
      <w:divBdr>
        <w:top w:val="none" w:sz="0" w:space="0" w:color="auto"/>
        <w:left w:val="none" w:sz="0" w:space="0" w:color="auto"/>
        <w:bottom w:val="none" w:sz="0" w:space="0" w:color="auto"/>
        <w:right w:val="none" w:sz="0" w:space="0" w:color="auto"/>
      </w:divBdr>
    </w:div>
    <w:div w:id="1109349961">
      <w:bodyDiv w:val="1"/>
      <w:marLeft w:val="0"/>
      <w:marRight w:val="0"/>
      <w:marTop w:val="0"/>
      <w:marBottom w:val="0"/>
      <w:divBdr>
        <w:top w:val="none" w:sz="0" w:space="0" w:color="auto"/>
        <w:left w:val="none" w:sz="0" w:space="0" w:color="auto"/>
        <w:bottom w:val="none" w:sz="0" w:space="0" w:color="auto"/>
        <w:right w:val="none" w:sz="0" w:space="0" w:color="auto"/>
      </w:divBdr>
    </w:div>
    <w:div w:id="1287389401">
      <w:bodyDiv w:val="1"/>
      <w:marLeft w:val="0"/>
      <w:marRight w:val="0"/>
      <w:marTop w:val="0"/>
      <w:marBottom w:val="0"/>
      <w:divBdr>
        <w:top w:val="none" w:sz="0" w:space="0" w:color="auto"/>
        <w:left w:val="none" w:sz="0" w:space="0" w:color="auto"/>
        <w:bottom w:val="none" w:sz="0" w:space="0" w:color="auto"/>
        <w:right w:val="none" w:sz="0" w:space="0" w:color="auto"/>
      </w:divBdr>
    </w:div>
    <w:div w:id="155701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2.xml"/><Relationship Id="rId18" Type="http://schemas.openxmlformats.org/officeDocument/2006/relationships/hyperlink" Target="consultantplus://offline/ref=5E27E89651EC4CCBE84A35FA971CA5DFA94781515E98D0F67157C9BD4C9CE0DD8B8340D11F220C82EBo9D"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chart" Target="charts/chart4.xm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4.png"/><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7.png"/><Relationship Id="rId28" Type="http://schemas.openxmlformats.org/officeDocument/2006/relationships/image" Target="media/image10.emf"/><Relationship Id="rId10" Type="http://schemas.openxmlformats.org/officeDocument/2006/relationships/image" Target="media/image1.jpeg"/><Relationship Id="rId19" Type="http://schemas.openxmlformats.org/officeDocument/2006/relationships/hyperlink" Target="consultantplus://offline/ref=5E27E89651EC4CCBE84A35FA971CA5DFA94781515E98D0F67157C9BD4C9CE0DD8B8340D11F220C82EBo9D" TargetMode="External"/><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6.png"/><Relationship Id="rId27" Type="http://schemas.openxmlformats.org/officeDocument/2006/relationships/image" Target="media/image9.emf"/><Relationship Id="rId30" Type="http://schemas.openxmlformats.org/officeDocument/2006/relationships/footer" Target="footer4.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ATASERVER\Docs\_projekt\&#1055;&#1088;&#1080;&#1084;&#1086;&#1088;&#1089;&#1082;&#1080;&#1081;%20&#1082;&#1088;&#1072;&#1081;%202018\&#1044;&#1086;&#1082;&#1083;&#1072;&#1076;%202017\&#1052;&#1072;&#1090;&#1077;&#1088;&#1080;&#1072;&#1083;&#1099;\&#1043;&#1072;&#1083;&#1080;&#1085;&#1086;\&#1080;&#1085;&#1076;&#1077;&#1082;&#1089;&#1099;%202017.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ATASERVER\Docs\_projekt\&#1055;&#1088;&#1080;&#1084;&#1086;&#1088;&#1089;&#1082;&#1080;&#1081;%20&#1082;&#1088;&#1072;&#1081;%202018\&#1044;&#1086;&#1082;&#1083;&#1072;&#1076;%202017\&#1052;&#1072;&#1090;&#1077;&#1088;&#1080;&#1072;&#1083;&#1099;\&#1043;&#1072;&#1083;&#1080;&#1085;&#1086;\&#1080;&#1085;&#1076;&#1077;&#1082;&#1089;&#1099;%202017.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5643259756464858E-2"/>
          <c:y val="2.1112893803635048E-2"/>
          <c:w val="0.87955426247256463"/>
          <c:h val="0.76750425789252863"/>
        </c:manualLayout>
      </c:layout>
      <c:lineChart>
        <c:grouping val="standard"/>
        <c:varyColors val="0"/>
        <c:ser>
          <c:idx val="0"/>
          <c:order val="0"/>
          <c:tx>
            <c:strRef>
              <c:f>'[индексы 2017.xls]пром-ть НОВАЯ'!$A$5</c:f>
              <c:strCache>
                <c:ptCount val="1"/>
                <c:pt idx="0">
                  <c:v>Российская Федерация </c:v>
                </c:pt>
              </c:strCache>
            </c:strRef>
          </c:tx>
          <c:spPr>
            <a:ln w="25400">
              <a:solidFill>
                <a:srgbClr val="FF0000"/>
              </a:solidFill>
              <a:prstDash val="sysDash"/>
            </a:ln>
          </c:spPr>
          <c:marker>
            <c:symbol val="diamond"/>
            <c:size val="5"/>
            <c:spPr>
              <a:solidFill>
                <a:srgbClr val="FF0000"/>
              </a:solidFill>
              <a:ln>
                <a:solidFill>
                  <a:srgbClr val="FF0000"/>
                </a:solidFill>
                <a:prstDash val="solid"/>
              </a:ln>
            </c:spPr>
          </c:marker>
          <c:dLbls>
            <c:dLbl>
              <c:idx val="0"/>
              <c:delete val="1"/>
              <c:extLst xmlns:c16r2="http://schemas.microsoft.com/office/drawing/2015/06/chart">
                <c:ext xmlns:c16="http://schemas.microsoft.com/office/drawing/2014/chart" uri="{C3380CC4-5D6E-409C-BE32-E72D297353CC}">
                  <c16:uniqueId val="{00000000-B057-4E30-9C88-7F74F624EA96}"/>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1-B057-4E30-9C88-7F74F624EA96}"/>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2-B057-4E30-9C88-7F74F624EA96}"/>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3-B057-4E30-9C88-7F74F624EA96}"/>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4-B057-4E30-9C88-7F74F624EA96}"/>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5-B057-4E30-9C88-7F74F624EA96}"/>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6-B057-4E30-9C88-7F74F624EA96}"/>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07-B057-4E30-9C88-7F74F624EA96}"/>
                </c:ext>
                <c:ext xmlns:c15="http://schemas.microsoft.com/office/drawing/2012/chart" uri="{CE6537A1-D6FC-4f65-9D91-7224C49458BB}"/>
              </c:extLst>
            </c:dLbl>
            <c:dLbl>
              <c:idx val="8"/>
              <c:layout>
                <c:manualLayout>
                  <c:x val="-2.9166666666666667E-2"/>
                  <c:y val="-3.367003367003369E-2"/>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B057-4E30-9C88-7F74F624EA96}"/>
                </c:ext>
                <c:ext xmlns:c15="http://schemas.microsoft.com/office/drawing/2012/chart" uri="{CE6537A1-D6FC-4f65-9D91-7224C49458BB}">
                  <c15:layout/>
                </c:ext>
              </c:extLst>
            </c:dLbl>
            <c:dLbl>
              <c:idx val="9"/>
              <c:delete val="1"/>
              <c:extLst xmlns:c16r2="http://schemas.microsoft.com/office/drawing/2015/06/chart">
                <c:ext xmlns:c16="http://schemas.microsoft.com/office/drawing/2014/chart" uri="{C3380CC4-5D6E-409C-BE32-E72D297353CC}">
                  <c16:uniqueId val="{00000009-B057-4E30-9C88-7F74F624EA96}"/>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0A-B057-4E30-9C88-7F74F624EA96}"/>
                </c:ext>
                <c:ext xmlns:c15="http://schemas.microsoft.com/office/drawing/2012/chart" uri="{CE6537A1-D6FC-4f65-9D91-7224C49458BB}"/>
              </c:extLst>
            </c:dLbl>
            <c:dLbl>
              <c:idx val="11"/>
              <c:delete val="1"/>
              <c:extLst xmlns:c16r2="http://schemas.microsoft.com/office/drawing/2015/06/chart">
                <c:ext xmlns:c16="http://schemas.microsoft.com/office/drawing/2014/chart" uri="{C3380CC4-5D6E-409C-BE32-E72D297353CC}">
                  <c16:uniqueId val="{0000000B-B057-4E30-9C88-7F74F624EA96}"/>
                </c:ext>
                <c:ext xmlns:c15="http://schemas.microsoft.com/office/drawing/2012/chart" uri="{CE6537A1-D6FC-4f65-9D91-7224C49458BB}"/>
              </c:extLst>
            </c:dLbl>
            <c:dLbl>
              <c:idx val="12"/>
              <c:delete val="1"/>
              <c:extLst xmlns:c16r2="http://schemas.microsoft.com/office/drawing/2015/06/chart">
                <c:ext xmlns:c16="http://schemas.microsoft.com/office/drawing/2014/chart" uri="{C3380CC4-5D6E-409C-BE32-E72D297353CC}">
                  <c16:uniqueId val="{0000000C-B057-4E30-9C88-7F74F624EA96}"/>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0D-B057-4E30-9C88-7F74F624EA96}"/>
                </c:ext>
                <c:ext xmlns:c15="http://schemas.microsoft.com/office/drawing/2012/chart" uri="{CE6537A1-D6FC-4f65-9D91-7224C49458BB}"/>
              </c:extLst>
            </c:dLbl>
            <c:dLbl>
              <c:idx val="14"/>
              <c:delete val="1"/>
              <c:extLst xmlns:c16r2="http://schemas.microsoft.com/office/drawing/2015/06/chart">
                <c:ext xmlns:c16="http://schemas.microsoft.com/office/drawing/2014/chart" uri="{C3380CC4-5D6E-409C-BE32-E72D297353CC}">
                  <c16:uniqueId val="{0000000E-B057-4E30-9C88-7F74F624EA96}"/>
                </c:ext>
                <c:ext xmlns:c15="http://schemas.microsoft.com/office/drawing/2012/chart" uri="{CE6537A1-D6FC-4f65-9D91-7224C49458BB}"/>
              </c:extLst>
            </c:dLbl>
            <c:dLbl>
              <c:idx val="15"/>
              <c:delete val="1"/>
              <c:extLst xmlns:c16r2="http://schemas.microsoft.com/office/drawing/2015/06/chart">
                <c:ext xmlns:c16="http://schemas.microsoft.com/office/drawing/2014/chart" uri="{C3380CC4-5D6E-409C-BE32-E72D297353CC}">
                  <c16:uniqueId val="{0000000F-B057-4E30-9C88-7F74F624EA96}"/>
                </c:ext>
                <c:ext xmlns:c15="http://schemas.microsoft.com/office/drawing/2012/chart" uri="{CE6537A1-D6FC-4f65-9D91-7224C49458BB}"/>
              </c:extLst>
            </c:dLbl>
            <c:dLbl>
              <c:idx val="16"/>
              <c:delete val="1"/>
              <c:extLst xmlns:c16r2="http://schemas.microsoft.com/office/drawing/2015/06/chart">
                <c:ext xmlns:c16="http://schemas.microsoft.com/office/drawing/2014/chart" uri="{C3380CC4-5D6E-409C-BE32-E72D297353CC}">
                  <c16:uniqueId val="{00000010-B057-4E30-9C88-7F74F624EA96}"/>
                </c:ext>
                <c:ext xmlns:c15="http://schemas.microsoft.com/office/drawing/2012/chart" uri="{CE6537A1-D6FC-4f65-9D91-7224C49458BB}"/>
              </c:extLst>
            </c:dLbl>
            <c:dLbl>
              <c:idx val="17"/>
              <c:delete val="1"/>
              <c:extLst xmlns:c16r2="http://schemas.microsoft.com/office/drawing/2015/06/chart">
                <c:ext xmlns:c16="http://schemas.microsoft.com/office/drawing/2014/chart" uri="{C3380CC4-5D6E-409C-BE32-E72D297353CC}">
                  <c16:uniqueId val="{00000011-B057-4E30-9C88-7F74F624EA96}"/>
                </c:ext>
                <c:ext xmlns:c15="http://schemas.microsoft.com/office/drawing/2012/chart" uri="{CE6537A1-D6FC-4f65-9D91-7224C49458BB}"/>
              </c:extLst>
            </c:dLbl>
            <c:dLbl>
              <c:idx val="18"/>
              <c:delete val="1"/>
              <c:extLst xmlns:c16r2="http://schemas.microsoft.com/office/drawing/2015/06/chart">
                <c:ext xmlns:c16="http://schemas.microsoft.com/office/drawing/2014/chart" uri="{C3380CC4-5D6E-409C-BE32-E72D297353CC}">
                  <c16:uniqueId val="{00000012-B057-4E30-9C88-7F74F624EA96}"/>
                </c:ext>
                <c:ext xmlns:c15="http://schemas.microsoft.com/office/drawing/2012/chart" uri="{CE6537A1-D6FC-4f65-9D91-7224C49458BB}"/>
              </c:extLst>
            </c:dLbl>
            <c:dLbl>
              <c:idx val="19"/>
              <c:delete val="1"/>
              <c:extLst xmlns:c16r2="http://schemas.microsoft.com/office/drawing/2015/06/chart">
                <c:ext xmlns:c16="http://schemas.microsoft.com/office/drawing/2014/chart" uri="{C3380CC4-5D6E-409C-BE32-E72D297353CC}">
                  <c16:uniqueId val="{00000013-B057-4E30-9C88-7F74F624EA96}"/>
                </c:ext>
                <c:ext xmlns:c15="http://schemas.microsoft.com/office/drawing/2012/chart" uri="{CE6537A1-D6FC-4f65-9D91-7224C49458BB}"/>
              </c:extLst>
            </c:dLbl>
            <c:dLbl>
              <c:idx val="20"/>
              <c:delete val="1"/>
              <c:extLst xmlns:c16r2="http://schemas.microsoft.com/office/drawing/2015/06/chart">
                <c:ext xmlns:c16="http://schemas.microsoft.com/office/drawing/2014/chart" uri="{C3380CC4-5D6E-409C-BE32-E72D297353CC}">
                  <c16:uniqueId val="{00000014-B057-4E30-9C88-7F74F624EA96}"/>
                </c:ext>
                <c:ext xmlns:c15="http://schemas.microsoft.com/office/drawing/2012/chart" uri="{CE6537A1-D6FC-4f65-9D91-7224C49458BB}"/>
              </c:extLst>
            </c:dLbl>
            <c:dLbl>
              <c:idx val="21"/>
              <c:delete val="1"/>
              <c:extLst xmlns:c16r2="http://schemas.microsoft.com/office/drawing/2015/06/chart">
                <c:ext xmlns:c16="http://schemas.microsoft.com/office/drawing/2014/chart" uri="{C3380CC4-5D6E-409C-BE32-E72D297353CC}">
                  <c16:uniqueId val="{00000015-B057-4E30-9C88-7F74F624EA96}"/>
                </c:ext>
                <c:ext xmlns:c15="http://schemas.microsoft.com/office/drawing/2012/chart" uri="{CE6537A1-D6FC-4f65-9D91-7224C49458BB}"/>
              </c:extLst>
            </c:dLbl>
            <c:dLbl>
              <c:idx val="22"/>
              <c:delete val="1"/>
              <c:extLst xmlns:c16r2="http://schemas.microsoft.com/office/drawing/2015/06/chart">
                <c:ext xmlns:c16="http://schemas.microsoft.com/office/drawing/2014/chart" uri="{C3380CC4-5D6E-409C-BE32-E72D297353CC}">
                  <c16:uniqueId val="{00000016-B057-4E30-9C88-7F74F624EA96}"/>
                </c:ext>
                <c:ext xmlns:c15="http://schemas.microsoft.com/office/drawing/2012/chart" uri="{CE6537A1-D6FC-4f65-9D91-7224C49458BB}"/>
              </c:extLst>
            </c:dLbl>
            <c:dLbl>
              <c:idx val="23"/>
              <c:delete val="1"/>
              <c:extLst xmlns:c16r2="http://schemas.microsoft.com/office/drawing/2015/06/chart">
                <c:ext xmlns:c16="http://schemas.microsoft.com/office/drawing/2014/chart" uri="{C3380CC4-5D6E-409C-BE32-E72D297353CC}">
                  <c16:uniqueId val="{00000017-B057-4E30-9C88-7F74F624EA96}"/>
                </c:ext>
                <c:ext xmlns:c15="http://schemas.microsoft.com/office/drawing/2012/chart" uri="{CE6537A1-D6FC-4f65-9D91-7224C49458BB}"/>
              </c:extLst>
            </c:dLbl>
            <c:dLbl>
              <c:idx val="24"/>
              <c:delete val="1"/>
              <c:extLst xmlns:c16r2="http://schemas.microsoft.com/office/drawing/2015/06/chart">
                <c:ext xmlns:c16="http://schemas.microsoft.com/office/drawing/2014/chart" uri="{C3380CC4-5D6E-409C-BE32-E72D297353CC}">
                  <c16:uniqueId val="{00000018-B057-4E30-9C88-7F74F624EA96}"/>
                </c:ext>
                <c:ext xmlns:c15="http://schemas.microsoft.com/office/drawing/2012/chart" uri="{CE6537A1-D6FC-4f65-9D91-7224C49458BB}"/>
              </c:extLst>
            </c:dLbl>
            <c:dLbl>
              <c:idx val="25"/>
              <c:delete val="1"/>
              <c:extLst xmlns:c16r2="http://schemas.microsoft.com/office/drawing/2015/06/chart">
                <c:ext xmlns:c16="http://schemas.microsoft.com/office/drawing/2014/chart" uri="{C3380CC4-5D6E-409C-BE32-E72D297353CC}">
                  <c16:uniqueId val="{00000019-B057-4E30-9C88-7F74F624EA96}"/>
                </c:ext>
                <c:ext xmlns:c15="http://schemas.microsoft.com/office/drawing/2012/chart" uri="{CE6537A1-D6FC-4f65-9D91-7224C49458BB}"/>
              </c:extLst>
            </c:dLbl>
            <c:dLbl>
              <c:idx val="26"/>
              <c:layout>
                <c:manualLayout>
                  <c:x val="0"/>
                  <c:y val="-1.671891327063741E-2"/>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A-B057-4E30-9C88-7F74F624EA96}"/>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9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'[индексы 2017.xls]пром-ть НОВАЯ'!$B$3:$AC$3</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'[индексы 2017.xls]пром-ть НОВАЯ'!$B$5:$AC$5</c:f>
              <c:numCache>
                <c:formatCode>0.0</c:formatCode>
                <c:ptCount val="28"/>
                <c:pt idx="0">
                  <c:v>100</c:v>
                </c:pt>
                <c:pt idx="1">
                  <c:v>92</c:v>
                </c:pt>
                <c:pt idx="2">
                  <c:v>77.28</c:v>
                </c:pt>
                <c:pt idx="3">
                  <c:v>66.692639999999983</c:v>
                </c:pt>
                <c:pt idx="4">
                  <c:v>52.287029759999996</c:v>
                </c:pt>
                <c:pt idx="5">
                  <c:v>49.881826391039944</c:v>
                </c:pt>
                <c:pt idx="6">
                  <c:v>46.090807585320945</c:v>
                </c:pt>
                <c:pt idx="7">
                  <c:v>46.551715661174164</c:v>
                </c:pt>
                <c:pt idx="8">
                  <c:v>44.317233309437796</c:v>
                </c:pt>
                <c:pt idx="9">
                  <c:v>48.261467073977776</c:v>
                </c:pt>
                <c:pt idx="10">
                  <c:v>52.46021470941384</c:v>
                </c:pt>
                <c:pt idx="11">
                  <c:v>53.981560935986842</c:v>
                </c:pt>
                <c:pt idx="12">
                  <c:v>55.654989325002333</c:v>
                </c:pt>
                <c:pt idx="13">
                  <c:v>60.608283374927652</c:v>
                </c:pt>
                <c:pt idx="14">
                  <c:v>65.45694604492185</c:v>
                </c:pt>
                <c:pt idx="15">
                  <c:v>68.795250293213044</c:v>
                </c:pt>
                <c:pt idx="16">
                  <c:v>73.129351061685128</c:v>
                </c:pt>
                <c:pt idx="17">
                  <c:v>78.102146933879638</c:v>
                </c:pt>
                <c:pt idx="18">
                  <c:v>78.570759815482887</c:v>
                </c:pt>
                <c:pt idx="19">
                  <c:v>71.263679152643178</c:v>
                </c:pt>
                <c:pt idx="20">
                  <c:v>77.107300843159706</c:v>
                </c:pt>
                <c:pt idx="21">
                  <c:v>80.731343982788502</c:v>
                </c:pt>
                <c:pt idx="22">
                  <c:v>82.830358926340978</c:v>
                </c:pt>
                <c:pt idx="23">
                  <c:v>83.078850003119797</c:v>
                </c:pt>
                <c:pt idx="24">
                  <c:v>84.491190453173246</c:v>
                </c:pt>
                <c:pt idx="25">
                  <c:v>81.618489977765179</c:v>
                </c:pt>
                <c:pt idx="26">
                  <c:v>82.516293367520603</c:v>
                </c:pt>
                <c:pt idx="27">
                  <c:v>83.341456301195791</c:v>
                </c:pt>
              </c:numCache>
            </c:numRef>
          </c:val>
          <c:smooth val="1"/>
          <c:extLst xmlns:c16r2="http://schemas.microsoft.com/office/drawing/2015/06/chart">
            <c:ext xmlns:c16="http://schemas.microsoft.com/office/drawing/2014/chart" uri="{C3380CC4-5D6E-409C-BE32-E72D297353CC}">
              <c16:uniqueId val="{0000001B-B057-4E30-9C88-7F74F624EA96}"/>
            </c:ext>
          </c:extLst>
        </c:ser>
        <c:ser>
          <c:idx val="1"/>
          <c:order val="1"/>
          <c:tx>
            <c:strRef>
              <c:f>'[индексы 2017.xls]пром-ть НОВАЯ'!$A$187</c:f>
              <c:strCache>
                <c:ptCount val="1"/>
                <c:pt idx="0">
                  <c:v>Дальневосточный федеральный округ</c:v>
                </c:pt>
              </c:strCache>
            </c:strRef>
          </c:tx>
          <c:spPr>
            <a:ln>
              <a:solidFill>
                <a:srgbClr val="00B0F0"/>
              </a:solidFill>
            </a:ln>
          </c:spPr>
          <c:marker>
            <c:symbol val="circle"/>
            <c:size val="5"/>
            <c:spPr>
              <a:solidFill>
                <a:srgbClr val="00B0F0"/>
              </a:solidFill>
              <a:ln>
                <a:solidFill>
                  <a:srgbClr val="00B0F0"/>
                </a:solidFill>
              </a:ln>
            </c:spPr>
          </c:marker>
          <c:dLbls>
            <c:dLbl>
              <c:idx val="0"/>
              <c:delete val="1"/>
              <c:extLst xmlns:c16r2="http://schemas.microsoft.com/office/drawing/2015/06/chart">
                <c:ext xmlns:c16="http://schemas.microsoft.com/office/drawing/2014/chart" uri="{C3380CC4-5D6E-409C-BE32-E72D297353CC}">
                  <c16:uniqueId val="{0000001C-B057-4E30-9C88-7F74F624EA96}"/>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1D-B057-4E30-9C88-7F74F624EA96}"/>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1E-B057-4E30-9C88-7F74F624EA96}"/>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1F-B057-4E30-9C88-7F74F624EA96}"/>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20-B057-4E30-9C88-7F74F624EA96}"/>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21-B057-4E30-9C88-7F74F624EA96}"/>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22-B057-4E30-9C88-7F74F624EA96}"/>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23-B057-4E30-9C88-7F74F624EA96}"/>
                </c:ext>
                <c:ext xmlns:c15="http://schemas.microsoft.com/office/drawing/2012/chart" uri="{CE6537A1-D6FC-4f65-9D91-7224C49458BB}"/>
              </c:extLst>
            </c:dLbl>
            <c:dLbl>
              <c:idx val="8"/>
              <c:layout>
                <c:manualLayout>
                  <c:x val="-2.9166666666666667E-2"/>
                  <c:y val="2.6936026936026935E-2"/>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4-B057-4E30-9C88-7F74F624EA96}"/>
                </c:ext>
                <c:ext xmlns:c15="http://schemas.microsoft.com/office/drawing/2012/chart" uri="{CE6537A1-D6FC-4f65-9D91-7224C49458BB}">
                  <c15:layout/>
                </c:ext>
              </c:extLst>
            </c:dLbl>
            <c:dLbl>
              <c:idx val="9"/>
              <c:delete val="1"/>
              <c:extLst xmlns:c16r2="http://schemas.microsoft.com/office/drawing/2015/06/chart">
                <c:ext xmlns:c16="http://schemas.microsoft.com/office/drawing/2014/chart" uri="{C3380CC4-5D6E-409C-BE32-E72D297353CC}">
                  <c16:uniqueId val="{00000025-B057-4E30-9C88-7F74F624EA96}"/>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26-B057-4E30-9C88-7F74F624EA96}"/>
                </c:ext>
                <c:ext xmlns:c15="http://schemas.microsoft.com/office/drawing/2012/chart" uri="{CE6537A1-D6FC-4f65-9D91-7224C49458BB}"/>
              </c:extLst>
            </c:dLbl>
            <c:dLbl>
              <c:idx val="11"/>
              <c:delete val="1"/>
              <c:extLst xmlns:c16r2="http://schemas.microsoft.com/office/drawing/2015/06/chart">
                <c:ext xmlns:c16="http://schemas.microsoft.com/office/drawing/2014/chart" uri="{C3380CC4-5D6E-409C-BE32-E72D297353CC}">
                  <c16:uniqueId val="{00000027-B057-4E30-9C88-7F74F624EA96}"/>
                </c:ext>
                <c:ext xmlns:c15="http://schemas.microsoft.com/office/drawing/2012/chart" uri="{CE6537A1-D6FC-4f65-9D91-7224C49458BB}"/>
              </c:extLst>
            </c:dLbl>
            <c:dLbl>
              <c:idx val="12"/>
              <c:delete val="1"/>
              <c:extLst xmlns:c16r2="http://schemas.microsoft.com/office/drawing/2015/06/chart">
                <c:ext xmlns:c16="http://schemas.microsoft.com/office/drawing/2014/chart" uri="{C3380CC4-5D6E-409C-BE32-E72D297353CC}">
                  <c16:uniqueId val="{00000028-B057-4E30-9C88-7F74F624EA96}"/>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29-B057-4E30-9C88-7F74F624EA96}"/>
                </c:ext>
                <c:ext xmlns:c15="http://schemas.microsoft.com/office/drawing/2012/chart" uri="{CE6537A1-D6FC-4f65-9D91-7224C49458BB}"/>
              </c:extLst>
            </c:dLbl>
            <c:dLbl>
              <c:idx val="14"/>
              <c:delete val="1"/>
              <c:extLst xmlns:c16r2="http://schemas.microsoft.com/office/drawing/2015/06/chart">
                <c:ext xmlns:c16="http://schemas.microsoft.com/office/drawing/2014/chart" uri="{C3380CC4-5D6E-409C-BE32-E72D297353CC}">
                  <c16:uniqueId val="{0000002A-B057-4E30-9C88-7F74F624EA96}"/>
                </c:ext>
                <c:ext xmlns:c15="http://schemas.microsoft.com/office/drawing/2012/chart" uri="{CE6537A1-D6FC-4f65-9D91-7224C49458BB}"/>
              </c:extLst>
            </c:dLbl>
            <c:dLbl>
              <c:idx val="15"/>
              <c:delete val="1"/>
              <c:extLst xmlns:c16r2="http://schemas.microsoft.com/office/drawing/2015/06/chart">
                <c:ext xmlns:c16="http://schemas.microsoft.com/office/drawing/2014/chart" uri="{C3380CC4-5D6E-409C-BE32-E72D297353CC}">
                  <c16:uniqueId val="{0000002B-B057-4E30-9C88-7F74F624EA96}"/>
                </c:ext>
                <c:ext xmlns:c15="http://schemas.microsoft.com/office/drawing/2012/chart" uri="{CE6537A1-D6FC-4f65-9D91-7224C49458BB}"/>
              </c:extLst>
            </c:dLbl>
            <c:dLbl>
              <c:idx val="16"/>
              <c:delete val="1"/>
              <c:extLst xmlns:c16r2="http://schemas.microsoft.com/office/drawing/2015/06/chart">
                <c:ext xmlns:c16="http://schemas.microsoft.com/office/drawing/2014/chart" uri="{C3380CC4-5D6E-409C-BE32-E72D297353CC}">
                  <c16:uniqueId val="{0000002C-B057-4E30-9C88-7F74F624EA96}"/>
                </c:ext>
                <c:ext xmlns:c15="http://schemas.microsoft.com/office/drawing/2012/chart" uri="{CE6537A1-D6FC-4f65-9D91-7224C49458BB}"/>
              </c:extLst>
            </c:dLbl>
            <c:dLbl>
              <c:idx val="17"/>
              <c:delete val="1"/>
              <c:extLst xmlns:c16r2="http://schemas.microsoft.com/office/drawing/2015/06/chart">
                <c:ext xmlns:c16="http://schemas.microsoft.com/office/drawing/2014/chart" uri="{C3380CC4-5D6E-409C-BE32-E72D297353CC}">
                  <c16:uniqueId val="{0000002D-B057-4E30-9C88-7F74F624EA96}"/>
                </c:ext>
                <c:ext xmlns:c15="http://schemas.microsoft.com/office/drawing/2012/chart" uri="{CE6537A1-D6FC-4f65-9D91-7224C49458BB}"/>
              </c:extLst>
            </c:dLbl>
            <c:dLbl>
              <c:idx val="18"/>
              <c:delete val="1"/>
              <c:extLst xmlns:c16r2="http://schemas.microsoft.com/office/drawing/2015/06/chart">
                <c:ext xmlns:c16="http://schemas.microsoft.com/office/drawing/2014/chart" uri="{C3380CC4-5D6E-409C-BE32-E72D297353CC}">
                  <c16:uniqueId val="{0000002E-B057-4E30-9C88-7F74F624EA96}"/>
                </c:ext>
                <c:ext xmlns:c15="http://schemas.microsoft.com/office/drawing/2012/chart" uri="{CE6537A1-D6FC-4f65-9D91-7224C49458BB}"/>
              </c:extLst>
            </c:dLbl>
            <c:dLbl>
              <c:idx val="19"/>
              <c:delete val="1"/>
              <c:extLst xmlns:c16r2="http://schemas.microsoft.com/office/drawing/2015/06/chart">
                <c:ext xmlns:c16="http://schemas.microsoft.com/office/drawing/2014/chart" uri="{C3380CC4-5D6E-409C-BE32-E72D297353CC}">
                  <c16:uniqueId val="{0000002F-B057-4E30-9C88-7F74F624EA96}"/>
                </c:ext>
                <c:ext xmlns:c15="http://schemas.microsoft.com/office/drawing/2012/chart" uri="{CE6537A1-D6FC-4f65-9D91-7224C49458BB}"/>
              </c:extLst>
            </c:dLbl>
            <c:dLbl>
              <c:idx val="20"/>
              <c:delete val="1"/>
              <c:extLst xmlns:c16r2="http://schemas.microsoft.com/office/drawing/2015/06/chart">
                <c:ext xmlns:c16="http://schemas.microsoft.com/office/drawing/2014/chart" uri="{C3380CC4-5D6E-409C-BE32-E72D297353CC}">
                  <c16:uniqueId val="{00000030-B057-4E30-9C88-7F74F624EA96}"/>
                </c:ext>
                <c:ext xmlns:c15="http://schemas.microsoft.com/office/drawing/2012/chart" uri="{CE6537A1-D6FC-4f65-9D91-7224C49458BB}"/>
              </c:extLst>
            </c:dLbl>
            <c:dLbl>
              <c:idx val="21"/>
              <c:delete val="1"/>
              <c:extLst xmlns:c16r2="http://schemas.microsoft.com/office/drawing/2015/06/chart">
                <c:ext xmlns:c16="http://schemas.microsoft.com/office/drawing/2014/chart" uri="{C3380CC4-5D6E-409C-BE32-E72D297353CC}">
                  <c16:uniqueId val="{00000031-B057-4E30-9C88-7F74F624EA96}"/>
                </c:ext>
                <c:ext xmlns:c15="http://schemas.microsoft.com/office/drawing/2012/chart" uri="{CE6537A1-D6FC-4f65-9D91-7224C49458BB}"/>
              </c:extLst>
            </c:dLbl>
            <c:dLbl>
              <c:idx val="22"/>
              <c:delete val="1"/>
              <c:extLst xmlns:c16r2="http://schemas.microsoft.com/office/drawing/2015/06/chart">
                <c:ext xmlns:c16="http://schemas.microsoft.com/office/drawing/2014/chart" uri="{C3380CC4-5D6E-409C-BE32-E72D297353CC}">
                  <c16:uniqueId val="{00000032-B057-4E30-9C88-7F74F624EA96}"/>
                </c:ext>
                <c:ext xmlns:c15="http://schemas.microsoft.com/office/drawing/2012/chart" uri="{CE6537A1-D6FC-4f65-9D91-7224C49458BB}"/>
              </c:extLst>
            </c:dLbl>
            <c:dLbl>
              <c:idx val="23"/>
              <c:delete val="1"/>
              <c:extLst xmlns:c16r2="http://schemas.microsoft.com/office/drawing/2015/06/chart">
                <c:ext xmlns:c16="http://schemas.microsoft.com/office/drawing/2014/chart" uri="{C3380CC4-5D6E-409C-BE32-E72D297353CC}">
                  <c16:uniqueId val="{00000033-B057-4E30-9C88-7F74F624EA96}"/>
                </c:ext>
                <c:ext xmlns:c15="http://schemas.microsoft.com/office/drawing/2012/chart" uri="{CE6537A1-D6FC-4f65-9D91-7224C49458BB}"/>
              </c:extLst>
            </c:dLbl>
            <c:dLbl>
              <c:idx val="24"/>
              <c:delete val="1"/>
              <c:extLst xmlns:c16r2="http://schemas.microsoft.com/office/drawing/2015/06/chart">
                <c:ext xmlns:c16="http://schemas.microsoft.com/office/drawing/2014/chart" uri="{C3380CC4-5D6E-409C-BE32-E72D297353CC}">
                  <c16:uniqueId val="{00000034-B057-4E30-9C88-7F74F624EA96}"/>
                </c:ext>
                <c:ext xmlns:c15="http://schemas.microsoft.com/office/drawing/2012/chart" uri="{CE6537A1-D6FC-4f65-9D91-7224C49458BB}"/>
              </c:extLst>
            </c:dLbl>
            <c:dLbl>
              <c:idx val="25"/>
              <c:delete val="1"/>
              <c:extLst xmlns:c16r2="http://schemas.microsoft.com/office/drawing/2015/06/chart">
                <c:ext xmlns:c16="http://schemas.microsoft.com/office/drawing/2014/chart" uri="{C3380CC4-5D6E-409C-BE32-E72D297353CC}">
                  <c16:uniqueId val="{00000035-B057-4E30-9C88-7F74F624EA96}"/>
                </c:ext>
                <c:ext xmlns:c15="http://schemas.microsoft.com/office/drawing/2012/chart" uri="{CE6537A1-D6FC-4f65-9D91-7224C49458BB}"/>
              </c:extLst>
            </c:dLbl>
            <c:dLbl>
              <c:idx val="26"/>
              <c:delete val="1"/>
              <c:extLst xmlns:c16r2="http://schemas.microsoft.com/office/drawing/2015/06/chart">
                <c:ext xmlns:c16="http://schemas.microsoft.com/office/drawing/2014/chart" uri="{C3380CC4-5D6E-409C-BE32-E72D297353CC}">
                  <c16:uniqueId val="{00000000-FBD7-4375-8882-E615AADDB78E}"/>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9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'[индексы 2017.xls]пром-ть НОВАЯ'!$B$3:$AC$3</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'[индексы 2017.xls]пром-ть НОВАЯ'!$B$187:$AC$187</c:f>
              <c:numCache>
                <c:formatCode>0.0</c:formatCode>
                <c:ptCount val="28"/>
                <c:pt idx="0">
                  <c:v>100</c:v>
                </c:pt>
                <c:pt idx="1">
                  <c:v>97</c:v>
                </c:pt>
                <c:pt idx="2">
                  <c:v>82.546999999999997</c:v>
                </c:pt>
                <c:pt idx="3">
                  <c:v>70.825325999999919</c:v>
                </c:pt>
                <c:pt idx="4">
                  <c:v>54.747976998000013</c:v>
                </c:pt>
                <c:pt idx="5">
                  <c:v>48.725699528220012</c:v>
                </c:pt>
                <c:pt idx="6">
                  <c:v>45.314900561244379</c:v>
                </c:pt>
                <c:pt idx="7">
                  <c:v>42.324117124202445</c:v>
                </c:pt>
                <c:pt idx="8">
                  <c:v>42.070172421457237</c:v>
                </c:pt>
                <c:pt idx="9">
                  <c:v>43.879189835579972</c:v>
                </c:pt>
                <c:pt idx="10">
                  <c:v>49.320209375191808</c:v>
                </c:pt>
                <c:pt idx="11">
                  <c:v>50.701175237697178</c:v>
                </c:pt>
                <c:pt idx="12">
                  <c:v>51.765899917688813</c:v>
                </c:pt>
                <c:pt idx="13">
                  <c:v>54.043599514067125</c:v>
                </c:pt>
                <c:pt idx="14">
                  <c:v>58.096869477622015</c:v>
                </c:pt>
                <c:pt idx="15">
                  <c:v>59.607388084040295</c:v>
                </c:pt>
                <c:pt idx="16">
                  <c:v>62.110898383570031</c:v>
                </c:pt>
                <c:pt idx="17">
                  <c:v>83.911823716203259</c:v>
                </c:pt>
                <c:pt idx="18">
                  <c:v>83.744000068770859</c:v>
                </c:pt>
                <c:pt idx="19">
                  <c:v>90.108544073997251</c:v>
                </c:pt>
                <c:pt idx="20">
                  <c:v>95.96559943880726</c:v>
                </c:pt>
                <c:pt idx="21">
                  <c:v>103.16301939671762</c:v>
                </c:pt>
                <c:pt idx="22">
                  <c:v>106.0515839398257</c:v>
                </c:pt>
                <c:pt idx="23">
                  <c:v>109.23313145802047</c:v>
                </c:pt>
                <c:pt idx="24">
                  <c:v>115.02248742529555</c:v>
                </c:pt>
                <c:pt idx="25">
                  <c:v>116.17271229954829</c:v>
                </c:pt>
                <c:pt idx="26">
                  <c:v>117.33443942254398</c:v>
                </c:pt>
                <c:pt idx="27">
                  <c:v>119.91579708983996</c:v>
                </c:pt>
              </c:numCache>
            </c:numRef>
          </c:val>
          <c:smooth val="1"/>
          <c:extLst xmlns:c16r2="http://schemas.microsoft.com/office/drawing/2015/06/chart">
            <c:ext xmlns:c16="http://schemas.microsoft.com/office/drawing/2014/chart" uri="{C3380CC4-5D6E-409C-BE32-E72D297353CC}">
              <c16:uniqueId val="{00000036-B057-4E30-9C88-7F74F624EA96}"/>
            </c:ext>
          </c:extLst>
        </c:ser>
        <c:ser>
          <c:idx val="2"/>
          <c:order val="2"/>
          <c:tx>
            <c:strRef>
              <c:f>'[индексы 2017.xls]пром-ть НОВАЯ'!$A$194</c:f>
              <c:strCache>
                <c:ptCount val="1"/>
                <c:pt idx="0">
                  <c:v>Приморский край</c:v>
                </c:pt>
              </c:strCache>
            </c:strRef>
          </c:tx>
          <c:spPr>
            <a:ln>
              <a:solidFill>
                <a:srgbClr val="FFC000"/>
              </a:solidFill>
            </a:ln>
          </c:spPr>
          <c:marker>
            <c:symbol val="x"/>
            <c:size val="5"/>
            <c:spPr>
              <a:solidFill>
                <a:srgbClr val="FFC000"/>
              </a:solidFill>
              <a:ln>
                <a:solidFill>
                  <a:srgbClr val="FFC000"/>
                </a:solidFill>
              </a:ln>
            </c:spPr>
          </c:marker>
          <c:dLbls>
            <c:dLbl>
              <c:idx val="0"/>
              <c:delete val="1"/>
              <c:extLst xmlns:c16r2="http://schemas.microsoft.com/office/drawing/2015/06/chart">
                <c:ext xmlns:c16="http://schemas.microsoft.com/office/drawing/2014/chart" uri="{C3380CC4-5D6E-409C-BE32-E72D297353CC}">
                  <c16:uniqueId val="{00000037-B057-4E30-9C88-7F74F624EA96}"/>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38-B057-4E30-9C88-7F74F624EA96}"/>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39-B057-4E30-9C88-7F74F624EA96}"/>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3A-B057-4E30-9C88-7F74F624EA96}"/>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3B-B057-4E30-9C88-7F74F624EA96}"/>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3C-B057-4E30-9C88-7F74F624EA96}"/>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3D-B057-4E30-9C88-7F74F624EA96}"/>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3E-B057-4E30-9C88-7F74F624EA96}"/>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3F-B057-4E30-9C88-7F74F624EA96}"/>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40-B057-4E30-9C88-7F74F624EA96}"/>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41-B057-4E30-9C88-7F74F624EA96}"/>
                </c:ext>
                <c:ext xmlns:c15="http://schemas.microsoft.com/office/drawing/2012/chart" uri="{CE6537A1-D6FC-4f65-9D91-7224C49458BB}"/>
              </c:extLst>
            </c:dLbl>
            <c:dLbl>
              <c:idx val="11"/>
              <c:layout>
                <c:manualLayout>
                  <c:x val="-1.2500000000000001E-2"/>
                  <c:y val="-2.0202020202020152E-2"/>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42-B057-4E30-9C88-7F74F624EA96}"/>
                </c:ext>
                <c:ext xmlns:c15="http://schemas.microsoft.com/office/drawing/2012/chart" uri="{CE6537A1-D6FC-4f65-9D91-7224C49458BB}">
                  <c15:layout/>
                </c:ext>
              </c:extLst>
            </c:dLbl>
            <c:dLbl>
              <c:idx val="12"/>
              <c:delete val="1"/>
              <c:extLst xmlns:c16r2="http://schemas.microsoft.com/office/drawing/2015/06/chart">
                <c:ext xmlns:c16="http://schemas.microsoft.com/office/drawing/2014/chart" uri="{C3380CC4-5D6E-409C-BE32-E72D297353CC}">
                  <c16:uniqueId val="{00000043-B057-4E30-9C88-7F74F624EA96}"/>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44-B057-4E30-9C88-7F74F624EA96}"/>
                </c:ext>
                <c:ext xmlns:c15="http://schemas.microsoft.com/office/drawing/2012/chart" uri="{CE6537A1-D6FC-4f65-9D91-7224C49458BB}"/>
              </c:extLst>
            </c:dLbl>
            <c:dLbl>
              <c:idx val="14"/>
              <c:delete val="1"/>
              <c:extLst xmlns:c16r2="http://schemas.microsoft.com/office/drawing/2015/06/chart">
                <c:ext xmlns:c16="http://schemas.microsoft.com/office/drawing/2014/chart" uri="{C3380CC4-5D6E-409C-BE32-E72D297353CC}">
                  <c16:uniqueId val="{00000045-B057-4E30-9C88-7F74F624EA96}"/>
                </c:ext>
                <c:ext xmlns:c15="http://schemas.microsoft.com/office/drawing/2012/chart" uri="{CE6537A1-D6FC-4f65-9D91-7224C49458BB}"/>
              </c:extLst>
            </c:dLbl>
            <c:dLbl>
              <c:idx val="15"/>
              <c:delete val="1"/>
              <c:extLst xmlns:c16r2="http://schemas.microsoft.com/office/drawing/2015/06/chart">
                <c:ext xmlns:c16="http://schemas.microsoft.com/office/drawing/2014/chart" uri="{C3380CC4-5D6E-409C-BE32-E72D297353CC}">
                  <c16:uniqueId val="{00000046-B057-4E30-9C88-7F74F624EA96}"/>
                </c:ext>
                <c:ext xmlns:c15="http://schemas.microsoft.com/office/drawing/2012/chart" uri="{CE6537A1-D6FC-4f65-9D91-7224C49458BB}"/>
              </c:extLst>
            </c:dLbl>
            <c:dLbl>
              <c:idx val="16"/>
              <c:delete val="1"/>
              <c:extLst xmlns:c16r2="http://schemas.microsoft.com/office/drawing/2015/06/chart">
                <c:ext xmlns:c16="http://schemas.microsoft.com/office/drawing/2014/chart" uri="{C3380CC4-5D6E-409C-BE32-E72D297353CC}">
                  <c16:uniqueId val="{00000047-B057-4E30-9C88-7F74F624EA96}"/>
                </c:ext>
                <c:ext xmlns:c15="http://schemas.microsoft.com/office/drawing/2012/chart" uri="{CE6537A1-D6FC-4f65-9D91-7224C49458BB}"/>
              </c:extLst>
            </c:dLbl>
            <c:dLbl>
              <c:idx val="17"/>
              <c:delete val="1"/>
              <c:extLst xmlns:c16r2="http://schemas.microsoft.com/office/drawing/2015/06/chart">
                <c:ext xmlns:c16="http://schemas.microsoft.com/office/drawing/2014/chart" uri="{C3380CC4-5D6E-409C-BE32-E72D297353CC}">
                  <c16:uniqueId val="{00000048-B057-4E30-9C88-7F74F624EA96}"/>
                </c:ext>
                <c:ext xmlns:c15="http://schemas.microsoft.com/office/drawing/2012/chart" uri="{CE6537A1-D6FC-4f65-9D91-7224C49458BB}"/>
              </c:extLst>
            </c:dLbl>
            <c:dLbl>
              <c:idx val="18"/>
              <c:delete val="1"/>
              <c:extLst xmlns:c16r2="http://schemas.microsoft.com/office/drawing/2015/06/chart">
                <c:ext xmlns:c16="http://schemas.microsoft.com/office/drawing/2014/chart" uri="{C3380CC4-5D6E-409C-BE32-E72D297353CC}">
                  <c16:uniqueId val="{00000049-B057-4E30-9C88-7F74F624EA96}"/>
                </c:ext>
                <c:ext xmlns:c15="http://schemas.microsoft.com/office/drawing/2012/chart" uri="{CE6537A1-D6FC-4f65-9D91-7224C49458BB}"/>
              </c:extLst>
            </c:dLbl>
            <c:dLbl>
              <c:idx val="19"/>
              <c:delete val="1"/>
              <c:extLst xmlns:c16r2="http://schemas.microsoft.com/office/drawing/2015/06/chart">
                <c:ext xmlns:c16="http://schemas.microsoft.com/office/drawing/2014/chart" uri="{C3380CC4-5D6E-409C-BE32-E72D297353CC}">
                  <c16:uniqueId val="{0000004A-B057-4E30-9C88-7F74F624EA96}"/>
                </c:ext>
                <c:ext xmlns:c15="http://schemas.microsoft.com/office/drawing/2012/chart" uri="{CE6537A1-D6FC-4f65-9D91-7224C49458BB}"/>
              </c:extLst>
            </c:dLbl>
            <c:dLbl>
              <c:idx val="20"/>
              <c:delete val="1"/>
              <c:extLst xmlns:c16r2="http://schemas.microsoft.com/office/drawing/2015/06/chart">
                <c:ext xmlns:c16="http://schemas.microsoft.com/office/drawing/2014/chart" uri="{C3380CC4-5D6E-409C-BE32-E72D297353CC}">
                  <c16:uniqueId val="{0000004B-B057-4E30-9C88-7F74F624EA96}"/>
                </c:ext>
                <c:ext xmlns:c15="http://schemas.microsoft.com/office/drawing/2012/chart" uri="{CE6537A1-D6FC-4f65-9D91-7224C49458BB}"/>
              </c:extLst>
            </c:dLbl>
            <c:dLbl>
              <c:idx val="21"/>
              <c:delete val="1"/>
              <c:extLst xmlns:c16r2="http://schemas.microsoft.com/office/drawing/2015/06/chart">
                <c:ext xmlns:c16="http://schemas.microsoft.com/office/drawing/2014/chart" uri="{C3380CC4-5D6E-409C-BE32-E72D297353CC}">
                  <c16:uniqueId val="{0000004C-B057-4E30-9C88-7F74F624EA96}"/>
                </c:ext>
                <c:ext xmlns:c15="http://schemas.microsoft.com/office/drawing/2012/chart" uri="{CE6537A1-D6FC-4f65-9D91-7224C49458BB}"/>
              </c:extLst>
            </c:dLbl>
            <c:dLbl>
              <c:idx val="22"/>
              <c:delete val="1"/>
              <c:extLst xmlns:c16r2="http://schemas.microsoft.com/office/drawing/2015/06/chart">
                <c:ext xmlns:c16="http://schemas.microsoft.com/office/drawing/2014/chart" uri="{C3380CC4-5D6E-409C-BE32-E72D297353CC}">
                  <c16:uniqueId val="{0000004D-B057-4E30-9C88-7F74F624EA96}"/>
                </c:ext>
                <c:ext xmlns:c15="http://schemas.microsoft.com/office/drawing/2012/chart" uri="{CE6537A1-D6FC-4f65-9D91-7224C49458BB}"/>
              </c:extLst>
            </c:dLbl>
            <c:dLbl>
              <c:idx val="23"/>
              <c:delete val="1"/>
              <c:extLst xmlns:c16r2="http://schemas.microsoft.com/office/drawing/2015/06/chart">
                <c:ext xmlns:c16="http://schemas.microsoft.com/office/drawing/2014/chart" uri="{C3380CC4-5D6E-409C-BE32-E72D297353CC}">
                  <c16:uniqueId val="{0000004E-B057-4E30-9C88-7F74F624EA96}"/>
                </c:ext>
                <c:ext xmlns:c15="http://schemas.microsoft.com/office/drawing/2012/chart" uri="{CE6537A1-D6FC-4f65-9D91-7224C49458BB}"/>
              </c:extLst>
            </c:dLbl>
            <c:dLbl>
              <c:idx val="24"/>
              <c:delete val="1"/>
              <c:extLst xmlns:c16r2="http://schemas.microsoft.com/office/drawing/2015/06/chart">
                <c:ext xmlns:c16="http://schemas.microsoft.com/office/drawing/2014/chart" uri="{C3380CC4-5D6E-409C-BE32-E72D297353CC}">
                  <c16:uniqueId val="{0000004F-B057-4E30-9C88-7F74F624EA96}"/>
                </c:ext>
                <c:ext xmlns:c15="http://schemas.microsoft.com/office/drawing/2012/chart" uri="{CE6537A1-D6FC-4f65-9D91-7224C49458BB}"/>
              </c:extLst>
            </c:dLbl>
            <c:dLbl>
              <c:idx val="25"/>
              <c:delete val="1"/>
              <c:extLst xmlns:c16r2="http://schemas.microsoft.com/office/drawing/2015/06/chart">
                <c:ext xmlns:c16="http://schemas.microsoft.com/office/drawing/2014/chart" uri="{C3380CC4-5D6E-409C-BE32-E72D297353CC}">
                  <c16:uniqueId val="{00000050-B057-4E30-9C88-7F74F624EA96}"/>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9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'[индексы 2017.xls]пром-ть НОВАЯ'!$B$3:$AC$3</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'[индексы 2017.xls]пром-ть НОВАЯ'!$B$194:$AC$194</c:f>
              <c:numCache>
                <c:formatCode>0.0</c:formatCode>
                <c:ptCount val="28"/>
                <c:pt idx="0">
                  <c:v>100</c:v>
                </c:pt>
                <c:pt idx="1">
                  <c:v>96</c:v>
                </c:pt>
                <c:pt idx="2">
                  <c:v>80.16</c:v>
                </c:pt>
                <c:pt idx="3">
                  <c:v>63.085920000000009</c:v>
                </c:pt>
                <c:pt idx="4">
                  <c:v>46.99901040000001</c:v>
                </c:pt>
                <c:pt idx="5">
                  <c:v>36.048240976800002</c:v>
                </c:pt>
                <c:pt idx="6">
                  <c:v>30.172377697581592</c:v>
                </c:pt>
                <c:pt idx="7">
                  <c:v>27.306001816311326</c:v>
                </c:pt>
                <c:pt idx="8">
                  <c:v>25.531111698251131</c:v>
                </c:pt>
                <c:pt idx="9">
                  <c:v>26.067265043914375</c:v>
                </c:pt>
                <c:pt idx="10">
                  <c:v>26.32793769435353</c:v>
                </c:pt>
                <c:pt idx="11">
                  <c:v>22.642026417144024</c:v>
                </c:pt>
                <c:pt idx="12">
                  <c:v>23.321287209658344</c:v>
                </c:pt>
                <c:pt idx="13">
                  <c:v>24.044247113157752</c:v>
                </c:pt>
                <c:pt idx="14">
                  <c:v>28.324123099299833</c:v>
                </c:pt>
                <c:pt idx="15">
                  <c:v>33.90397534986198</c:v>
                </c:pt>
                <c:pt idx="16">
                  <c:v>38.175876243944487</c:v>
                </c:pt>
                <c:pt idx="17">
                  <c:v>38.977569645067234</c:v>
                </c:pt>
                <c:pt idx="18">
                  <c:v>44.668294813247144</c:v>
                </c:pt>
                <c:pt idx="19">
                  <c:v>43.462250853289476</c:v>
                </c:pt>
                <c:pt idx="20">
                  <c:v>49.286192467630244</c:v>
                </c:pt>
                <c:pt idx="21">
                  <c:v>57.861989956997924</c:v>
                </c:pt>
                <c:pt idx="22">
                  <c:v>63.706050942654855</c:v>
                </c:pt>
                <c:pt idx="23">
                  <c:v>67.018765591672775</c:v>
                </c:pt>
                <c:pt idx="24">
                  <c:v>70.369703871256419</c:v>
                </c:pt>
                <c:pt idx="25">
                  <c:v>61.71423029509188</c:v>
                </c:pt>
                <c:pt idx="26">
                  <c:v>59.183946852993095</c:v>
                </c:pt>
                <c:pt idx="27">
                  <c:v>69.067665977443099</c:v>
                </c:pt>
              </c:numCache>
            </c:numRef>
          </c:val>
          <c:smooth val="1"/>
          <c:extLst xmlns:c16r2="http://schemas.microsoft.com/office/drawing/2015/06/chart">
            <c:ext xmlns:c16="http://schemas.microsoft.com/office/drawing/2014/chart" uri="{C3380CC4-5D6E-409C-BE32-E72D297353CC}">
              <c16:uniqueId val="{00000051-B057-4E30-9C88-7F74F624EA96}"/>
            </c:ext>
          </c:extLst>
        </c:ser>
        <c:ser>
          <c:idx val="3"/>
          <c:order val="3"/>
          <c:tx>
            <c:strRef>
              <c:f>'[индексы 2017.xls]пром-ть НОВАЯ'!$A$189</c:f>
              <c:strCache>
                <c:ptCount val="1"/>
                <c:pt idx="0">
                  <c:v>Республика Саха (Якутия)</c:v>
                </c:pt>
              </c:strCache>
            </c:strRef>
          </c:tx>
          <c:spPr>
            <a:ln>
              <a:solidFill>
                <a:srgbClr val="00B050"/>
              </a:solidFill>
            </a:ln>
          </c:spPr>
          <c:marker>
            <c:symbol val="triangle"/>
            <c:size val="5"/>
            <c:spPr>
              <a:solidFill>
                <a:srgbClr val="92D050"/>
              </a:solidFill>
              <a:ln>
                <a:solidFill>
                  <a:srgbClr val="00B050"/>
                </a:solidFill>
              </a:ln>
            </c:spPr>
          </c:marker>
          <c:dLbls>
            <c:dLbl>
              <c:idx val="0"/>
              <c:delete val="1"/>
              <c:extLst xmlns:c16r2="http://schemas.microsoft.com/office/drawing/2015/06/chart">
                <c:ext xmlns:c16="http://schemas.microsoft.com/office/drawing/2014/chart" uri="{C3380CC4-5D6E-409C-BE32-E72D297353CC}">
                  <c16:uniqueId val="{00000052-B057-4E30-9C88-7F74F624EA96}"/>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53-B057-4E30-9C88-7F74F624EA96}"/>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54-B057-4E30-9C88-7F74F624EA96}"/>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55-B057-4E30-9C88-7F74F624EA96}"/>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56-B057-4E30-9C88-7F74F624EA96}"/>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57-B057-4E30-9C88-7F74F624EA96}"/>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58-B057-4E30-9C88-7F74F624EA96}"/>
                </c:ext>
                <c:ext xmlns:c15="http://schemas.microsoft.com/office/drawing/2012/chart" uri="{CE6537A1-D6FC-4f65-9D91-7224C49458BB}"/>
              </c:extLst>
            </c:dLbl>
            <c:dLbl>
              <c:idx val="7"/>
              <c:layout>
                <c:manualLayout>
                  <c:x val="-2.6388888888888878E-2"/>
                  <c:y val="2.0202020202020211E-2"/>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59-B057-4E30-9C88-7F74F624EA96}"/>
                </c:ext>
                <c:ext xmlns:c15="http://schemas.microsoft.com/office/drawing/2012/chart" uri="{CE6537A1-D6FC-4f65-9D91-7224C49458BB}">
                  <c15:layout/>
                </c:ext>
              </c:extLst>
            </c:dLbl>
            <c:dLbl>
              <c:idx val="8"/>
              <c:delete val="1"/>
              <c:extLst xmlns:c16r2="http://schemas.microsoft.com/office/drawing/2015/06/chart">
                <c:ext xmlns:c16="http://schemas.microsoft.com/office/drawing/2014/chart" uri="{C3380CC4-5D6E-409C-BE32-E72D297353CC}">
                  <c16:uniqueId val="{0000005A-B057-4E30-9C88-7F74F624EA96}"/>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5B-B057-4E30-9C88-7F74F624EA96}"/>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5C-B057-4E30-9C88-7F74F624EA96}"/>
                </c:ext>
                <c:ext xmlns:c15="http://schemas.microsoft.com/office/drawing/2012/chart" uri="{CE6537A1-D6FC-4f65-9D91-7224C49458BB}"/>
              </c:extLst>
            </c:dLbl>
            <c:dLbl>
              <c:idx val="11"/>
              <c:delete val="1"/>
              <c:extLst xmlns:c16r2="http://schemas.microsoft.com/office/drawing/2015/06/chart">
                <c:ext xmlns:c16="http://schemas.microsoft.com/office/drawing/2014/chart" uri="{C3380CC4-5D6E-409C-BE32-E72D297353CC}">
                  <c16:uniqueId val="{0000005D-B057-4E30-9C88-7F74F624EA96}"/>
                </c:ext>
                <c:ext xmlns:c15="http://schemas.microsoft.com/office/drawing/2012/chart" uri="{CE6537A1-D6FC-4f65-9D91-7224C49458BB}"/>
              </c:extLst>
            </c:dLbl>
            <c:dLbl>
              <c:idx val="12"/>
              <c:delete val="1"/>
              <c:extLst xmlns:c16r2="http://schemas.microsoft.com/office/drawing/2015/06/chart">
                <c:ext xmlns:c16="http://schemas.microsoft.com/office/drawing/2014/chart" uri="{C3380CC4-5D6E-409C-BE32-E72D297353CC}">
                  <c16:uniqueId val="{0000005E-B057-4E30-9C88-7F74F624EA96}"/>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5F-B057-4E30-9C88-7F74F624EA96}"/>
                </c:ext>
                <c:ext xmlns:c15="http://schemas.microsoft.com/office/drawing/2012/chart" uri="{CE6537A1-D6FC-4f65-9D91-7224C49458BB}"/>
              </c:extLst>
            </c:dLbl>
            <c:dLbl>
              <c:idx val="14"/>
              <c:delete val="1"/>
              <c:extLst xmlns:c16r2="http://schemas.microsoft.com/office/drawing/2015/06/chart">
                <c:ext xmlns:c16="http://schemas.microsoft.com/office/drawing/2014/chart" uri="{C3380CC4-5D6E-409C-BE32-E72D297353CC}">
                  <c16:uniqueId val="{00000060-B057-4E30-9C88-7F74F624EA96}"/>
                </c:ext>
                <c:ext xmlns:c15="http://schemas.microsoft.com/office/drawing/2012/chart" uri="{CE6537A1-D6FC-4f65-9D91-7224C49458BB}"/>
              </c:extLst>
            </c:dLbl>
            <c:dLbl>
              <c:idx val="15"/>
              <c:delete val="1"/>
              <c:extLst xmlns:c16r2="http://schemas.microsoft.com/office/drawing/2015/06/chart">
                <c:ext xmlns:c16="http://schemas.microsoft.com/office/drawing/2014/chart" uri="{C3380CC4-5D6E-409C-BE32-E72D297353CC}">
                  <c16:uniqueId val="{00000061-B057-4E30-9C88-7F74F624EA96}"/>
                </c:ext>
                <c:ext xmlns:c15="http://schemas.microsoft.com/office/drawing/2012/chart" uri="{CE6537A1-D6FC-4f65-9D91-7224C49458BB}"/>
              </c:extLst>
            </c:dLbl>
            <c:dLbl>
              <c:idx val="16"/>
              <c:delete val="1"/>
              <c:extLst xmlns:c16r2="http://schemas.microsoft.com/office/drawing/2015/06/chart">
                <c:ext xmlns:c16="http://schemas.microsoft.com/office/drawing/2014/chart" uri="{C3380CC4-5D6E-409C-BE32-E72D297353CC}">
                  <c16:uniqueId val="{00000062-B057-4E30-9C88-7F74F624EA96}"/>
                </c:ext>
                <c:ext xmlns:c15="http://schemas.microsoft.com/office/drawing/2012/chart" uri="{CE6537A1-D6FC-4f65-9D91-7224C49458BB}"/>
              </c:extLst>
            </c:dLbl>
            <c:dLbl>
              <c:idx val="17"/>
              <c:delete val="1"/>
              <c:extLst xmlns:c16r2="http://schemas.microsoft.com/office/drawing/2015/06/chart">
                <c:ext xmlns:c16="http://schemas.microsoft.com/office/drawing/2014/chart" uri="{C3380CC4-5D6E-409C-BE32-E72D297353CC}">
                  <c16:uniqueId val="{00000063-B057-4E30-9C88-7F74F624EA96}"/>
                </c:ext>
                <c:ext xmlns:c15="http://schemas.microsoft.com/office/drawing/2012/chart" uri="{CE6537A1-D6FC-4f65-9D91-7224C49458BB}"/>
              </c:extLst>
            </c:dLbl>
            <c:dLbl>
              <c:idx val="18"/>
              <c:delete val="1"/>
              <c:extLst xmlns:c16r2="http://schemas.microsoft.com/office/drawing/2015/06/chart">
                <c:ext xmlns:c16="http://schemas.microsoft.com/office/drawing/2014/chart" uri="{C3380CC4-5D6E-409C-BE32-E72D297353CC}">
                  <c16:uniqueId val="{00000064-B057-4E30-9C88-7F74F624EA96}"/>
                </c:ext>
                <c:ext xmlns:c15="http://schemas.microsoft.com/office/drawing/2012/chart" uri="{CE6537A1-D6FC-4f65-9D91-7224C49458BB}"/>
              </c:extLst>
            </c:dLbl>
            <c:dLbl>
              <c:idx val="19"/>
              <c:delete val="1"/>
              <c:extLst xmlns:c16r2="http://schemas.microsoft.com/office/drawing/2015/06/chart">
                <c:ext xmlns:c16="http://schemas.microsoft.com/office/drawing/2014/chart" uri="{C3380CC4-5D6E-409C-BE32-E72D297353CC}">
                  <c16:uniqueId val="{00000065-B057-4E30-9C88-7F74F624EA96}"/>
                </c:ext>
                <c:ext xmlns:c15="http://schemas.microsoft.com/office/drawing/2012/chart" uri="{CE6537A1-D6FC-4f65-9D91-7224C49458BB}"/>
              </c:extLst>
            </c:dLbl>
            <c:dLbl>
              <c:idx val="20"/>
              <c:delete val="1"/>
              <c:extLst xmlns:c16r2="http://schemas.microsoft.com/office/drawing/2015/06/chart">
                <c:ext xmlns:c16="http://schemas.microsoft.com/office/drawing/2014/chart" uri="{C3380CC4-5D6E-409C-BE32-E72D297353CC}">
                  <c16:uniqueId val="{00000066-B057-4E30-9C88-7F74F624EA96}"/>
                </c:ext>
                <c:ext xmlns:c15="http://schemas.microsoft.com/office/drawing/2012/chart" uri="{CE6537A1-D6FC-4f65-9D91-7224C49458BB}"/>
              </c:extLst>
            </c:dLbl>
            <c:dLbl>
              <c:idx val="21"/>
              <c:delete val="1"/>
              <c:extLst xmlns:c16r2="http://schemas.microsoft.com/office/drawing/2015/06/chart">
                <c:ext xmlns:c16="http://schemas.microsoft.com/office/drawing/2014/chart" uri="{C3380CC4-5D6E-409C-BE32-E72D297353CC}">
                  <c16:uniqueId val="{00000067-B057-4E30-9C88-7F74F624EA96}"/>
                </c:ext>
                <c:ext xmlns:c15="http://schemas.microsoft.com/office/drawing/2012/chart" uri="{CE6537A1-D6FC-4f65-9D91-7224C49458BB}"/>
              </c:extLst>
            </c:dLbl>
            <c:dLbl>
              <c:idx val="22"/>
              <c:delete val="1"/>
              <c:extLst xmlns:c16r2="http://schemas.microsoft.com/office/drawing/2015/06/chart">
                <c:ext xmlns:c16="http://schemas.microsoft.com/office/drawing/2014/chart" uri="{C3380CC4-5D6E-409C-BE32-E72D297353CC}">
                  <c16:uniqueId val="{00000068-B057-4E30-9C88-7F74F624EA96}"/>
                </c:ext>
                <c:ext xmlns:c15="http://schemas.microsoft.com/office/drawing/2012/chart" uri="{CE6537A1-D6FC-4f65-9D91-7224C49458BB}"/>
              </c:extLst>
            </c:dLbl>
            <c:dLbl>
              <c:idx val="23"/>
              <c:delete val="1"/>
              <c:extLst xmlns:c16r2="http://schemas.microsoft.com/office/drawing/2015/06/chart">
                <c:ext xmlns:c16="http://schemas.microsoft.com/office/drawing/2014/chart" uri="{C3380CC4-5D6E-409C-BE32-E72D297353CC}">
                  <c16:uniqueId val="{00000069-B057-4E30-9C88-7F74F624EA96}"/>
                </c:ext>
                <c:ext xmlns:c15="http://schemas.microsoft.com/office/drawing/2012/chart" uri="{CE6537A1-D6FC-4f65-9D91-7224C49458BB}"/>
              </c:extLst>
            </c:dLbl>
            <c:dLbl>
              <c:idx val="24"/>
              <c:delete val="1"/>
              <c:extLst xmlns:c16r2="http://schemas.microsoft.com/office/drawing/2015/06/chart">
                <c:ext xmlns:c16="http://schemas.microsoft.com/office/drawing/2014/chart" uri="{C3380CC4-5D6E-409C-BE32-E72D297353CC}">
                  <c16:uniqueId val="{0000006A-B057-4E30-9C88-7F74F624EA96}"/>
                </c:ext>
                <c:ext xmlns:c15="http://schemas.microsoft.com/office/drawing/2012/chart" uri="{CE6537A1-D6FC-4f65-9D91-7224C49458BB}"/>
              </c:extLst>
            </c:dLbl>
            <c:dLbl>
              <c:idx val="25"/>
              <c:delete val="1"/>
              <c:extLst xmlns:c16r2="http://schemas.microsoft.com/office/drawing/2015/06/chart">
                <c:ext xmlns:c16="http://schemas.microsoft.com/office/drawing/2014/chart" uri="{C3380CC4-5D6E-409C-BE32-E72D297353CC}">
                  <c16:uniqueId val="{0000006B-B057-4E30-9C88-7F74F624EA96}"/>
                </c:ext>
                <c:ext xmlns:c15="http://schemas.microsoft.com/office/drawing/2012/chart" uri="{CE6537A1-D6FC-4f65-9D91-7224C49458BB}"/>
              </c:extLst>
            </c:dLbl>
            <c:dLbl>
              <c:idx val="26"/>
              <c:layout>
                <c:manualLayout>
                  <c:x val="1.3647219379051521E-3"/>
                  <c:y val="-2.0898641588296763E-3"/>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6C-B057-4E30-9C88-7F74F624EA96}"/>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9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'[индексы 2017.xls]пром-ть НОВАЯ'!$B$3:$AC$3</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'[индексы 2017.xls]пром-ть НОВАЯ'!$B$189:$AC$189</c:f>
              <c:numCache>
                <c:formatCode>0.0</c:formatCode>
                <c:ptCount val="28"/>
                <c:pt idx="0">
                  <c:v>100</c:v>
                </c:pt>
                <c:pt idx="1">
                  <c:v>98</c:v>
                </c:pt>
                <c:pt idx="2">
                  <c:v>79.673999999999978</c:v>
                </c:pt>
                <c:pt idx="3">
                  <c:v>76.885409999999979</c:v>
                </c:pt>
                <c:pt idx="4">
                  <c:v>77.88492033</c:v>
                </c:pt>
                <c:pt idx="5">
                  <c:v>77.339725887690008</c:v>
                </c:pt>
                <c:pt idx="6">
                  <c:v>78.654501227780585</c:v>
                </c:pt>
                <c:pt idx="7">
                  <c:v>73.699267650430556</c:v>
                </c:pt>
                <c:pt idx="8">
                  <c:v>76.057644215244366</c:v>
                </c:pt>
                <c:pt idx="9">
                  <c:v>80.012641714437052</c:v>
                </c:pt>
                <c:pt idx="10">
                  <c:v>84.333324367016644</c:v>
                </c:pt>
                <c:pt idx="11">
                  <c:v>86.357324151825054</c:v>
                </c:pt>
                <c:pt idx="12">
                  <c:v>88.429899931468853</c:v>
                </c:pt>
                <c:pt idx="13">
                  <c:v>90.640647429755603</c:v>
                </c:pt>
                <c:pt idx="14">
                  <c:v>101.97072835847482</c:v>
                </c:pt>
                <c:pt idx="15">
                  <c:v>95.240660286815938</c:v>
                </c:pt>
                <c:pt idx="16">
                  <c:v>95.240660286815938</c:v>
                </c:pt>
                <c:pt idx="17">
                  <c:v>95.716863588250007</c:v>
                </c:pt>
                <c:pt idx="18">
                  <c:v>99.736971858956053</c:v>
                </c:pt>
                <c:pt idx="19">
                  <c:v>86.172743686138219</c:v>
                </c:pt>
                <c:pt idx="20">
                  <c:v>101.68383754964297</c:v>
                </c:pt>
                <c:pt idx="21">
                  <c:v>112.36064049235566</c:v>
                </c:pt>
                <c:pt idx="22">
                  <c:v>119.43936084337406</c:v>
                </c:pt>
                <c:pt idx="23">
                  <c:v>124.45581399879576</c:v>
                </c:pt>
                <c:pt idx="24">
                  <c:v>129.93186981474278</c:v>
                </c:pt>
                <c:pt idx="25">
                  <c:v>134.86928086770328</c:v>
                </c:pt>
                <c:pt idx="26">
                  <c:v>137.02718936158624</c:v>
                </c:pt>
                <c:pt idx="27">
                  <c:v>140.04178752754115</c:v>
                </c:pt>
              </c:numCache>
            </c:numRef>
          </c:val>
          <c:smooth val="1"/>
          <c:extLst xmlns:c16r2="http://schemas.microsoft.com/office/drawing/2015/06/chart">
            <c:ext xmlns:c16="http://schemas.microsoft.com/office/drawing/2014/chart" uri="{C3380CC4-5D6E-409C-BE32-E72D297353CC}">
              <c16:uniqueId val="{0000006D-B057-4E30-9C88-7F74F624EA96}"/>
            </c:ext>
          </c:extLst>
        </c:ser>
        <c:ser>
          <c:idx val="4"/>
          <c:order val="4"/>
          <c:tx>
            <c:strRef>
              <c:f>'[индексы 2017.xls]пром-ть НОВАЯ'!$A$196</c:f>
              <c:strCache>
                <c:ptCount val="1"/>
                <c:pt idx="0">
                  <c:v>Хабаровский край</c:v>
                </c:pt>
              </c:strCache>
            </c:strRef>
          </c:tx>
          <c:spPr>
            <a:ln>
              <a:solidFill>
                <a:srgbClr val="C00000"/>
              </a:solidFill>
            </a:ln>
          </c:spPr>
          <c:marker>
            <c:symbol val="star"/>
            <c:size val="7"/>
            <c:spPr>
              <a:ln>
                <a:solidFill>
                  <a:srgbClr val="C00000"/>
                </a:solidFill>
              </a:ln>
            </c:spPr>
          </c:marker>
          <c:dLbls>
            <c:dLbl>
              <c:idx val="0"/>
              <c:delete val="1"/>
              <c:extLst xmlns:c16r2="http://schemas.microsoft.com/office/drawing/2015/06/chart">
                <c:ext xmlns:c16="http://schemas.microsoft.com/office/drawing/2014/chart" uri="{C3380CC4-5D6E-409C-BE32-E72D297353CC}">
                  <c16:uniqueId val="{0000006E-B057-4E30-9C88-7F74F624EA96}"/>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6F-B057-4E30-9C88-7F74F624EA96}"/>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70-B057-4E30-9C88-7F74F624EA96}"/>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71-B057-4E30-9C88-7F74F624EA96}"/>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72-B057-4E30-9C88-7F74F624EA96}"/>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73-B057-4E30-9C88-7F74F624EA96}"/>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74-B057-4E30-9C88-7F74F624EA96}"/>
                </c:ext>
                <c:ext xmlns:c15="http://schemas.microsoft.com/office/drawing/2012/chart" uri="{CE6537A1-D6FC-4f65-9D91-7224C49458BB}"/>
              </c:extLst>
            </c:dLbl>
            <c:dLbl>
              <c:idx val="7"/>
              <c:layout>
                <c:manualLayout>
                  <c:x val="-2.5000000000000001E-2"/>
                  <c:y val="-3.8159371492704756E-2"/>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75-B057-4E30-9C88-7F74F624EA96}"/>
                </c:ext>
                <c:ext xmlns:c15="http://schemas.microsoft.com/office/drawing/2012/chart" uri="{CE6537A1-D6FC-4f65-9D91-7224C49458BB}">
                  <c15:layout/>
                </c:ext>
              </c:extLst>
            </c:dLbl>
            <c:dLbl>
              <c:idx val="8"/>
              <c:delete val="1"/>
              <c:extLst xmlns:c16r2="http://schemas.microsoft.com/office/drawing/2015/06/chart">
                <c:ext xmlns:c16="http://schemas.microsoft.com/office/drawing/2014/chart" uri="{C3380CC4-5D6E-409C-BE32-E72D297353CC}">
                  <c16:uniqueId val="{00000076-B057-4E30-9C88-7F74F624EA96}"/>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77-B057-4E30-9C88-7F74F624EA96}"/>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78-B057-4E30-9C88-7F74F624EA96}"/>
                </c:ext>
                <c:ext xmlns:c15="http://schemas.microsoft.com/office/drawing/2012/chart" uri="{CE6537A1-D6FC-4f65-9D91-7224C49458BB}"/>
              </c:extLst>
            </c:dLbl>
            <c:dLbl>
              <c:idx val="11"/>
              <c:delete val="1"/>
              <c:extLst xmlns:c16r2="http://schemas.microsoft.com/office/drawing/2015/06/chart">
                <c:ext xmlns:c16="http://schemas.microsoft.com/office/drawing/2014/chart" uri="{C3380CC4-5D6E-409C-BE32-E72D297353CC}">
                  <c16:uniqueId val="{00000079-B057-4E30-9C88-7F74F624EA96}"/>
                </c:ext>
                <c:ext xmlns:c15="http://schemas.microsoft.com/office/drawing/2012/chart" uri="{CE6537A1-D6FC-4f65-9D91-7224C49458BB}"/>
              </c:extLst>
            </c:dLbl>
            <c:dLbl>
              <c:idx val="12"/>
              <c:delete val="1"/>
              <c:extLst xmlns:c16r2="http://schemas.microsoft.com/office/drawing/2015/06/chart">
                <c:ext xmlns:c16="http://schemas.microsoft.com/office/drawing/2014/chart" uri="{C3380CC4-5D6E-409C-BE32-E72D297353CC}">
                  <c16:uniqueId val="{0000007A-B057-4E30-9C88-7F74F624EA96}"/>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7B-B057-4E30-9C88-7F74F624EA96}"/>
                </c:ext>
                <c:ext xmlns:c15="http://schemas.microsoft.com/office/drawing/2012/chart" uri="{CE6537A1-D6FC-4f65-9D91-7224C49458BB}"/>
              </c:extLst>
            </c:dLbl>
            <c:dLbl>
              <c:idx val="14"/>
              <c:delete val="1"/>
              <c:extLst xmlns:c16r2="http://schemas.microsoft.com/office/drawing/2015/06/chart">
                <c:ext xmlns:c16="http://schemas.microsoft.com/office/drawing/2014/chart" uri="{C3380CC4-5D6E-409C-BE32-E72D297353CC}">
                  <c16:uniqueId val="{0000007C-B057-4E30-9C88-7F74F624EA96}"/>
                </c:ext>
                <c:ext xmlns:c15="http://schemas.microsoft.com/office/drawing/2012/chart" uri="{CE6537A1-D6FC-4f65-9D91-7224C49458BB}"/>
              </c:extLst>
            </c:dLbl>
            <c:dLbl>
              <c:idx val="15"/>
              <c:delete val="1"/>
              <c:extLst xmlns:c16r2="http://schemas.microsoft.com/office/drawing/2015/06/chart">
                <c:ext xmlns:c16="http://schemas.microsoft.com/office/drawing/2014/chart" uri="{C3380CC4-5D6E-409C-BE32-E72D297353CC}">
                  <c16:uniqueId val="{0000007D-B057-4E30-9C88-7F74F624EA96}"/>
                </c:ext>
                <c:ext xmlns:c15="http://schemas.microsoft.com/office/drawing/2012/chart" uri="{CE6537A1-D6FC-4f65-9D91-7224C49458BB}"/>
              </c:extLst>
            </c:dLbl>
            <c:dLbl>
              <c:idx val="16"/>
              <c:delete val="1"/>
              <c:extLst xmlns:c16r2="http://schemas.microsoft.com/office/drawing/2015/06/chart">
                <c:ext xmlns:c16="http://schemas.microsoft.com/office/drawing/2014/chart" uri="{C3380CC4-5D6E-409C-BE32-E72D297353CC}">
                  <c16:uniqueId val="{0000007E-B057-4E30-9C88-7F74F624EA96}"/>
                </c:ext>
                <c:ext xmlns:c15="http://schemas.microsoft.com/office/drawing/2012/chart" uri="{CE6537A1-D6FC-4f65-9D91-7224C49458BB}"/>
              </c:extLst>
            </c:dLbl>
            <c:dLbl>
              <c:idx val="17"/>
              <c:delete val="1"/>
              <c:extLst xmlns:c16r2="http://schemas.microsoft.com/office/drawing/2015/06/chart">
                <c:ext xmlns:c16="http://schemas.microsoft.com/office/drawing/2014/chart" uri="{C3380CC4-5D6E-409C-BE32-E72D297353CC}">
                  <c16:uniqueId val="{0000007F-B057-4E30-9C88-7F74F624EA96}"/>
                </c:ext>
                <c:ext xmlns:c15="http://schemas.microsoft.com/office/drawing/2012/chart" uri="{CE6537A1-D6FC-4f65-9D91-7224C49458BB}"/>
              </c:extLst>
            </c:dLbl>
            <c:dLbl>
              <c:idx val="18"/>
              <c:delete val="1"/>
              <c:extLst xmlns:c16r2="http://schemas.microsoft.com/office/drawing/2015/06/chart">
                <c:ext xmlns:c16="http://schemas.microsoft.com/office/drawing/2014/chart" uri="{C3380CC4-5D6E-409C-BE32-E72D297353CC}">
                  <c16:uniqueId val="{00000080-B057-4E30-9C88-7F74F624EA96}"/>
                </c:ext>
                <c:ext xmlns:c15="http://schemas.microsoft.com/office/drawing/2012/chart" uri="{CE6537A1-D6FC-4f65-9D91-7224C49458BB}"/>
              </c:extLst>
            </c:dLbl>
            <c:dLbl>
              <c:idx val="19"/>
              <c:delete val="1"/>
              <c:extLst xmlns:c16r2="http://schemas.microsoft.com/office/drawing/2015/06/chart">
                <c:ext xmlns:c16="http://schemas.microsoft.com/office/drawing/2014/chart" uri="{C3380CC4-5D6E-409C-BE32-E72D297353CC}">
                  <c16:uniqueId val="{00000081-B057-4E30-9C88-7F74F624EA96}"/>
                </c:ext>
                <c:ext xmlns:c15="http://schemas.microsoft.com/office/drawing/2012/chart" uri="{CE6537A1-D6FC-4f65-9D91-7224C49458BB}"/>
              </c:extLst>
            </c:dLbl>
            <c:dLbl>
              <c:idx val="20"/>
              <c:delete val="1"/>
              <c:extLst xmlns:c16r2="http://schemas.microsoft.com/office/drawing/2015/06/chart">
                <c:ext xmlns:c16="http://schemas.microsoft.com/office/drawing/2014/chart" uri="{C3380CC4-5D6E-409C-BE32-E72D297353CC}">
                  <c16:uniqueId val="{00000082-B057-4E30-9C88-7F74F624EA96}"/>
                </c:ext>
                <c:ext xmlns:c15="http://schemas.microsoft.com/office/drawing/2012/chart" uri="{CE6537A1-D6FC-4f65-9D91-7224C49458BB}"/>
              </c:extLst>
            </c:dLbl>
            <c:dLbl>
              <c:idx val="21"/>
              <c:delete val="1"/>
              <c:extLst xmlns:c16r2="http://schemas.microsoft.com/office/drawing/2015/06/chart">
                <c:ext xmlns:c16="http://schemas.microsoft.com/office/drawing/2014/chart" uri="{C3380CC4-5D6E-409C-BE32-E72D297353CC}">
                  <c16:uniqueId val="{00000083-B057-4E30-9C88-7F74F624EA96}"/>
                </c:ext>
                <c:ext xmlns:c15="http://schemas.microsoft.com/office/drawing/2012/chart" uri="{CE6537A1-D6FC-4f65-9D91-7224C49458BB}"/>
              </c:extLst>
            </c:dLbl>
            <c:dLbl>
              <c:idx val="22"/>
              <c:delete val="1"/>
              <c:extLst xmlns:c16r2="http://schemas.microsoft.com/office/drawing/2015/06/chart">
                <c:ext xmlns:c16="http://schemas.microsoft.com/office/drawing/2014/chart" uri="{C3380CC4-5D6E-409C-BE32-E72D297353CC}">
                  <c16:uniqueId val="{00000084-B057-4E30-9C88-7F74F624EA96}"/>
                </c:ext>
                <c:ext xmlns:c15="http://schemas.microsoft.com/office/drawing/2012/chart" uri="{CE6537A1-D6FC-4f65-9D91-7224C49458BB}"/>
              </c:extLst>
            </c:dLbl>
            <c:dLbl>
              <c:idx val="23"/>
              <c:delete val="1"/>
              <c:extLst xmlns:c16r2="http://schemas.microsoft.com/office/drawing/2015/06/chart">
                <c:ext xmlns:c16="http://schemas.microsoft.com/office/drawing/2014/chart" uri="{C3380CC4-5D6E-409C-BE32-E72D297353CC}">
                  <c16:uniqueId val="{00000085-B057-4E30-9C88-7F74F624EA96}"/>
                </c:ext>
                <c:ext xmlns:c15="http://schemas.microsoft.com/office/drawing/2012/chart" uri="{CE6537A1-D6FC-4f65-9D91-7224C49458BB}"/>
              </c:extLst>
            </c:dLbl>
            <c:dLbl>
              <c:idx val="24"/>
              <c:delete val="1"/>
              <c:extLst xmlns:c16r2="http://schemas.microsoft.com/office/drawing/2015/06/chart">
                <c:ext xmlns:c16="http://schemas.microsoft.com/office/drawing/2014/chart" uri="{C3380CC4-5D6E-409C-BE32-E72D297353CC}">
                  <c16:uniqueId val="{00000086-B057-4E30-9C88-7F74F624EA96}"/>
                </c:ext>
                <c:ext xmlns:c15="http://schemas.microsoft.com/office/drawing/2012/chart" uri="{CE6537A1-D6FC-4f65-9D91-7224C49458BB}"/>
              </c:extLst>
            </c:dLbl>
            <c:dLbl>
              <c:idx val="25"/>
              <c:delete val="1"/>
              <c:extLst xmlns:c16r2="http://schemas.microsoft.com/office/drawing/2015/06/chart">
                <c:ext xmlns:c16="http://schemas.microsoft.com/office/drawing/2014/chart" uri="{C3380CC4-5D6E-409C-BE32-E72D297353CC}">
                  <c16:uniqueId val="{00000087-B057-4E30-9C88-7F74F624EA96}"/>
                </c:ext>
                <c:ext xmlns:c15="http://schemas.microsoft.com/office/drawing/2012/chart" uri="{CE6537A1-D6FC-4f65-9D91-7224C49458BB}"/>
              </c:extLst>
            </c:dLbl>
            <c:dLbl>
              <c:idx val="26"/>
              <c:layout>
                <c:manualLayout>
                  <c:x val="1.3647219379051521E-3"/>
                  <c:y val="1.671891327063741E-2"/>
                </c:manualLayout>
              </c:layout>
              <c:spPr>
                <a:noFill/>
                <a:ln w="25400">
                  <a:noFill/>
                </a:ln>
              </c:spPr>
              <c:txPr>
                <a:bodyPr/>
                <a:lstStyle/>
                <a:p>
                  <a:pPr>
                    <a:defRPr sz="900" b="0" i="0" u="none" strike="noStrike" baseline="0">
                      <a:solidFill>
                        <a:srgbClr val="000000"/>
                      </a:solidFill>
                      <a:latin typeface="Calibri"/>
                      <a:ea typeface="Calibri"/>
                      <a:cs typeface="Calibri"/>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88-B057-4E30-9C88-7F74F624EA96}"/>
                </c:ext>
                <c:ext xmlns:c15="http://schemas.microsoft.com/office/drawing/2012/chart" uri="{CE6537A1-D6FC-4f65-9D91-7224C49458BB}">
                  <c15:layout/>
                </c:ext>
              </c:extLst>
            </c:dLbl>
            <c:spPr>
              <a:noFill/>
              <a:ln w="25400">
                <a:noFill/>
              </a:ln>
            </c:spPr>
            <c:txPr>
              <a:bodyPr wrap="square" lIns="38100" tIns="19050" rIns="38100" bIns="19050" anchor="ctr">
                <a:spAutoFit/>
              </a:bodyPr>
              <a:lstStyle/>
              <a:p>
                <a:pPr>
                  <a:defRPr sz="9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'[индексы 2017.xls]пром-ть НОВАЯ'!$B$3:$AC$3</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'[индексы 2017.xls]пром-ть НОВАЯ'!$B$196:$AC$196</c:f>
              <c:numCache>
                <c:formatCode>0.0</c:formatCode>
                <c:ptCount val="28"/>
                <c:pt idx="0">
                  <c:v>100</c:v>
                </c:pt>
                <c:pt idx="1">
                  <c:v>99</c:v>
                </c:pt>
                <c:pt idx="2">
                  <c:v>86.13</c:v>
                </c:pt>
                <c:pt idx="3">
                  <c:v>75.363749999999982</c:v>
                </c:pt>
                <c:pt idx="4">
                  <c:v>43.937066250000001</c:v>
                </c:pt>
                <c:pt idx="5">
                  <c:v>35.413275397500001</c:v>
                </c:pt>
                <c:pt idx="6">
                  <c:v>32.473973539507497</c:v>
                </c:pt>
                <c:pt idx="7">
                  <c:v>30.622957047755591</c:v>
                </c:pt>
                <c:pt idx="8">
                  <c:v>31.694760544427012</c:v>
                </c:pt>
                <c:pt idx="9">
                  <c:v>34.927626119958546</c:v>
                </c:pt>
                <c:pt idx="10">
                  <c:v>43.554749771588249</c:v>
                </c:pt>
                <c:pt idx="11">
                  <c:v>48.91198399349355</c:v>
                </c:pt>
                <c:pt idx="12">
                  <c:v>51.406495177161872</c:v>
                </c:pt>
                <c:pt idx="13">
                  <c:v>56.75277067558671</c:v>
                </c:pt>
                <c:pt idx="14">
                  <c:v>57.717567777071622</c:v>
                </c:pt>
                <c:pt idx="15">
                  <c:v>60.314858327039921</c:v>
                </c:pt>
                <c:pt idx="16">
                  <c:v>53.861168486046523</c:v>
                </c:pt>
                <c:pt idx="17">
                  <c:v>59.301146503137247</c:v>
                </c:pt>
                <c:pt idx="18">
                  <c:v>54.91286166190509</c:v>
                </c:pt>
                <c:pt idx="19">
                  <c:v>51.178787068895595</c:v>
                </c:pt>
                <c:pt idx="20">
                  <c:v>62.079868714570402</c:v>
                </c:pt>
                <c:pt idx="21">
                  <c:v>70.088171778749754</c:v>
                </c:pt>
                <c:pt idx="22">
                  <c:v>77.517517987297737</c:v>
                </c:pt>
                <c:pt idx="23">
                  <c:v>78.835315793081278</c:v>
                </c:pt>
                <c:pt idx="24">
                  <c:v>79.229492372046707</c:v>
                </c:pt>
                <c:pt idx="25">
                  <c:v>79.546410341535136</c:v>
                </c:pt>
                <c:pt idx="26">
                  <c:v>81.455524189732145</c:v>
                </c:pt>
                <c:pt idx="27">
                  <c:v>97.746629027678637</c:v>
                </c:pt>
              </c:numCache>
            </c:numRef>
          </c:val>
          <c:smooth val="1"/>
          <c:extLst xmlns:c16r2="http://schemas.microsoft.com/office/drawing/2015/06/chart">
            <c:ext xmlns:c16="http://schemas.microsoft.com/office/drawing/2014/chart" uri="{C3380CC4-5D6E-409C-BE32-E72D297353CC}">
              <c16:uniqueId val="{00000089-B057-4E30-9C88-7F74F624EA96}"/>
            </c:ext>
          </c:extLst>
        </c:ser>
        <c:dLbls>
          <c:showLegendKey val="0"/>
          <c:showVal val="0"/>
          <c:showCatName val="0"/>
          <c:showSerName val="0"/>
          <c:showPercent val="0"/>
          <c:showBubbleSize val="0"/>
        </c:dLbls>
        <c:marker val="1"/>
        <c:smooth val="0"/>
        <c:axId val="582241064"/>
        <c:axId val="582239104"/>
      </c:lineChart>
      <c:catAx>
        <c:axId val="582241064"/>
        <c:scaling>
          <c:orientation val="minMax"/>
        </c:scaling>
        <c:delete val="0"/>
        <c:axPos val="b"/>
        <c:majorGridlines/>
        <c:numFmt formatCode="General" sourceLinked="1"/>
        <c:majorTickMark val="out"/>
        <c:minorTickMark val="none"/>
        <c:tickLblPos val="nextTo"/>
        <c:spPr>
          <a:ln cap="flat"/>
        </c:spPr>
        <c:txPr>
          <a:bodyPr rot="0" vert="horz"/>
          <a:lstStyle/>
          <a:p>
            <a:pPr>
              <a:defRPr sz="900" b="0" i="0" u="none" strike="noStrike" baseline="0">
                <a:solidFill>
                  <a:srgbClr val="000000"/>
                </a:solidFill>
                <a:latin typeface="Calibri"/>
                <a:ea typeface="Calibri"/>
                <a:cs typeface="Calibri"/>
              </a:defRPr>
            </a:pPr>
            <a:endParaRPr lang="ru-RU"/>
          </a:p>
        </c:txPr>
        <c:crossAx val="582239104"/>
        <c:crosses val="autoZero"/>
        <c:auto val="1"/>
        <c:lblAlgn val="ctr"/>
        <c:lblOffset val="100"/>
        <c:noMultiLvlLbl val="0"/>
      </c:catAx>
      <c:valAx>
        <c:axId val="582239104"/>
        <c:scaling>
          <c:orientation val="minMax"/>
          <c:max val="140"/>
          <c:min val="20"/>
        </c:scaling>
        <c:delete val="0"/>
        <c:axPos val="l"/>
        <c:majorGridlines/>
        <c:numFmt formatCode="0.0" sourceLinked="1"/>
        <c:majorTickMark val="out"/>
        <c:minorTickMark val="none"/>
        <c:tickLblPos val="nextTo"/>
        <c:txPr>
          <a:bodyPr rot="0" vert="horz"/>
          <a:lstStyle/>
          <a:p>
            <a:pPr>
              <a:defRPr sz="1100" b="0" i="0" u="none" strike="noStrike" baseline="0">
                <a:solidFill>
                  <a:srgbClr val="000000"/>
                </a:solidFill>
                <a:latin typeface="Calibri"/>
                <a:ea typeface="Calibri"/>
                <a:cs typeface="Calibri"/>
              </a:defRPr>
            </a:pPr>
            <a:endParaRPr lang="ru-RU"/>
          </a:p>
        </c:txPr>
        <c:crossAx val="582241064"/>
        <c:crosses val="autoZero"/>
        <c:crossBetween val="midCat"/>
      </c:valAx>
      <c:spPr>
        <a:noFill/>
        <a:ln w="25400">
          <a:noFill/>
        </a:ln>
      </c:spPr>
    </c:plotArea>
    <c:legend>
      <c:legendPos val="b"/>
      <c:layout>
        <c:manualLayout>
          <c:xMode val="edge"/>
          <c:yMode val="edge"/>
          <c:x val="3.8541681778007021E-2"/>
          <c:y val="0.85185183356782834"/>
          <c:w val="0.92170404231386061"/>
          <c:h val="0.12535612535612536"/>
        </c:manualLayout>
      </c:layout>
      <c:overlay val="0"/>
      <c:txPr>
        <a:bodyPr/>
        <a:lstStyle/>
        <a:p>
          <a:pPr>
            <a:defRPr sz="1000" b="0" i="0" u="none" strike="noStrike" baseline="0">
              <a:solidFill>
                <a:srgbClr val="000000"/>
              </a:solidFill>
              <a:latin typeface="Calibri"/>
              <a:ea typeface="Calibri"/>
              <a:cs typeface="Calibri"/>
            </a:defRPr>
          </a:pPr>
          <a:endParaRPr lang="ru-RU"/>
        </a:p>
      </c:txPr>
    </c:legend>
    <c:plotVisOnly val="1"/>
    <c:dispBlanksAs val="gap"/>
    <c:showDLblsOverMax val="0"/>
  </c:chart>
  <c:spPr>
    <a:noFill/>
    <a:ln w="9525">
      <a:noFill/>
    </a:ln>
  </c:spPr>
  <c:txPr>
    <a:bodyPr/>
    <a:lstStyle/>
    <a:p>
      <a:pPr>
        <a:defRPr sz="14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166666666666829E-2"/>
          <c:y val="3.5353535353535352E-2"/>
          <c:w val="0.88645833333333335"/>
          <c:h val="0.71548821548821562"/>
        </c:manualLayout>
      </c:layout>
      <c:lineChart>
        <c:grouping val="standard"/>
        <c:varyColors val="0"/>
        <c:ser>
          <c:idx val="0"/>
          <c:order val="0"/>
          <c:tx>
            <c:strRef>
              <c:f>'[индексы 2017.xls]сельское хозяйство'!$A$5</c:f>
              <c:strCache>
                <c:ptCount val="1"/>
                <c:pt idx="0">
                  <c:v>Российская Федерация</c:v>
                </c:pt>
              </c:strCache>
            </c:strRef>
          </c:tx>
          <c:spPr>
            <a:ln w="41275">
              <a:solidFill>
                <a:srgbClr val="00B0F0"/>
              </a:solidFill>
              <a:prstDash val="solid"/>
            </a:ln>
          </c:spPr>
          <c:marker>
            <c:symbol val="diamond"/>
            <c:size val="5"/>
            <c:spPr>
              <a:solidFill>
                <a:srgbClr val="FF0000"/>
              </a:solidFill>
              <a:ln>
                <a:solidFill>
                  <a:srgbClr val="FF0000"/>
                </a:solidFill>
                <a:prstDash val="solid"/>
              </a:ln>
            </c:spPr>
          </c:marker>
          <c:dLbls>
            <c:dLbl>
              <c:idx val="8"/>
              <c:layout>
                <c:manualLayout>
                  <c:x val="-1.3657163682397181E-3"/>
                  <c:y val="1.4625739821414617E-2"/>
                </c:manualLayout>
              </c:layout>
              <c:spPr/>
              <c:txPr>
                <a:bodyPr/>
                <a:lstStyle/>
                <a:p>
                  <a:pP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BED-4F8B-B09E-F014B143CCC4}"/>
                </c:ext>
                <c:ext xmlns:c15="http://schemas.microsoft.com/office/drawing/2012/chart" uri="{CE6537A1-D6FC-4f65-9D91-7224C49458BB}"/>
              </c:extLst>
            </c:dLbl>
            <c:dLbl>
              <c:idx val="27"/>
              <c:spPr/>
              <c:txPr>
                <a:bodyPr/>
                <a:lstStyle/>
                <a:p>
                  <a:pPr>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BED-4F8B-B09E-F014B143CCC4}"/>
                </c:ext>
                <c:ext xmlns:c15="http://schemas.microsoft.com/office/drawing/2012/chart" uri="{CE6537A1-D6FC-4f65-9D91-7224C49458BB}"/>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numRef>
              <c:f>'[индексы 2017.xls]сельское хозяйство'!$B$3:$AC$3</c:f>
              <c:numCache>
                <c:formatCode>General</c:formatCode>
                <c:ptCount val="2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numCache>
            </c:numRef>
          </c:cat>
          <c:val>
            <c:numRef>
              <c:f>'[индексы 2017.xls]сельское хозяйство'!$B$5:$AC$5</c:f>
              <c:numCache>
                <c:formatCode>0.0</c:formatCode>
                <c:ptCount val="28"/>
                <c:pt idx="0">
                  <c:v>100</c:v>
                </c:pt>
                <c:pt idx="1">
                  <c:v>95.5</c:v>
                </c:pt>
                <c:pt idx="2">
                  <c:v>86.522999999999982</c:v>
                </c:pt>
                <c:pt idx="3">
                  <c:v>82.715987999999982</c:v>
                </c:pt>
                <c:pt idx="4">
                  <c:v>72.790069439999996</c:v>
                </c:pt>
                <c:pt idx="5">
                  <c:v>66.966863884799992</c:v>
                </c:pt>
                <c:pt idx="6">
                  <c:v>63.551553826675203</c:v>
                </c:pt>
                <c:pt idx="7">
                  <c:v>64.504827134075313</c:v>
                </c:pt>
                <c:pt idx="8">
                  <c:v>56.570733396584167</c:v>
                </c:pt>
                <c:pt idx="9">
                  <c:v>58.890133465843995</c:v>
                </c:pt>
                <c:pt idx="10">
                  <c:v>63.424673742714006</c:v>
                </c:pt>
                <c:pt idx="11">
                  <c:v>68.181524273417565</c:v>
                </c:pt>
                <c:pt idx="12">
                  <c:v>69.204247137518749</c:v>
                </c:pt>
                <c:pt idx="13">
                  <c:v>70.173106597443834</c:v>
                </c:pt>
                <c:pt idx="14">
                  <c:v>72.348472901964669</c:v>
                </c:pt>
                <c:pt idx="15">
                  <c:v>73.795442360004159</c:v>
                </c:pt>
                <c:pt idx="16">
                  <c:v>75.861714746084218</c:v>
                </c:pt>
                <c:pt idx="17">
                  <c:v>78.365151332704755</c:v>
                </c:pt>
                <c:pt idx="18">
                  <c:v>86.828587676637042</c:v>
                </c:pt>
                <c:pt idx="19">
                  <c:v>87.870530728756577</c:v>
                </c:pt>
                <c:pt idx="20">
                  <c:v>77.413937572034598</c:v>
                </c:pt>
                <c:pt idx="21">
                  <c:v>94.522417775454187</c:v>
                </c:pt>
                <c:pt idx="22">
                  <c:v>90.079864140008098</c:v>
                </c:pt>
                <c:pt idx="23">
                  <c:v>95.664815716688366</c:v>
                </c:pt>
                <c:pt idx="24">
                  <c:v>99.204413898206127</c:v>
                </c:pt>
                <c:pt idx="25">
                  <c:v>102.18054631515214</c:v>
                </c:pt>
                <c:pt idx="26">
                  <c:v>107.08521253827958</c:v>
                </c:pt>
                <c:pt idx="27">
                  <c:v>109.65525763919831</c:v>
                </c:pt>
              </c:numCache>
            </c:numRef>
          </c:val>
          <c:smooth val="1"/>
          <c:extLst xmlns:c16r2="http://schemas.microsoft.com/office/drawing/2015/06/chart">
            <c:ext xmlns:c16="http://schemas.microsoft.com/office/drawing/2014/chart" uri="{C3380CC4-5D6E-409C-BE32-E72D297353CC}">
              <c16:uniqueId val="{00000002-7BED-4F8B-B09E-F014B143CCC4}"/>
            </c:ext>
          </c:extLst>
        </c:ser>
        <c:ser>
          <c:idx val="1"/>
          <c:order val="1"/>
          <c:tx>
            <c:strRef>
              <c:f>'[индексы 2017.xls]сельское хозяйство'!$A$184</c:f>
              <c:strCache>
                <c:ptCount val="1"/>
                <c:pt idx="0">
                  <c:v>Дальневосточный федеральный округ</c:v>
                </c:pt>
              </c:strCache>
            </c:strRef>
          </c:tx>
          <c:spPr>
            <a:ln>
              <a:solidFill>
                <a:srgbClr val="00B050"/>
              </a:solidFill>
            </a:ln>
          </c:spPr>
          <c:marker>
            <c:symbol val="square"/>
            <c:size val="5"/>
            <c:spPr>
              <a:solidFill>
                <a:srgbClr val="00B050"/>
              </a:solidFill>
            </c:spPr>
          </c:marker>
          <c:dLbls>
            <c:dLbl>
              <c:idx val="7"/>
              <c:layout>
                <c:manualLayout>
                  <c:x val="0"/>
                  <c:y val="4.1787828061184617E-3"/>
                </c:manualLayout>
              </c:layout>
              <c:spPr/>
              <c:txPr>
                <a:bodyPr/>
                <a:lstStyle/>
                <a:p>
                  <a:pP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BED-4F8B-B09E-F014B143CCC4}"/>
                </c:ext>
                <c:ext xmlns:c15="http://schemas.microsoft.com/office/drawing/2012/chart" uri="{CE6537A1-D6FC-4f65-9D91-7224C49458BB}"/>
              </c:extLst>
            </c:dLbl>
            <c:dLbl>
              <c:idx val="27"/>
              <c:layout>
                <c:manualLayout>
                  <c:x val="0"/>
                  <c:y val="-1.8804522627533127E-2"/>
                </c:manualLayout>
              </c:layout>
              <c:spPr/>
              <c:txPr>
                <a:bodyPr/>
                <a:lstStyle/>
                <a:p>
                  <a:pP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BED-4F8B-B09E-F014B143CCC4}"/>
                </c:ext>
                <c:ext xmlns:c15="http://schemas.microsoft.com/office/drawing/2012/chart" uri="{CE6537A1-D6FC-4f65-9D91-7224C49458BB}"/>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val>
            <c:numRef>
              <c:f>'[индексы 2017.xls]сельское хозяйство'!$B$184:$AC$184</c:f>
              <c:numCache>
                <c:formatCode>0.0</c:formatCode>
                <c:ptCount val="28"/>
                <c:pt idx="0">
                  <c:v>100</c:v>
                </c:pt>
                <c:pt idx="1">
                  <c:v>93.7</c:v>
                </c:pt>
                <c:pt idx="2">
                  <c:v>82.456000000000003</c:v>
                </c:pt>
                <c:pt idx="3">
                  <c:v>74.457768000000002</c:v>
                </c:pt>
                <c:pt idx="4">
                  <c:v>60.23633431200011</c:v>
                </c:pt>
                <c:pt idx="5">
                  <c:v>55.537900235664004</c:v>
                </c:pt>
                <c:pt idx="6">
                  <c:v>50.428413413982916</c:v>
                </c:pt>
                <c:pt idx="7">
                  <c:v>44.730002698202853</c:v>
                </c:pt>
                <c:pt idx="8">
                  <c:v>47.995292895171765</c:v>
                </c:pt>
                <c:pt idx="9">
                  <c:v>45.259561200146855</c:v>
                </c:pt>
                <c:pt idx="10">
                  <c:v>45.214301638946729</c:v>
                </c:pt>
                <c:pt idx="11">
                  <c:v>49.057517278257194</c:v>
                </c:pt>
                <c:pt idx="12">
                  <c:v>50.48018527932657</c:v>
                </c:pt>
                <c:pt idx="13">
                  <c:v>49.975383426533398</c:v>
                </c:pt>
                <c:pt idx="14">
                  <c:v>50.375186493945584</c:v>
                </c:pt>
                <c:pt idx="15">
                  <c:v>49.921809815500154</c:v>
                </c:pt>
                <c:pt idx="16">
                  <c:v>51.569229539411644</c:v>
                </c:pt>
                <c:pt idx="17">
                  <c:v>52.96159873697593</c:v>
                </c:pt>
                <c:pt idx="18">
                  <c:v>55.821525068772445</c:v>
                </c:pt>
                <c:pt idx="19">
                  <c:v>57.440349295766794</c:v>
                </c:pt>
                <c:pt idx="20">
                  <c:v>58.301954535203237</c:v>
                </c:pt>
                <c:pt idx="21">
                  <c:v>61.683467898245077</c:v>
                </c:pt>
                <c:pt idx="22">
                  <c:v>61.190000155059209</c:v>
                </c:pt>
                <c:pt idx="23">
                  <c:v>55.009810139398226</c:v>
                </c:pt>
                <c:pt idx="24">
                  <c:v>65.791732926720258</c:v>
                </c:pt>
                <c:pt idx="25">
                  <c:v>63.225855342578392</c:v>
                </c:pt>
                <c:pt idx="26">
                  <c:v>62.214241657096785</c:v>
                </c:pt>
                <c:pt idx="27">
                  <c:v>67.751309164578572</c:v>
                </c:pt>
              </c:numCache>
            </c:numRef>
          </c:val>
          <c:smooth val="1"/>
          <c:extLst xmlns:c16r2="http://schemas.microsoft.com/office/drawing/2015/06/chart">
            <c:ext xmlns:c16="http://schemas.microsoft.com/office/drawing/2014/chart" uri="{C3380CC4-5D6E-409C-BE32-E72D297353CC}">
              <c16:uniqueId val="{00000005-7BED-4F8B-B09E-F014B143CCC4}"/>
            </c:ext>
          </c:extLst>
        </c:ser>
        <c:ser>
          <c:idx val="2"/>
          <c:order val="2"/>
          <c:tx>
            <c:strRef>
              <c:f>'[индексы 2017.xls]сельское хозяйство'!$A$186</c:f>
              <c:strCache>
                <c:ptCount val="1"/>
                <c:pt idx="0">
                  <c:v>Республика Саха (Якутия)</c:v>
                </c:pt>
              </c:strCache>
            </c:strRef>
          </c:tx>
          <c:spPr>
            <a:ln>
              <a:solidFill>
                <a:srgbClr val="FFC000"/>
              </a:solidFill>
            </a:ln>
          </c:spPr>
          <c:marker>
            <c:symbol val="triangle"/>
            <c:size val="5"/>
            <c:spPr>
              <a:solidFill>
                <a:srgbClr val="FFC000"/>
              </a:solidFill>
            </c:spPr>
          </c:marker>
          <c:dLbls>
            <c:dLbl>
              <c:idx val="8"/>
              <c:layout>
                <c:manualLayout>
                  <c:x val="-4.0971491047191652E-3"/>
                  <c:y val="-1.4625739821414617E-2"/>
                </c:manualLayout>
              </c:layout>
              <c:spPr/>
              <c:txPr>
                <a:bodyPr/>
                <a:lstStyle/>
                <a:p>
                  <a:pP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BED-4F8B-B09E-F014B143CCC4}"/>
                </c:ext>
                <c:ext xmlns:c15="http://schemas.microsoft.com/office/drawing/2012/chart" uri="{CE6537A1-D6FC-4f65-9D91-7224C49458BB}"/>
              </c:extLst>
            </c:dLbl>
            <c:dLbl>
              <c:idx val="27"/>
              <c:spPr/>
              <c:txPr>
                <a:bodyPr/>
                <a:lstStyle/>
                <a:p>
                  <a:pPr>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BED-4F8B-B09E-F014B143CCC4}"/>
                </c:ext>
                <c:ext xmlns:c15="http://schemas.microsoft.com/office/drawing/2012/chart" uri="{CE6537A1-D6FC-4f65-9D91-7224C49458BB}"/>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val>
            <c:numRef>
              <c:f>'[индексы 2017.xls]сельское хозяйство'!$B$186:$AC$186</c:f>
              <c:numCache>
                <c:formatCode>0.0</c:formatCode>
                <c:ptCount val="28"/>
                <c:pt idx="0">
                  <c:v>100</c:v>
                </c:pt>
                <c:pt idx="1">
                  <c:v>103</c:v>
                </c:pt>
                <c:pt idx="2">
                  <c:v>91.669999999999987</c:v>
                </c:pt>
                <c:pt idx="3">
                  <c:v>86.169799999999981</c:v>
                </c:pt>
                <c:pt idx="4">
                  <c:v>78.414518000000157</c:v>
                </c:pt>
                <c:pt idx="5">
                  <c:v>76.062082459999857</c:v>
                </c:pt>
                <c:pt idx="6">
                  <c:v>66.174011740200001</c:v>
                </c:pt>
                <c:pt idx="7">
                  <c:v>60.6153947540232</c:v>
                </c:pt>
                <c:pt idx="8">
                  <c:v>58.736317516648484</c:v>
                </c:pt>
                <c:pt idx="9">
                  <c:v>59.3236806918149</c:v>
                </c:pt>
                <c:pt idx="10">
                  <c:v>61.340685835336537</c:v>
                </c:pt>
                <c:pt idx="11">
                  <c:v>63.180906410396744</c:v>
                </c:pt>
                <c:pt idx="12">
                  <c:v>64.191800912963089</c:v>
                </c:pt>
                <c:pt idx="13">
                  <c:v>65.475636931222382</c:v>
                </c:pt>
                <c:pt idx="14">
                  <c:v>65.737539478947539</c:v>
                </c:pt>
                <c:pt idx="15">
                  <c:v>68.104090900189348</c:v>
                </c:pt>
                <c:pt idx="16">
                  <c:v>66.946321354886152</c:v>
                </c:pt>
                <c:pt idx="17">
                  <c:v>67.281052961660592</c:v>
                </c:pt>
                <c:pt idx="18">
                  <c:v>68.222987703123607</c:v>
                </c:pt>
                <c:pt idx="19">
                  <c:v>69.109886543264224</c:v>
                </c:pt>
                <c:pt idx="20">
                  <c:v>68.557007450918334</c:v>
                </c:pt>
                <c:pt idx="21">
                  <c:v>65.677613137979748</c:v>
                </c:pt>
                <c:pt idx="22">
                  <c:v>65.414902685428004</c:v>
                </c:pt>
                <c:pt idx="23">
                  <c:v>64.368264242461009</c:v>
                </c:pt>
                <c:pt idx="24">
                  <c:v>63.853318128521408</c:v>
                </c:pt>
                <c:pt idx="25">
                  <c:v>62.448545129693848</c:v>
                </c:pt>
                <c:pt idx="26">
                  <c:v>62.261199494304762</c:v>
                </c:pt>
                <c:pt idx="27">
                  <c:v>63.319639885707879</c:v>
                </c:pt>
              </c:numCache>
            </c:numRef>
          </c:val>
          <c:smooth val="1"/>
          <c:extLst xmlns:c16r2="http://schemas.microsoft.com/office/drawing/2015/06/chart">
            <c:ext xmlns:c16="http://schemas.microsoft.com/office/drawing/2014/chart" uri="{C3380CC4-5D6E-409C-BE32-E72D297353CC}">
              <c16:uniqueId val="{00000008-7BED-4F8B-B09E-F014B143CCC4}"/>
            </c:ext>
          </c:extLst>
        </c:ser>
        <c:ser>
          <c:idx val="3"/>
          <c:order val="3"/>
          <c:tx>
            <c:strRef>
              <c:f>'[индексы 2017.xls]сельское хозяйство'!$A$190</c:f>
              <c:strCache>
                <c:ptCount val="1"/>
                <c:pt idx="0">
                  <c:v>Приморский край</c:v>
                </c:pt>
              </c:strCache>
            </c:strRef>
          </c:tx>
          <c:spPr>
            <a:ln w="38100">
              <a:solidFill>
                <a:srgbClr val="FF0000"/>
              </a:solidFill>
            </a:ln>
          </c:spPr>
          <c:marker>
            <c:symbol val="x"/>
            <c:size val="5"/>
          </c:marker>
          <c:dLbls>
            <c:dLbl>
              <c:idx val="10"/>
              <c:layout>
                <c:manualLayout>
                  <c:x val="0"/>
                  <c:y val="2.0893914030592309E-2"/>
                </c:manualLayout>
              </c:layout>
              <c:spPr/>
              <c:txPr>
                <a:bodyPr/>
                <a:lstStyle/>
                <a:p>
                  <a:pPr>
                    <a:defRPr sz="1050" b="1"/>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7BED-4F8B-B09E-F014B143CCC4}"/>
                </c:ext>
                <c:ext xmlns:c15="http://schemas.microsoft.com/office/drawing/2012/chart" uri="{CE6537A1-D6FC-4f65-9D91-7224C49458BB}"/>
              </c:extLst>
            </c:dLbl>
            <c:dLbl>
              <c:idx val="27"/>
              <c:layout>
                <c:manualLayout>
                  <c:x val="-6.723789303491072E-8"/>
                  <c:y val="-3.0920489165925887E-2"/>
                </c:manualLayout>
              </c:layout>
              <c:spPr/>
              <c:txPr>
                <a:bodyPr/>
                <a:lstStyle/>
                <a:p>
                  <a:pPr>
                    <a:defRPr sz="1050" b="1"/>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7BED-4F8B-B09E-F014B143CCC4}"/>
                </c:ext>
                <c:ext xmlns:c15="http://schemas.microsoft.com/office/drawing/2012/chart" uri="{CE6537A1-D6FC-4f65-9D91-7224C49458BB}">
                  <c15:layout>
                    <c:manualLayout>
                      <c:w val="4.1628593209806559E-2"/>
                      <c:h val="5.864586111803944E-2"/>
                    </c:manualLayout>
                  </c15:layout>
                </c:ext>
              </c:extLst>
            </c:dLbl>
            <c:spPr>
              <a:noFill/>
              <a:ln>
                <a:noFill/>
              </a:ln>
              <a:effectLst/>
            </c:spPr>
            <c:txPr>
              <a:bodyPr wrap="square" lIns="38100" tIns="19050" rIns="38100" bIns="19050" anchor="ctr">
                <a:spAutoFit/>
              </a:bodyPr>
              <a:lstStyle/>
              <a:p>
                <a:pPr>
                  <a:defRPr sz="1050" b="1"/>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val>
            <c:numRef>
              <c:f>'[индексы 2017.xls]сельское хозяйство'!$B$190:$AC$190</c:f>
              <c:numCache>
                <c:formatCode>0.0</c:formatCode>
                <c:ptCount val="28"/>
                <c:pt idx="0">
                  <c:v>100</c:v>
                </c:pt>
                <c:pt idx="1">
                  <c:v>96</c:v>
                </c:pt>
                <c:pt idx="2">
                  <c:v>85.440000000000026</c:v>
                </c:pt>
                <c:pt idx="3">
                  <c:v>76.896000000000001</c:v>
                </c:pt>
                <c:pt idx="4">
                  <c:v>59.209920000000011</c:v>
                </c:pt>
                <c:pt idx="5">
                  <c:v>58.025721600000011</c:v>
                </c:pt>
                <c:pt idx="6">
                  <c:v>53.383663871999936</c:v>
                </c:pt>
                <c:pt idx="7">
                  <c:v>45.162579635712</c:v>
                </c:pt>
                <c:pt idx="8">
                  <c:v>52.388592377426008</c:v>
                </c:pt>
                <c:pt idx="9">
                  <c:v>43.639697450395744</c:v>
                </c:pt>
                <c:pt idx="10">
                  <c:v>39.886683469661548</c:v>
                </c:pt>
                <c:pt idx="11">
                  <c:v>46.388212875216503</c:v>
                </c:pt>
                <c:pt idx="12">
                  <c:v>48.336517815975824</c:v>
                </c:pt>
                <c:pt idx="13">
                  <c:v>56.650398880323557</c:v>
                </c:pt>
                <c:pt idx="14">
                  <c:v>56.310496487041441</c:v>
                </c:pt>
                <c:pt idx="15">
                  <c:v>56.760980458937951</c:v>
                </c:pt>
                <c:pt idx="16">
                  <c:v>60.1666392864743</c:v>
                </c:pt>
                <c:pt idx="17">
                  <c:v>61.249638793630766</c:v>
                </c:pt>
                <c:pt idx="18">
                  <c:v>67.129604117819156</c:v>
                </c:pt>
                <c:pt idx="19">
                  <c:v>73.372657300776297</c:v>
                </c:pt>
                <c:pt idx="20">
                  <c:v>74.179756531084692</c:v>
                </c:pt>
                <c:pt idx="21">
                  <c:v>81.375192914600063</c:v>
                </c:pt>
                <c:pt idx="22">
                  <c:v>80.480065792539648</c:v>
                </c:pt>
                <c:pt idx="23">
                  <c:v>78.387584081933667</c:v>
                </c:pt>
                <c:pt idx="24">
                  <c:v>88.577970012584643</c:v>
                </c:pt>
                <c:pt idx="25">
                  <c:v>82.997557901792348</c:v>
                </c:pt>
                <c:pt idx="26">
                  <c:v>82.001587206970683</c:v>
                </c:pt>
                <c:pt idx="27">
                  <c:v>93.317806241532637</c:v>
                </c:pt>
              </c:numCache>
            </c:numRef>
          </c:val>
          <c:smooth val="1"/>
          <c:extLst xmlns:c16r2="http://schemas.microsoft.com/office/drawing/2015/06/chart">
            <c:ext xmlns:c16="http://schemas.microsoft.com/office/drawing/2014/chart" uri="{C3380CC4-5D6E-409C-BE32-E72D297353CC}">
              <c16:uniqueId val="{0000000B-7BED-4F8B-B09E-F014B143CCC4}"/>
            </c:ext>
          </c:extLst>
        </c:ser>
        <c:ser>
          <c:idx val="4"/>
          <c:order val="4"/>
          <c:tx>
            <c:strRef>
              <c:f>'[индексы 2017.xls]сельское хозяйство'!$A$192</c:f>
              <c:strCache>
                <c:ptCount val="1"/>
                <c:pt idx="0">
                  <c:v>Хабаровский край</c:v>
                </c:pt>
              </c:strCache>
            </c:strRef>
          </c:tx>
          <c:spPr>
            <a:ln>
              <a:solidFill>
                <a:schemeClr val="accent4">
                  <a:lumMod val="75000"/>
                </a:schemeClr>
              </a:solidFill>
            </a:ln>
          </c:spPr>
          <c:marker>
            <c:symbol val="star"/>
            <c:size val="5"/>
            <c:spPr>
              <a:solidFill>
                <a:schemeClr val="accent4">
                  <a:lumMod val="75000"/>
                </a:schemeClr>
              </a:solidFill>
            </c:spPr>
          </c:marker>
          <c:dLbls>
            <c:dLbl>
              <c:idx val="7"/>
              <c:layout>
                <c:manualLayout>
                  <c:x val="-3.9605774678951856E-2"/>
                  <c:y val="-6.2681742091777685E-3"/>
                </c:manualLayout>
              </c:layout>
              <c:spPr/>
              <c:txPr>
                <a:bodyPr/>
                <a:lstStyle/>
                <a:p>
                  <a:pPr>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7BED-4F8B-B09E-F014B143CCC4}"/>
                </c:ext>
                <c:ext xmlns:c15="http://schemas.microsoft.com/office/drawing/2012/chart" uri="{CE6537A1-D6FC-4f65-9D91-7224C49458BB}"/>
              </c:extLst>
            </c:dLbl>
            <c:dLbl>
              <c:idx val="27"/>
              <c:spPr/>
              <c:txPr>
                <a:bodyPr/>
                <a:lstStyle/>
                <a:p>
                  <a:pPr>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7BED-4F8B-B09E-F014B143CCC4}"/>
                </c:ext>
                <c:ext xmlns:c15="http://schemas.microsoft.com/office/drawing/2012/chart" uri="{CE6537A1-D6FC-4f65-9D91-7224C49458BB}"/>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val>
            <c:numRef>
              <c:f>'[индексы 2017.xls]сельское хозяйство'!$B$192:$AC$192</c:f>
              <c:numCache>
                <c:formatCode>0.0</c:formatCode>
                <c:ptCount val="28"/>
                <c:pt idx="0">
                  <c:v>100</c:v>
                </c:pt>
                <c:pt idx="1">
                  <c:v>84</c:v>
                </c:pt>
                <c:pt idx="2">
                  <c:v>77.28</c:v>
                </c:pt>
                <c:pt idx="3">
                  <c:v>72.643199999999993</c:v>
                </c:pt>
                <c:pt idx="4">
                  <c:v>58.114560000000004</c:v>
                </c:pt>
                <c:pt idx="5">
                  <c:v>69.737471999999983</c:v>
                </c:pt>
                <c:pt idx="6">
                  <c:v>62.066350080000056</c:v>
                </c:pt>
                <c:pt idx="7">
                  <c:v>51.204738816000088</c:v>
                </c:pt>
                <c:pt idx="8">
                  <c:v>65.234837251583798</c:v>
                </c:pt>
                <c:pt idx="9">
                  <c:v>63.212557296784965</c:v>
                </c:pt>
                <c:pt idx="10">
                  <c:v>63.338982411378446</c:v>
                </c:pt>
                <c:pt idx="11">
                  <c:v>67.139321356060904</c:v>
                </c:pt>
                <c:pt idx="12">
                  <c:v>68.414968461826504</c:v>
                </c:pt>
                <c:pt idx="13">
                  <c:v>67.936063682593627</c:v>
                </c:pt>
                <c:pt idx="14">
                  <c:v>67.460511236815407</c:v>
                </c:pt>
                <c:pt idx="15">
                  <c:v>65.031932832289755</c:v>
                </c:pt>
                <c:pt idx="16">
                  <c:v>65.942379891942124</c:v>
                </c:pt>
                <c:pt idx="17">
                  <c:v>67.327169869673043</c:v>
                </c:pt>
                <c:pt idx="18">
                  <c:v>70.424219683678189</c:v>
                </c:pt>
                <c:pt idx="19">
                  <c:v>71.339734539565484</c:v>
                </c:pt>
                <c:pt idx="20">
                  <c:v>71.482414008644781</c:v>
                </c:pt>
                <c:pt idx="21">
                  <c:v>71.482414008644781</c:v>
                </c:pt>
                <c:pt idx="22">
                  <c:v>73.483921600886845</c:v>
                </c:pt>
                <c:pt idx="23">
                  <c:v>70.838500423254771</c:v>
                </c:pt>
                <c:pt idx="24">
                  <c:v>73.813717441031628</c:v>
                </c:pt>
                <c:pt idx="25">
                  <c:v>68.646757220159358</c:v>
                </c:pt>
                <c:pt idx="26">
                  <c:v>63.635543943087875</c:v>
                </c:pt>
                <c:pt idx="27">
                  <c:v>66.562778964469544</c:v>
                </c:pt>
              </c:numCache>
            </c:numRef>
          </c:val>
          <c:smooth val="1"/>
          <c:extLst xmlns:c16r2="http://schemas.microsoft.com/office/drawing/2015/06/chart">
            <c:ext xmlns:c16="http://schemas.microsoft.com/office/drawing/2014/chart" uri="{C3380CC4-5D6E-409C-BE32-E72D297353CC}">
              <c16:uniqueId val="{0000000E-7BED-4F8B-B09E-F014B143CCC4}"/>
            </c:ext>
          </c:extLst>
        </c:ser>
        <c:dLbls>
          <c:showLegendKey val="0"/>
          <c:showVal val="0"/>
          <c:showCatName val="0"/>
          <c:showSerName val="0"/>
          <c:showPercent val="0"/>
          <c:showBubbleSize val="0"/>
        </c:dLbls>
        <c:marker val="1"/>
        <c:smooth val="0"/>
        <c:axId val="733610128"/>
        <c:axId val="733614440"/>
      </c:lineChart>
      <c:catAx>
        <c:axId val="733610128"/>
        <c:scaling>
          <c:orientation val="minMax"/>
        </c:scaling>
        <c:delete val="0"/>
        <c:axPos val="b"/>
        <c:majorGridlines/>
        <c:numFmt formatCode="General" sourceLinked="1"/>
        <c:majorTickMark val="out"/>
        <c:minorTickMark val="none"/>
        <c:tickLblPos val="nextTo"/>
        <c:spPr>
          <a:ln cap="flat"/>
        </c:spPr>
        <c:txPr>
          <a:bodyPr rot="-5400000" vert="horz"/>
          <a:lstStyle/>
          <a:p>
            <a:pPr>
              <a:defRPr/>
            </a:pPr>
            <a:endParaRPr lang="ru-RU"/>
          </a:p>
        </c:txPr>
        <c:crossAx val="733614440"/>
        <c:crosses val="autoZero"/>
        <c:auto val="1"/>
        <c:lblAlgn val="ctr"/>
        <c:lblOffset val="100"/>
        <c:noMultiLvlLbl val="0"/>
      </c:catAx>
      <c:valAx>
        <c:axId val="733614440"/>
        <c:scaling>
          <c:orientation val="minMax"/>
          <c:max val="110"/>
          <c:min val="30"/>
        </c:scaling>
        <c:delete val="0"/>
        <c:axPos val="l"/>
        <c:majorGridlines/>
        <c:numFmt formatCode="0.0" sourceLinked="1"/>
        <c:majorTickMark val="out"/>
        <c:minorTickMark val="none"/>
        <c:tickLblPos val="nextTo"/>
        <c:txPr>
          <a:bodyPr rot="0" vert="horz"/>
          <a:lstStyle/>
          <a:p>
            <a:pPr>
              <a:defRPr sz="1000"/>
            </a:pPr>
            <a:endParaRPr lang="ru-RU"/>
          </a:p>
        </c:txPr>
        <c:crossAx val="733610128"/>
        <c:crosses val="autoZero"/>
        <c:crossBetween val="midCat"/>
        <c:majorUnit val="10"/>
      </c:valAx>
    </c:plotArea>
    <c:legend>
      <c:legendPos val="r"/>
      <c:layout>
        <c:manualLayout>
          <c:xMode val="edge"/>
          <c:yMode val="edge"/>
          <c:x val="2.8057177468201102E-2"/>
          <c:y val="0.83564090203010388"/>
          <c:w val="0.96036810014132823"/>
          <c:h val="0.12082168300391027"/>
        </c:manualLayout>
      </c:layout>
      <c:overlay val="0"/>
      <c:txPr>
        <a:bodyPr/>
        <a:lstStyle/>
        <a:p>
          <a:pPr>
            <a:defRPr sz="1100"/>
          </a:pPr>
          <a:endParaRPr lang="ru-RU"/>
        </a:p>
      </c:txPr>
    </c:legend>
    <c:plotVisOnly val="1"/>
    <c:dispBlanksAs val="gap"/>
    <c:showDLblsOverMax val="0"/>
  </c:chart>
  <c:spPr>
    <a:noFill/>
    <a:ln w="9525">
      <a:noFill/>
    </a:ln>
  </c:spPr>
  <c:txPr>
    <a:bodyPr/>
    <a:lstStyle/>
    <a:p>
      <a:pPr>
        <a:defRPr sz="900"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b="0"/>
              <a:t>Отношение инвестиций в основной капитал к ВРП, %</a:t>
            </a:r>
          </a:p>
        </c:rich>
      </c:tx>
      <c:overlay val="0"/>
    </c:title>
    <c:autoTitleDeleted val="0"/>
    <c:plotArea>
      <c:layout/>
      <c:barChart>
        <c:barDir val="col"/>
        <c:grouping val="clustered"/>
        <c:varyColors val="0"/>
        <c:ser>
          <c:idx val="0"/>
          <c:order val="0"/>
          <c:spPr>
            <a:gradFill>
              <a:gsLst>
                <a:gs pos="0">
                  <a:srgbClr val="0070C0"/>
                </a:gs>
                <a:gs pos="50000">
                  <a:schemeClr val="accent1">
                    <a:tint val="44500"/>
                    <a:satMod val="160000"/>
                  </a:schemeClr>
                </a:gs>
                <a:gs pos="100000">
                  <a:schemeClr val="accent1">
                    <a:tint val="23500"/>
                    <a:satMod val="160000"/>
                  </a:schemeClr>
                </a:gs>
              </a:gsLst>
              <a:lin ang="5400000" scaled="0"/>
            </a:gra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Лист1!$B$7:$H$7</c:f>
              <c:numCache>
                <c:formatCode>General</c:formatCode>
                <c:ptCount val="7"/>
                <c:pt idx="0">
                  <c:v>2010</c:v>
                </c:pt>
                <c:pt idx="1">
                  <c:v>2011</c:v>
                </c:pt>
                <c:pt idx="2">
                  <c:v>2012</c:v>
                </c:pt>
                <c:pt idx="3">
                  <c:v>2013</c:v>
                </c:pt>
                <c:pt idx="4">
                  <c:v>2014</c:v>
                </c:pt>
                <c:pt idx="5">
                  <c:v>2015</c:v>
                </c:pt>
                <c:pt idx="6">
                  <c:v>2016</c:v>
                </c:pt>
              </c:numCache>
            </c:numRef>
          </c:cat>
          <c:val>
            <c:numRef>
              <c:f>Лист1!$B$11:$H$11</c:f>
              <c:numCache>
                <c:formatCode>0.00</c:formatCode>
                <c:ptCount val="7"/>
                <c:pt idx="0">
                  <c:v>44.235861707931853</c:v>
                </c:pt>
                <c:pt idx="1">
                  <c:v>55.958748663872036</c:v>
                </c:pt>
                <c:pt idx="2">
                  <c:v>36.447156923011789</c:v>
                </c:pt>
                <c:pt idx="3">
                  <c:v>21.310227180830164</c:v>
                </c:pt>
                <c:pt idx="4">
                  <c:v>20.905384769847903</c:v>
                </c:pt>
                <c:pt idx="5">
                  <c:v>19.398840512094385</c:v>
                </c:pt>
                <c:pt idx="6">
                  <c:v>16.75971133670301</c:v>
                </c:pt>
              </c:numCache>
            </c:numRef>
          </c:val>
          <c:extLst xmlns:c16r2="http://schemas.microsoft.com/office/drawing/2015/06/chart">
            <c:ext xmlns:c16="http://schemas.microsoft.com/office/drawing/2014/chart" uri="{C3380CC4-5D6E-409C-BE32-E72D297353CC}">
              <c16:uniqueId val="{00000000-0425-4B77-90DA-B38842A81A90}"/>
            </c:ext>
          </c:extLst>
        </c:ser>
        <c:dLbls>
          <c:showLegendKey val="0"/>
          <c:showVal val="0"/>
          <c:showCatName val="0"/>
          <c:showSerName val="0"/>
          <c:showPercent val="0"/>
          <c:showBubbleSize val="0"/>
        </c:dLbls>
        <c:gapWidth val="150"/>
        <c:axId val="733614832"/>
        <c:axId val="733616008"/>
      </c:barChart>
      <c:catAx>
        <c:axId val="733614832"/>
        <c:scaling>
          <c:orientation val="minMax"/>
        </c:scaling>
        <c:delete val="0"/>
        <c:axPos val="b"/>
        <c:numFmt formatCode="General" sourceLinked="1"/>
        <c:majorTickMark val="out"/>
        <c:minorTickMark val="none"/>
        <c:tickLblPos val="nextTo"/>
        <c:crossAx val="733616008"/>
        <c:crosses val="autoZero"/>
        <c:auto val="1"/>
        <c:lblAlgn val="ctr"/>
        <c:lblOffset val="100"/>
        <c:noMultiLvlLbl val="0"/>
      </c:catAx>
      <c:valAx>
        <c:axId val="733616008"/>
        <c:scaling>
          <c:orientation val="minMax"/>
        </c:scaling>
        <c:delete val="1"/>
        <c:axPos val="l"/>
        <c:majorGridlines/>
        <c:numFmt formatCode="0.00" sourceLinked="1"/>
        <c:majorTickMark val="out"/>
        <c:minorTickMark val="none"/>
        <c:tickLblPos val="nextTo"/>
        <c:crossAx val="733614832"/>
        <c:crosses val="autoZero"/>
        <c:crossBetween val="between"/>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doughnutChart>
        <c:varyColors val="1"/>
        <c:ser>
          <c:idx val="0"/>
          <c:order val="0"/>
          <c:dLbls>
            <c:dLbl>
              <c:idx val="0"/>
              <c:layout>
                <c:manualLayout>
                  <c:x val="0.15862668405041291"/>
                  <c:y val="-0.11861269230514952"/>
                </c:manualLayout>
              </c:layout>
              <c:spPr>
                <a:solidFill>
                  <a:sysClr val="window" lastClr="FFFFFF"/>
                </a:solidFill>
                <a:ln>
                  <a:solidFill>
                    <a:sysClr val="windowText" lastClr="000000">
                      <a:lumMod val="65000"/>
                      <a:lumOff val="35000"/>
                    </a:sysClr>
                  </a:solidFill>
                </a:ln>
                <a:effectLst/>
              </c:spPr>
              <c:txPr>
                <a:bodyPr wrap="square" lIns="38100" tIns="19050" rIns="38100" bIns="19050" anchor="ctr">
                  <a:noAutofit/>
                </a:bodyPr>
                <a:lstStyle/>
                <a:p>
                  <a:pPr>
                    <a:defRPr/>
                  </a:pPr>
                  <a:endParaRPr lang="ru-RU"/>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B914-4094-B830-09FD55180F8F}"/>
                </c:ext>
                <c:ext xmlns:c15="http://schemas.microsoft.com/office/drawing/2012/chart" uri="{CE6537A1-D6FC-4f65-9D91-7224C49458BB}">
                  <c15:spPr xmlns:c15="http://schemas.microsoft.com/office/drawing/2012/chart">
                    <a:prstGeom prst="wedgeRectCallout">
                      <a:avLst/>
                    </a:prstGeom>
                  </c15:spPr>
                  <c15:layout>
                    <c:manualLayout>
                      <c:w val="0.31416843755026058"/>
                      <c:h val="0.16230415782410071"/>
                    </c:manualLayout>
                  </c15:layout>
                </c:ext>
              </c:extLst>
            </c:dLbl>
            <c:dLbl>
              <c:idx val="1"/>
              <c:layout>
                <c:manualLayout>
                  <c:x val="0.2716210343328988"/>
                  <c:y val="2.9864931870921676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B914-4094-B830-09FD55180F8F}"/>
                </c:ext>
                <c:ext xmlns:c15="http://schemas.microsoft.com/office/drawing/2012/chart" uri="{CE6537A1-D6FC-4f65-9D91-7224C49458BB}"/>
              </c:extLst>
            </c:dLbl>
            <c:dLbl>
              <c:idx val="2"/>
              <c:layout>
                <c:manualLayout>
                  <c:x val="0.25423728813559304"/>
                  <c:y val="7.3846153846153853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B914-4094-B830-09FD55180F8F}"/>
                </c:ext>
                <c:ext xmlns:c15="http://schemas.microsoft.com/office/drawing/2012/chart" uri="{CE6537A1-D6FC-4f65-9D91-7224C49458BB}"/>
              </c:extLst>
            </c:dLbl>
            <c:dLbl>
              <c:idx val="3"/>
              <c:layout>
                <c:manualLayout>
                  <c:x val="-0.15645371577574971"/>
                  <c:y val="-0.1007556675062972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B914-4094-B830-09FD55180F8F}"/>
                </c:ext>
                <c:ext xmlns:c15="http://schemas.microsoft.com/office/drawing/2012/chart" uri="{CE6537A1-D6FC-4f65-9D91-7224C49458BB}"/>
              </c:extLst>
            </c:dLbl>
            <c:dLbl>
              <c:idx val="4"/>
              <c:layout>
                <c:manualLayout>
                  <c:x val="-4.9978270317253409E-2"/>
                  <c:y val="-0.15113350125944586"/>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B914-4094-B830-09FD55180F8F}"/>
                </c:ext>
                <c:ext xmlns:c15="http://schemas.microsoft.com/office/drawing/2012/chart" uri="{CE6537A1-D6FC-4f65-9D91-7224C49458BB}"/>
              </c:extLst>
            </c:dLbl>
            <c:spPr>
              <a:solidFill>
                <a:sysClr val="window" lastClr="FFFFFF"/>
              </a:solidFill>
              <a:ln>
                <a:solidFill>
                  <a:sysClr val="windowText" lastClr="000000">
                    <a:lumMod val="65000"/>
                    <a:lumOff val="35000"/>
                  </a:sysClr>
                </a:solid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Лист1!$A$2:$A$6</c:f>
              <c:strCache>
                <c:ptCount val="5"/>
                <c:pt idx="0">
                  <c:v>Земли сельскохозяйственного назначения</c:v>
                </c:pt>
                <c:pt idx="1">
                  <c:v>Земли населенных пунктов</c:v>
                </c:pt>
                <c:pt idx="2">
                  <c:v>Земли промышленности</c:v>
                </c:pt>
                <c:pt idx="3">
                  <c:v>Земли лесного фонда</c:v>
                </c:pt>
                <c:pt idx="4">
                  <c:v>Земли запаса</c:v>
                </c:pt>
              </c:strCache>
            </c:strRef>
          </c:cat>
          <c:val>
            <c:numRef>
              <c:f>Лист1!$B$2:$B$6</c:f>
              <c:numCache>
                <c:formatCode>0.00%</c:formatCode>
                <c:ptCount val="5"/>
                <c:pt idx="0">
                  <c:v>4.8000000000000001E-2</c:v>
                </c:pt>
                <c:pt idx="1">
                  <c:v>3.5999999999999997E-2</c:v>
                </c:pt>
                <c:pt idx="2">
                  <c:v>0.7140000000000003</c:v>
                </c:pt>
                <c:pt idx="3">
                  <c:v>6.8000000000000019E-2</c:v>
                </c:pt>
                <c:pt idx="4">
                  <c:v>0.125</c:v>
                </c:pt>
              </c:numCache>
            </c:numRef>
          </c:val>
          <c:extLst xmlns:c16r2="http://schemas.microsoft.com/office/drawing/2015/06/chart">
            <c:ext xmlns:c16="http://schemas.microsoft.com/office/drawing/2014/chart" uri="{C3380CC4-5D6E-409C-BE32-E72D297353CC}">
              <c16:uniqueId val="{00000000-87CF-408D-8D88-C07DC87BF6D2}"/>
            </c:ext>
          </c:extLst>
        </c:ser>
        <c:dLbls>
          <c:showLegendKey val="0"/>
          <c:showVal val="0"/>
          <c:showCatName val="0"/>
          <c:showSerName val="0"/>
          <c:showPercent val="0"/>
          <c:showBubbleSize val="0"/>
          <c:showLeaderLines val="0"/>
        </c:dLbls>
        <c:firstSliceAng val="0"/>
        <c:holeSize val="50"/>
      </c:doughnutChart>
    </c:plotArea>
    <c:plotVisOnly val="1"/>
    <c:dispBlanksAs val="zero"/>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0.35625</cdr:x>
      <cdr:y>0.01347</cdr:y>
    </cdr:from>
    <cdr:to>
      <cdr:x>0.65</cdr:x>
      <cdr:y>0.06397</cdr:y>
    </cdr:to>
    <cdr:sp macro="" textlink="">
      <cdr:nvSpPr>
        <cdr:cNvPr id="2" name="TextBox 1"/>
        <cdr:cNvSpPr txBox="1"/>
      </cdr:nvSpPr>
      <cdr:spPr>
        <a:xfrm xmlns:a="http://schemas.openxmlformats.org/drawingml/2006/main">
          <a:off x="3257550" y="76200"/>
          <a:ext cx="2686050" cy="285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0.3823</cdr:x>
      <cdr:y>0.02825</cdr:y>
    </cdr:from>
    <cdr:to>
      <cdr:x>0.69051</cdr:x>
      <cdr:y>0.09768</cdr:y>
    </cdr:to>
    <cdr:sp macro="" textlink="">
      <cdr:nvSpPr>
        <cdr:cNvPr id="2" name="TextBox 1"/>
        <cdr:cNvSpPr txBox="1"/>
      </cdr:nvSpPr>
      <cdr:spPr>
        <a:xfrm xmlns:a="http://schemas.openxmlformats.org/drawingml/2006/main">
          <a:off x="3495773" y="166933"/>
          <a:ext cx="2818222" cy="392783"/>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C52EBD-B583-4861-9519-D2F0657E7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280</Pages>
  <Words>88929</Words>
  <Characters>506899</Characters>
  <Application>Microsoft Office Word</Application>
  <DocSecurity>0</DocSecurity>
  <Lines>4224</Lines>
  <Paragraphs>1189</Paragraphs>
  <ScaleCrop>false</ScaleCrop>
  <HeadingPairs>
    <vt:vector size="2" baseType="variant">
      <vt:variant>
        <vt:lpstr>Название</vt:lpstr>
      </vt:variant>
      <vt:variant>
        <vt:i4>1</vt:i4>
      </vt:variant>
    </vt:vector>
  </HeadingPairs>
  <TitlesOfParts>
    <vt:vector size="1" baseType="lpstr">
      <vt:lpstr/>
    </vt:vector>
  </TitlesOfParts>
  <Company>ЗАО "МЦРР"</Company>
  <LinksUpToDate>false</LinksUpToDate>
  <CharactersWithSpaces>594639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Юмалин</dc:creator>
  <cp:lastModifiedBy>Коротеев Сергей</cp:lastModifiedBy>
  <cp:revision>14</cp:revision>
  <cp:lastPrinted>2018-08-14T15:25:00Z</cp:lastPrinted>
  <dcterms:created xsi:type="dcterms:W3CDTF">2018-08-29T13:14:00Z</dcterms:created>
  <dcterms:modified xsi:type="dcterms:W3CDTF">2018-08-30T15:12:00Z</dcterms:modified>
</cp:coreProperties>
</file>