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3B" w:rsidRPr="00A25A1A" w:rsidRDefault="00AC413B" w:rsidP="00AC413B">
      <w:pPr>
        <w:widowControl w:val="0"/>
        <w:tabs>
          <w:tab w:val="left" w:pos="56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5A1A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AC413B" w:rsidRPr="00A25A1A" w:rsidRDefault="00960BFD" w:rsidP="00AC413B">
      <w:pPr>
        <w:widowControl w:val="0"/>
        <w:tabs>
          <w:tab w:val="left" w:pos="5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 xml:space="preserve">Об исполнении государственной программы Приморского края </w:t>
      </w:r>
      <w:r w:rsidR="007A652C">
        <w:rPr>
          <w:rFonts w:ascii="Times New Roman" w:hAnsi="Times New Roman" w:cs="Times New Roman"/>
          <w:sz w:val="28"/>
          <w:szCs w:val="28"/>
        </w:rPr>
        <w:br/>
      </w:r>
      <w:r w:rsidRPr="00A25A1A">
        <w:rPr>
          <w:rFonts w:ascii="Times New Roman" w:hAnsi="Times New Roman" w:cs="Times New Roman"/>
          <w:sz w:val="28"/>
          <w:szCs w:val="28"/>
        </w:rPr>
        <w:t xml:space="preserve">«Развитие туризма в Приморском крае» на 2013 -2020 годы </w:t>
      </w:r>
      <w:r w:rsidRPr="00A25A1A">
        <w:rPr>
          <w:rFonts w:ascii="Times New Roman" w:hAnsi="Times New Roman" w:cs="Times New Roman"/>
          <w:sz w:val="28"/>
          <w:szCs w:val="28"/>
        </w:rPr>
        <w:br/>
        <w:t>в 2017 году и планах на 2018 год</w:t>
      </w:r>
    </w:p>
    <w:p w:rsidR="00960BFD" w:rsidRPr="00A25A1A" w:rsidRDefault="00960BFD" w:rsidP="001E3722">
      <w:pPr>
        <w:widowControl w:val="0"/>
        <w:tabs>
          <w:tab w:val="left" w:pos="5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3B" w:rsidRPr="00A25A1A" w:rsidRDefault="001E3722" w:rsidP="001E3722">
      <w:pPr>
        <w:widowControl w:val="0"/>
        <w:tabs>
          <w:tab w:val="left" w:pos="5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A1A">
        <w:rPr>
          <w:rFonts w:ascii="Times New Roman" w:hAnsi="Times New Roman" w:cs="Times New Roman"/>
          <w:b/>
          <w:sz w:val="28"/>
          <w:szCs w:val="28"/>
        </w:rPr>
        <w:t>У</w:t>
      </w:r>
      <w:r w:rsidR="00AC413B" w:rsidRPr="00A25A1A">
        <w:rPr>
          <w:rFonts w:ascii="Times New Roman" w:hAnsi="Times New Roman" w:cs="Times New Roman"/>
          <w:b/>
          <w:sz w:val="28"/>
          <w:szCs w:val="28"/>
        </w:rPr>
        <w:t xml:space="preserve">важаемые коллеги! </w:t>
      </w:r>
    </w:p>
    <w:p w:rsidR="00AC413B" w:rsidRPr="00A25A1A" w:rsidRDefault="00AC413B" w:rsidP="00AC413B">
      <w:pPr>
        <w:widowControl w:val="0"/>
        <w:tabs>
          <w:tab w:val="left" w:pos="5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4C6" w:rsidRDefault="007A652C" w:rsidP="006964C6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2017 году н</w:t>
      </w:r>
      <w:r w:rsidR="006964C6" w:rsidRPr="00A25A1A">
        <w:rPr>
          <w:rFonts w:ascii="Times New Roman" w:eastAsia="Times New Roman" w:hAnsi="Times New Roman"/>
          <w:sz w:val="28"/>
          <w:szCs w:val="28"/>
          <w:lang w:eastAsia="ru-RU"/>
        </w:rPr>
        <w:t xml:space="preserve">а реализацию мероприятий государственной программы «Развитие туризма в Приморском крае»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 средств 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краевого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было </w:t>
      </w:r>
      <w:r w:rsidR="006964C6" w:rsidRPr="00A25A1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предусмотрено всего </w:t>
      </w:r>
      <w:r w:rsidRPr="007A652C">
        <w:rPr>
          <w:rFonts w:ascii="Times New Roman" w:eastAsia="Times New Roman" w:hAnsi="Times New Roman"/>
          <w:b/>
          <w:sz w:val="28"/>
          <w:szCs w:val="28"/>
          <w:lang w:eastAsia="ru-RU"/>
        </w:rPr>
        <w:t>1,27 млрд.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., из них</w:t>
      </w:r>
    </w:p>
    <w:p w:rsidR="007A652C" w:rsidRDefault="007A652C" w:rsidP="006964C6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hint="eastAsia"/>
          <w:sz w:val="28"/>
          <w:szCs w:val="28"/>
          <w:lang w:eastAsia="ru-RU"/>
        </w:rPr>
        <w:t>б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юджетных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инвестиций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8"/>
          <w:szCs w:val="28"/>
          <w:lang w:eastAsia="ru-RU"/>
        </w:rPr>
        <w:t>ОАО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7A652C">
        <w:rPr>
          <w:rFonts w:ascii="Times New Roman" w:eastAsia="Times New Roman" w:hAnsi="Times New Roman" w:hint="eastAsia"/>
          <w:i/>
          <w:sz w:val="28"/>
          <w:szCs w:val="28"/>
          <w:lang w:eastAsia="ru-RU"/>
        </w:rPr>
        <w:t>Наш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7A652C">
        <w:rPr>
          <w:rFonts w:ascii="Times New Roman" w:eastAsia="Times New Roman" w:hAnsi="Times New Roman" w:hint="eastAsia"/>
          <w:i/>
          <w:sz w:val="28"/>
          <w:szCs w:val="28"/>
          <w:lang w:eastAsia="ru-RU"/>
        </w:rPr>
        <w:t>дом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7A652C">
        <w:rPr>
          <w:rFonts w:ascii="Times New Roman" w:eastAsia="Times New Roman" w:hAnsi="Times New Roman" w:hint="eastAsia"/>
          <w:i/>
          <w:sz w:val="28"/>
          <w:szCs w:val="28"/>
          <w:lang w:eastAsia="ru-RU"/>
        </w:rPr>
        <w:t>Приморье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на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проектирование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строительство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многофункциональных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гостиничных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комплексов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класс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5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звезд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курортного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типа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в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районе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м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Бурный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г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Владивостока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и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делового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типа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в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районе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Корабельной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Набережной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, 6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в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г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Владивостоке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7A652C">
        <w:rPr>
          <w:rFonts w:ascii="Times New Roman" w:eastAsia="Times New Roman" w:hAnsi="Times New Roman"/>
          <w:b/>
          <w:sz w:val="28"/>
          <w:szCs w:val="28"/>
          <w:lang w:eastAsia="ru-RU"/>
        </w:rPr>
        <w:t>1,2 млрд.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A652C" w:rsidRDefault="007A652C" w:rsidP="006964C6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департаменту туризма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реализацию мероприятий по развитию туристкой отрасли – </w:t>
      </w:r>
      <w:r w:rsidRPr="007A652C">
        <w:rPr>
          <w:rFonts w:ascii="Times New Roman" w:eastAsia="Times New Roman" w:hAnsi="Times New Roman"/>
          <w:b/>
          <w:sz w:val="28"/>
          <w:szCs w:val="28"/>
          <w:lang w:eastAsia="ru-RU"/>
        </w:rPr>
        <w:t>40,5 млн.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A652C" w:rsidRPr="00A25A1A" w:rsidRDefault="007A652C" w:rsidP="006964C6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департаменту международного сотрудничества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7A652C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в сфере международных и внешнеэкономических связей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7A652C">
        <w:rPr>
          <w:rFonts w:ascii="Times New Roman" w:eastAsia="Times New Roman" w:hAnsi="Times New Roman"/>
          <w:b/>
          <w:sz w:val="28"/>
          <w:szCs w:val="28"/>
          <w:lang w:eastAsia="ru-RU"/>
        </w:rPr>
        <w:t>25,8 млн. рублей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13B10" w:rsidRPr="00A25A1A" w:rsidRDefault="00AC287F" w:rsidP="00C13B10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A1A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краевого бюджета освоены на 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99,9%.</w:t>
      </w:r>
      <w:r w:rsidRPr="00A25A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964C6" w:rsidRPr="00A25A1A" w:rsidRDefault="006964C6" w:rsidP="007A652C">
      <w:pPr>
        <w:ind w:right="-2"/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eastAsia="Times New Roman" w:hAnsi="Times New Roman"/>
          <w:sz w:val="28"/>
          <w:szCs w:val="28"/>
          <w:lang w:eastAsia="ru-RU"/>
        </w:rPr>
        <w:t>В ходе мониторинга инвестиционных проектов в с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>фере туризма в Приморском крае</w:t>
      </w:r>
      <w:r w:rsidRPr="00A25A1A">
        <w:rPr>
          <w:rFonts w:ascii="Times New Roman" w:eastAsia="Times New Roman" w:hAnsi="Times New Roman"/>
          <w:sz w:val="28"/>
          <w:szCs w:val="28"/>
          <w:lang w:eastAsia="ru-RU"/>
        </w:rPr>
        <w:t>, установлено, что на их реализацию в 2017 году из внебюджетных источник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 xml:space="preserve">ов направлено 2,14 млрд. руб. </w:t>
      </w:r>
      <w:r w:rsidR="00C13B10" w:rsidRPr="00A25A1A">
        <w:rPr>
          <w:rFonts w:ascii="Times New Roman" w:hAnsi="Times New Roman" w:cs="Times New Roman"/>
          <w:sz w:val="28"/>
          <w:szCs w:val="28"/>
        </w:rPr>
        <w:t xml:space="preserve">Таким образом, на 1 рубль бюджетных средств, вложенных в развитие </w:t>
      </w:r>
      <w:r w:rsidR="00C13B10" w:rsidRPr="007A652C">
        <w:rPr>
          <w:rFonts w:ascii="Times New Roman" w:hAnsi="Times New Roman" w:cs="Times New Roman"/>
          <w:i/>
          <w:sz w:val="28"/>
          <w:szCs w:val="28"/>
        </w:rPr>
        <w:t>туризма</w:t>
      </w:r>
      <w:r w:rsidR="00C13B10" w:rsidRPr="00A25A1A">
        <w:rPr>
          <w:rFonts w:ascii="Times New Roman" w:hAnsi="Times New Roman" w:cs="Times New Roman"/>
          <w:sz w:val="28"/>
          <w:szCs w:val="28"/>
        </w:rPr>
        <w:t>, приходится 52,4 рубля внебюджетных средств.</w:t>
      </w:r>
    </w:p>
    <w:p w:rsidR="006964C6" w:rsidRPr="00A25A1A" w:rsidRDefault="006964C6" w:rsidP="006964C6">
      <w:pPr>
        <w:widowControl w:val="0"/>
        <w:tabs>
          <w:tab w:val="left" w:pos="560"/>
        </w:tabs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 xml:space="preserve">По итогам Всероссийского рейтинга по оценке эффективности деятельности органов исполнительной власти субъектов РФ в сфере туризма, проведенного Минкультом РФ в 2017 году, Приморский край показал один из лучших результатов в стране и занял </w:t>
      </w:r>
      <w:r w:rsidRPr="007A652C">
        <w:rPr>
          <w:rFonts w:ascii="Times New Roman" w:hAnsi="Times New Roman" w:cs="Times New Roman"/>
          <w:i/>
          <w:sz w:val="28"/>
          <w:szCs w:val="28"/>
        </w:rPr>
        <w:t>третье место</w:t>
      </w:r>
      <w:r w:rsidRPr="00A25A1A">
        <w:rPr>
          <w:rFonts w:ascii="Times New Roman" w:hAnsi="Times New Roman" w:cs="Times New Roman"/>
          <w:sz w:val="28"/>
          <w:szCs w:val="28"/>
        </w:rPr>
        <w:t>.</w:t>
      </w:r>
    </w:p>
    <w:p w:rsidR="00E129AF" w:rsidRDefault="00E129AF" w:rsidP="00E129AF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1FF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реализацию государственной программы </w:t>
      </w:r>
      <w:r w:rsidRPr="007A652C">
        <w:rPr>
          <w:rFonts w:ascii="Times New Roman" w:eastAsia="Times New Roman" w:hAnsi="Times New Roman"/>
          <w:b/>
          <w:sz w:val="28"/>
          <w:szCs w:val="28"/>
          <w:lang w:eastAsia="ru-RU"/>
        </w:rPr>
        <w:t>в 2018 году</w:t>
      </w:r>
      <w:r w:rsidRPr="006E61FF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предусмотрено 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 xml:space="preserve">из средств краевого бюджета </w:t>
      </w:r>
      <w:r w:rsidRPr="006E61FF">
        <w:rPr>
          <w:rFonts w:ascii="Times New Roman" w:eastAsia="Times New Roman" w:hAnsi="Times New Roman"/>
          <w:sz w:val="28"/>
          <w:szCs w:val="28"/>
          <w:lang w:eastAsia="ru-RU"/>
        </w:rPr>
        <w:t>всего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1FF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88</w:t>
      </w:r>
      <w:r w:rsidR="007A652C"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,3 млн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. 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(исполнение на 05.07 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39,3%)</w:t>
      </w:r>
      <w:r w:rsidR="007A65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129AF" w:rsidRPr="006E61FF" w:rsidRDefault="007A652C" w:rsidP="00E129AF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прогнозным данным из внебюджетных источников на реализацию инвестиционных проектов в сфере туризма будет направлено порядка </w:t>
      </w:r>
      <w:r w:rsidR="00E129AF"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2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="00E129AF"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1 мл</w:t>
      </w:r>
      <w:r w:rsidRPr="007A652C">
        <w:rPr>
          <w:rFonts w:ascii="Times New Roman" w:eastAsia="Times New Roman" w:hAnsi="Times New Roman"/>
          <w:i/>
          <w:sz w:val="28"/>
          <w:szCs w:val="28"/>
          <w:lang w:eastAsia="ru-RU"/>
        </w:rPr>
        <w:t>рд</w:t>
      </w:r>
      <w:r w:rsidR="00E129AF">
        <w:rPr>
          <w:rFonts w:ascii="Times New Roman" w:eastAsia="Times New Roman" w:hAnsi="Times New Roman"/>
          <w:sz w:val="28"/>
          <w:szCs w:val="28"/>
          <w:lang w:eastAsia="ru-RU"/>
        </w:rPr>
        <w:t>. рублей.</w:t>
      </w:r>
    </w:p>
    <w:p w:rsidR="00E129AF" w:rsidRDefault="00E129AF" w:rsidP="00C13B10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:rsidR="00804341" w:rsidRPr="00A25A1A" w:rsidRDefault="00804341" w:rsidP="00804341">
      <w:pPr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Для достижения поставленных перед департаментом задач, наша команда ведет системную работу по четырем основным направлениям:</w:t>
      </w:r>
    </w:p>
    <w:p w:rsidR="00804341" w:rsidRPr="00A25A1A" w:rsidRDefault="00804341" w:rsidP="00804341">
      <w:pPr>
        <w:pStyle w:val="a9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Содействие в создании объектов туристской инфраструктуры;</w:t>
      </w:r>
    </w:p>
    <w:p w:rsidR="00804341" w:rsidRPr="00A25A1A" w:rsidRDefault="00811501" w:rsidP="00804341">
      <w:pPr>
        <w:pStyle w:val="a9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Повышение качества оказываемых услуг на территории региона, в том числе создание современной туристской навигации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4341" w:rsidRPr="00A25A1A" w:rsidRDefault="00811501" w:rsidP="00804341">
      <w:pPr>
        <w:pStyle w:val="a9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Продвижение туристских ресурсов и продуктов на российском и международном рынках, в том числе в раках проекта Восточное кольцо России;</w:t>
      </w:r>
    </w:p>
    <w:p w:rsidR="00804341" w:rsidRPr="00A25A1A" w:rsidRDefault="008264BD" w:rsidP="00804341">
      <w:pPr>
        <w:pStyle w:val="a9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Повышение доли вклада в ВРП</w:t>
      </w:r>
      <w:r>
        <w:rPr>
          <w:rFonts w:ascii="Times New Roman" w:hAnsi="Times New Roman" w:cs="Times New Roman"/>
          <w:sz w:val="28"/>
          <w:szCs w:val="28"/>
        </w:rPr>
        <w:t xml:space="preserve"> края за счет индустрии туризма.</w:t>
      </w:r>
    </w:p>
    <w:p w:rsidR="003A40B8" w:rsidRDefault="003A40B8" w:rsidP="002C0755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CA">
        <w:rPr>
          <w:rFonts w:ascii="Times New Roman" w:hAnsi="Times New Roman" w:cs="Times New Roman"/>
          <w:i/>
          <w:sz w:val="28"/>
          <w:szCs w:val="28"/>
        </w:rPr>
        <w:t>Работа по первому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ведется в рамках 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>подпрограммы № 1</w:t>
      </w:r>
      <w:r w:rsidRPr="006E61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>«Развитие туристско-рекреационного комплекса на территории Приморского края»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91ECA">
        <w:rPr>
          <w:rFonts w:ascii="Times New Roman" w:eastAsia="Times New Roman" w:hAnsi="Times New Roman"/>
          <w:sz w:val="28"/>
          <w:szCs w:val="28"/>
          <w:lang w:eastAsia="ru-RU"/>
        </w:rPr>
        <w:t>она включает в себя бюджетные инвестиции ОАО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Наш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дом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43933">
        <w:rPr>
          <w:rFonts w:ascii="Times New Roman" w:eastAsia="Times New Roman" w:hAnsi="Times New Roman" w:hint="eastAsia"/>
          <w:sz w:val="28"/>
          <w:szCs w:val="28"/>
          <w:lang w:eastAsia="ru-RU"/>
        </w:rPr>
        <w:t>Приморье»</w:t>
      </w:r>
      <w:r w:rsidRPr="00D43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(1,2 млрд. рублей) и расходы на содержание департамента туризма (12,3 млн. рублей).</w:t>
      </w:r>
    </w:p>
    <w:p w:rsidR="00FB05C4" w:rsidRPr="00FB05C4" w:rsidRDefault="00FB05C4" w:rsidP="00FB05C4">
      <w:pPr>
        <w:rPr>
          <w:rFonts w:ascii="Times New Roman" w:hAnsi="Times New Roman" w:cs="Times New Roman"/>
          <w:sz w:val="28"/>
          <w:szCs w:val="28"/>
        </w:rPr>
      </w:pPr>
      <w:r w:rsidRPr="00FB05C4">
        <w:rPr>
          <w:rFonts w:ascii="Times New Roman" w:hAnsi="Times New Roman" w:cs="Times New Roman"/>
          <w:sz w:val="28"/>
          <w:szCs w:val="28"/>
        </w:rPr>
        <w:t>Департаментом ежегодно проводится мониторинг инвестиционных проектов, направленных на строительство (реконструкцию) объектов туристской инфраструктуры Приморского края. По итогам мониторинга составлен реестр инвестиционных проектов в сфере туризма (16 проектов).</w:t>
      </w:r>
    </w:p>
    <w:p w:rsidR="00FB05C4" w:rsidRPr="00FB05C4" w:rsidRDefault="00FB05C4" w:rsidP="00FB05C4">
      <w:pPr>
        <w:rPr>
          <w:rFonts w:ascii="Times New Roman" w:hAnsi="Times New Roman" w:cs="Times New Roman"/>
          <w:sz w:val="28"/>
          <w:szCs w:val="28"/>
        </w:rPr>
      </w:pPr>
      <w:r w:rsidRPr="00FB05C4">
        <w:rPr>
          <w:rFonts w:ascii="Times New Roman" w:hAnsi="Times New Roman" w:cs="Times New Roman"/>
          <w:sz w:val="28"/>
          <w:szCs w:val="28"/>
        </w:rPr>
        <w:t>Инвестиционными проектами в области развития туристской отрасли, реализуемыми при поддержке Администрации Приморского края, являются:</w:t>
      </w:r>
    </w:p>
    <w:p w:rsidR="00591ECA" w:rsidRDefault="00FB05C4" w:rsidP="003D304A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591ECA">
        <w:rPr>
          <w:rFonts w:ascii="Times New Roman" w:hAnsi="Times New Roman" w:cs="Times New Roman"/>
          <w:sz w:val="28"/>
          <w:szCs w:val="28"/>
        </w:rPr>
        <w:t>Интегрированный раз</w:t>
      </w:r>
      <w:r w:rsidR="00591ECA">
        <w:rPr>
          <w:rFonts w:ascii="Times New Roman" w:hAnsi="Times New Roman" w:cs="Times New Roman"/>
          <w:sz w:val="28"/>
          <w:szCs w:val="28"/>
        </w:rPr>
        <w:t>влекательный курорт «Приморье»;</w:t>
      </w:r>
    </w:p>
    <w:p w:rsidR="00FD178B" w:rsidRDefault="00FD178B" w:rsidP="003D304A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591ECA">
        <w:rPr>
          <w:rFonts w:ascii="Times New Roman" w:hAnsi="Times New Roman" w:cs="Times New Roman"/>
          <w:sz w:val="28"/>
          <w:szCs w:val="28"/>
        </w:rPr>
        <w:t>Туристско-рекреационный кластер «Теплое море»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1ECA" w:rsidRPr="00591ECA" w:rsidRDefault="00591ECA" w:rsidP="003D304A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591ECA">
        <w:rPr>
          <w:rFonts w:ascii="Times New Roman" w:hAnsi="Times New Roman" w:cs="Times New Roman"/>
          <w:sz w:val="28"/>
          <w:szCs w:val="28"/>
        </w:rPr>
        <w:t>Туристско-рекреационный кластер «Приморское кольцо»;</w:t>
      </w:r>
    </w:p>
    <w:p w:rsidR="00591ECA" w:rsidRPr="00FD178B" w:rsidRDefault="00591ECA" w:rsidP="00FD178B">
      <w:pPr>
        <w:pStyle w:val="a9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591ECA">
        <w:rPr>
          <w:rFonts w:ascii="Times New Roman" w:hAnsi="Times New Roman" w:cs="Times New Roman"/>
          <w:sz w:val="28"/>
          <w:szCs w:val="28"/>
        </w:rPr>
        <w:t>Туристско-рекреацион</w:t>
      </w:r>
      <w:r w:rsidR="00FD178B">
        <w:rPr>
          <w:rFonts w:ascii="Times New Roman" w:hAnsi="Times New Roman" w:cs="Times New Roman"/>
          <w:sz w:val="28"/>
          <w:szCs w:val="28"/>
        </w:rPr>
        <w:t>ный кластер «Изумрудное кольцо».</w:t>
      </w:r>
    </w:p>
    <w:p w:rsidR="00591ECA" w:rsidRDefault="00591ECA" w:rsidP="00FB05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FD178B">
        <w:rPr>
          <w:rFonts w:ascii="Times New Roman" w:hAnsi="Times New Roman" w:cs="Times New Roman"/>
          <w:sz w:val="28"/>
          <w:szCs w:val="28"/>
        </w:rPr>
        <w:t xml:space="preserve">при формировании заявки на включение ИРК «Приморье» в </w:t>
      </w:r>
      <w:r w:rsidR="00FD178B" w:rsidRPr="00A25A1A">
        <w:rPr>
          <w:rFonts w:ascii="Times New Roman" w:hAnsi="Times New Roman"/>
          <w:sz w:val="28"/>
          <w:szCs w:val="28"/>
        </w:rPr>
        <w:t>перечень мероприятий проекта федеральной целевой программы «Развитие внутреннего и въездного туризма в Российской Федерации (2019-2025 годы)»</w:t>
      </w:r>
      <w:r w:rsidR="00FD178B">
        <w:rPr>
          <w:rFonts w:ascii="Times New Roman" w:hAnsi="Times New Roman"/>
          <w:sz w:val="28"/>
          <w:szCs w:val="28"/>
        </w:rPr>
        <w:t xml:space="preserve"> было принято решение объединить ИРК «Приморье» и ТРК «Теплое море» как </w:t>
      </w:r>
      <w:r w:rsidR="00FD178B">
        <w:rPr>
          <w:rFonts w:ascii="Times New Roman" w:hAnsi="Times New Roman" w:cs="Times New Roman"/>
          <w:sz w:val="28"/>
          <w:szCs w:val="28"/>
        </w:rPr>
        <w:t>ТРК «Приморье»</w:t>
      </w:r>
      <w:r w:rsidR="00811501">
        <w:rPr>
          <w:rFonts w:ascii="Times New Roman" w:hAnsi="Times New Roman" w:cs="Times New Roman"/>
          <w:sz w:val="28"/>
          <w:szCs w:val="28"/>
        </w:rPr>
        <w:t xml:space="preserve"> с общим объемом финансирования из средств внебюджетных источников до 2025 года – 23 144 млн. рублей.</w:t>
      </w:r>
    </w:p>
    <w:p w:rsidR="00591ECA" w:rsidRDefault="00E500A6" w:rsidP="00FB05C4">
      <w:pPr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lastRenderedPageBreak/>
        <w:t>Основным результатом работы стало включение туристско-рекреационного кластера «Приморье» в</w:t>
      </w:r>
      <w:r w:rsidRPr="00A25A1A">
        <w:rPr>
          <w:rFonts w:ascii="Times New Roman" w:hAnsi="Times New Roman"/>
          <w:sz w:val="28"/>
          <w:szCs w:val="28"/>
        </w:rPr>
        <w:t xml:space="preserve"> перечень мероприятий проекта федеральной целевой программы «Развитие внутреннего и въездного туризма в Российской Федерации (2019-2025 годы)», что обеспечит приток </w:t>
      </w:r>
      <w:r w:rsidRPr="00040EEA">
        <w:rPr>
          <w:rFonts w:ascii="Times New Roman" w:hAnsi="Times New Roman"/>
          <w:sz w:val="28"/>
          <w:szCs w:val="28"/>
        </w:rPr>
        <w:t xml:space="preserve">финансирования из средств федерального бюджета </w:t>
      </w:r>
      <w:r w:rsidR="00E129AF" w:rsidRPr="00040EEA">
        <w:rPr>
          <w:rFonts w:ascii="Times New Roman" w:hAnsi="Times New Roman"/>
          <w:sz w:val="28"/>
          <w:szCs w:val="28"/>
        </w:rPr>
        <w:t xml:space="preserve">в размере 3 145,0 млн. рублей </w:t>
      </w:r>
      <w:r w:rsidR="00591ECA" w:rsidRPr="00040EEA">
        <w:rPr>
          <w:rFonts w:ascii="Times New Roman" w:hAnsi="Times New Roman"/>
          <w:sz w:val="28"/>
          <w:szCs w:val="28"/>
        </w:rPr>
        <w:t>к 2020 году</w:t>
      </w:r>
      <w:r w:rsidR="00040EEA" w:rsidRPr="00040EEA">
        <w:rPr>
          <w:rFonts w:ascii="Times New Roman" w:hAnsi="Times New Roman"/>
          <w:sz w:val="28"/>
          <w:szCs w:val="28"/>
        </w:rPr>
        <w:t>.</w:t>
      </w:r>
    </w:p>
    <w:p w:rsidR="00E500A6" w:rsidRDefault="00E129AF" w:rsidP="00FB05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потребуется вложение средств краевого бюджета в размере 629,0 млн. рублей.</w:t>
      </w:r>
      <w:r w:rsidR="008264BD">
        <w:rPr>
          <w:rFonts w:ascii="Times New Roman" w:hAnsi="Times New Roman"/>
          <w:sz w:val="28"/>
          <w:szCs w:val="28"/>
        </w:rPr>
        <w:t xml:space="preserve"> </w:t>
      </w:r>
    </w:p>
    <w:p w:rsidR="00E129AF" w:rsidRPr="00A25A1A" w:rsidRDefault="00E129AF" w:rsidP="002C0755">
      <w:pPr>
        <w:rPr>
          <w:rFonts w:ascii="Times New Roman" w:hAnsi="Times New Roman" w:cs="Times New Roman"/>
          <w:sz w:val="28"/>
          <w:szCs w:val="28"/>
        </w:rPr>
      </w:pPr>
      <w:r w:rsidRPr="00E129AF">
        <w:rPr>
          <w:rFonts w:ascii="Times New Roman" w:hAnsi="Times New Roman" w:cs="Times New Roman"/>
          <w:sz w:val="28"/>
          <w:szCs w:val="28"/>
        </w:rPr>
        <w:t>С учетом того, что суммы налогов и сборов за период работы с октября 2015 года по декабрь 2017 года только от одного объекта ИРК «Приморье» составили более 860 млн. руб., из них от налога на игорный бизнес в бюджет края поступило более 215 млн. рублей, выделенные средства будут возвращены в бюджет в течение короткого срока.</w:t>
      </w:r>
    </w:p>
    <w:p w:rsidR="00591ECA" w:rsidRPr="00811501" w:rsidRDefault="00591ECA" w:rsidP="00591ECA">
      <w:pPr>
        <w:autoSpaceDE w:val="0"/>
        <w:autoSpaceDN w:val="0"/>
        <w:adjustRightInd w:val="0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CA">
        <w:rPr>
          <w:rFonts w:ascii="Times New Roman" w:hAnsi="Times New Roman" w:cs="Times New Roman"/>
          <w:i/>
          <w:sz w:val="28"/>
          <w:szCs w:val="28"/>
        </w:rPr>
        <w:t xml:space="preserve">Работа по </w:t>
      </w:r>
      <w:r w:rsidR="00811501">
        <w:rPr>
          <w:rFonts w:ascii="Times New Roman" w:hAnsi="Times New Roman" w:cs="Times New Roman"/>
          <w:i/>
          <w:sz w:val="28"/>
          <w:szCs w:val="28"/>
        </w:rPr>
        <w:t>второму</w:t>
      </w:r>
      <w:r w:rsidRPr="00591ECA">
        <w:rPr>
          <w:rFonts w:ascii="Times New Roman" w:hAnsi="Times New Roman" w:cs="Times New Roman"/>
          <w:i/>
          <w:sz w:val="28"/>
          <w:szCs w:val="28"/>
        </w:rPr>
        <w:t xml:space="preserve">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ведется в рамках</w:t>
      </w:r>
      <w:r w:rsidRPr="00591E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2 «Повышение качества туристских услуг»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11501">
        <w:rPr>
          <w:rFonts w:ascii="Times New Roman" w:hAnsi="Times New Roman" w:cs="Times New Roman"/>
          <w:sz w:val="28"/>
          <w:szCs w:val="28"/>
        </w:rPr>
        <w:t>общей суммой расходов из краевого бюджета в 2017 году – 1,4 млн. рублей,</w:t>
      </w:r>
      <w:r w:rsidR="008115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11501">
        <w:rPr>
          <w:rFonts w:ascii="Times New Roman" w:eastAsia="Times New Roman" w:hAnsi="Times New Roman"/>
          <w:sz w:val="28"/>
          <w:szCs w:val="28"/>
          <w:lang w:eastAsia="ru-RU"/>
        </w:rPr>
        <w:t>она включает в себя:</w:t>
      </w:r>
    </w:p>
    <w:p w:rsidR="00591ECA" w:rsidRDefault="00591ECA" w:rsidP="00591ECA">
      <w:pPr>
        <w:autoSpaceDE w:val="0"/>
        <w:autoSpaceDN w:val="0"/>
        <w:adjustRightInd w:val="0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2441D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Реестра туристских ресурсов, расположенных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территории Приморского края;</w:t>
      </w:r>
    </w:p>
    <w:p w:rsidR="00591ECA" w:rsidRPr="002441D5" w:rsidRDefault="00591ECA" w:rsidP="00591ECA">
      <w:pPr>
        <w:autoSpaceDE w:val="0"/>
        <w:autoSpaceDN w:val="0"/>
        <w:adjustRightInd w:val="0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2441D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Осуществление мониторинга сферы туризма и гостеприимства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территории Приморского края;</w:t>
      </w:r>
    </w:p>
    <w:p w:rsidR="00591ECA" w:rsidRPr="002441D5" w:rsidRDefault="00591ECA" w:rsidP="00591ECA">
      <w:pPr>
        <w:autoSpaceDE w:val="0"/>
        <w:autoSpaceDN w:val="0"/>
        <w:adjustRightInd w:val="0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Организацию</w:t>
      </w:r>
      <w:r w:rsidRPr="002441D5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проведение ежегодного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«Лидеры туриндустрии Приморья»</w:t>
      </w:r>
      <w:r w:rsidR="008115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3A42" w:rsidRPr="00A25A1A" w:rsidRDefault="00983A42" w:rsidP="00983A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пресечения практики оказания услуг экскурсоводами (гидами) и гидами-переводчиками с низким уровнем компетенции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и, как следствие, повышения качества предоставляемых туристских услуг,</w:t>
      </w:r>
      <w:r w:rsidRPr="00A2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департаментом совместно ТИЦ разработано Временное положение о добровольной аттестации экскурсоводов (гидов), гидов-переводчиков и совместно с экспертами Приморского краевого отделения Российского географического общества подготовлены методические рекомендации прохождения аттестации. </w:t>
      </w:r>
    </w:p>
    <w:p w:rsidR="00983A42" w:rsidRDefault="00983A42" w:rsidP="00983A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</w:t>
      </w:r>
      <w:r w:rsidRPr="00A25A1A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азработанные нами Положение и Порядок прохождения аттестации гидов-переводчиков взяты за основу Минкультом РФ при разработке законопроекта об обязательной аттестации.</w:t>
      </w:r>
    </w:p>
    <w:p w:rsidR="00983A42" w:rsidRDefault="00983A42" w:rsidP="00983A4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мониторинга департаментом осуществляется обновление базы данных предприятий туристкой отрасли, которая в дальнейшем используется для работы по увеличению </w:t>
      </w:r>
      <w:r w:rsidRPr="00A25A1A">
        <w:rPr>
          <w:rFonts w:ascii="Times New Roman" w:eastAsia="Times New Roman" w:hAnsi="Times New Roman" w:cs="Times New Roman"/>
          <w:sz w:val="28"/>
          <w:szCs w:val="28"/>
        </w:rPr>
        <w:t>наполняемости бюджета и выявления фактов сокрытия доходов от деятельности предприятий сферы туризма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3A42" w:rsidRPr="00A25A1A" w:rsidRDefault="00983A42" w:rsidP="00983A4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Результатами проводимой работы стало, в частности, </w:t>
      </w:r>
      <w:r w:rsidRPr="00A25A1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увеличение числа учтенных </w:t>
      </w:r>
      <w:r w:rsidRPr="00A25A1A">
        <w:rPr>
          <w:rFonts w:ascii="Times New Roman" w:hAnsi="Times New Roman" w:cs="Times New Roman"/>
          <w:sz w:val="28"/>
          <w:szCs w:val="28"/>
        </w:rPr>
        <w:t xml:space="preserve">налогообложением предпринимателей в туристской сфере </w:t>
      </w:r>
      <w:r w:rsidRPr="00A25A1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Хасанского муниципального района </w:t>
      </w:r>
      <w:r w:rsidRPr="00A25A1A">
        <w:rPr>
          <w:rFonts w:ascii="Times New Roman" w:hAnsi="Times New Roman" w:cs="Times New Roman"/>
          <w:sz w:val="28"/>
          <w:szCs w:val="28"/>
        </w:rPr>
        <w:t>в три с половиной раза (с 73 до 251)</w:t>
      </w:r>
      <w:r w:rsidRPr="00A25A1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 два года.</w:t>
      </w:r>
    </w:p>
    <w:p w:rsidR="000E3308" w:rsidRDefault="000E3308" w:rsidP="000E3308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0E3308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полномочий в рамках работы Межведомственной комиссии по реализации Соглашения между Правительством РФ и Правительством КНР о безвизовых групповых туристических поездках (далее - МВК) на территории края ведется работа по выявлению соответствия размещения групп (далее - Соглашение) китайских туристов в средствах размещения, зарегистрированных в установленном порядке. По результатам в </w:t>
      </w:r>
      <w:r>
        <w:rPr>
          <w:rFonts w:ascii="Times New Roman" w:eastAsia="Times New Roman" w:hAnsi="Times New Roman" w:cs="Times New Roman"/>
          <w:sz w:val="28"/>
          <w:szCs w:val="28"/>
        </w:rPr>
        <w:t>2017</w:t>
      </w:r>
      <w:r w:rsidRPr="000E3308">
        <w:rPr>
          <w:rFonts w:ascii="Times New Roman" w:eastAsia="Times New Roman" w:hAnsi="Times New Roman" w:cs="Times New Roman"/>
          <w:sz w:val="28"/>
          <w:szCs w:val="28"/>
        </w:rPr>
        <w:t xml:space="preserve"> году зарегистрировано 7 фактов нарушения законодательства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, виновные лица привлечены в административной ответственности.</w:t>
      </w:r>
      <w:r w:rsidRPr="000E3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3A42" w:rsidRPr="008264BD" w:rsidRDefault="00983A42" w:rsidP="000E3308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проводимой работы по увеличению налоговых поступлений в 2018 году было проведено </w:t>
      </w:r>
      <w:r w:rsidRPr="008264BD">
        <w:rPr>
          <w:rFonts w:ascii="Times New Roman" w:eastAsia="Times New Roman" w:hAnsi="Times New Roman" w:cs="Times New Roman"/>
          <w:sz w:val="28"/>
          <w:szCs w:val="28"/>
        </w:rPr>
        <w:t>рабочее совещание с представителями УФНС и департамента финансов Приморского края.</w:t>
      </w:r>
      <w:r w:rsidRPr="008264BD">
        <w:t xml:space="preserve"> </w:t>
      </w:r>
      <w:r w:rsidRPr="008264BD">
        <w:rPr>
          <w:rFonts w:ascii="Times New Roman" w:eastAsia="Times New Roman" w:hAnsi="Times New Roman" w:cs="Times New Roman"/>
          <w:sz w:val="28"/>
          <w:szCs w:val="28"/>
        </w:rPr>
        <w:t xml:space="preserve">По его результатам было выявлено, что методика формирования значений налоговых поступлений по тому или иному виду ОКВЭД учитывает только те предприятия, у которых данный вид деятельности является основным. По информации УФНС по виду деятельности «Деятельность гостиниц и прочих мест для временного проживания» в сводной форме учитываются порядка 300 предприятий, при том, что по данным мониторинга сферы туризма и гостеприимства Приморского края в 2017 году услуги размещения предоставляли более 1000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организаций.</w:t>
      </w:r>
    </w:p>
    <w:p w:rsidR="00983A42" w:rsidRDefault="00983A42" w:rsidP="00983A42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этой связи</w:t>
      </w:r>
      <w:r w:rsidRPr="008264BD">
        <w:rPr>
          <w:rFonts w:ascii="Times New Roman" w:eastAsia="Times New Roman" w:hAnsi="Times New Roman" w:cs="Times New Roman"/>
          <w:sz w:val="28"/>
          <w:szCs w:val="28"/>
        </w:rPr>
        <w:t xml:space="preserve"> принято решения в целях получения более полной информации о налоговых поступлениях от деятельности гостиниц и ресторанов </w:t>
      </w:r>
      <w:r w:rsidRPr="008264BD">
        <w:rPr>
          <w:rFonts w:ascii="Times New Roman" w:eastAsia="Times New Roman" w:hAnsi="Times New Roman" w:cs="Times New Roman"/>
          <w:sz w:val="28"/>
          <w:szCs w:val="28"/>
        </w:rPr>
        <w:lastRenderedPageBreak/>
        <w:t>взаимодействовать с УФНС на основе сформированного департаментом туризма по итогам мониторинга 2018 года списка средств размещения с указанием ИНН.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3308" w:rsidRPr="000E3308" w:rsidRDefault="000E3308" w:rsidP="00A25A1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591ECA">
        <w:rPr>
          <w:rFonts w:ascii="Times New Roman" w:hAnsi="Times New Roman" w:cs="Times New Roman"/>
          <w:i/>
          <w:sz w:val="28"/>
          <w:szCs w:val="28"/>
        </w:rPr>
        <w:t xml:space="preserve">Работа по </w:t>
      </w:r>
      <w:r>
        <w:rPr>
          <w:rFonts w:ascii="Times New Roman" w:hAnsi="Times New Roman" w:cs="Times New Roman"/>
          <w:i/>
          <w:sz w:val="28"/>
          <w:szCs w:val="28"/>
        </w:rPr>
        <w:t>третьему</w:t>
      </w:r>
      <w:r w:rsidRPr="00591ECA">
        <w:rPr>
          <w:rFonts w:ascii="Times New Roman" w:hAnsi="Times New Roman" w:cs="Times New Roman"/>
          <w:i/>
          <w:sz w:val="28"/>
          <w:szCs w:val="28"/>
        </w:rPr>
        <w:t xml:space="preserve">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ведется в рамках</w:t>
      </w:r>
      <w:r w:rsidRPr="00591E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6E61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3 «Продвижение туристского продукта Приморского края на российск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ом и мировом туристских рынках», </w:t>
      </w:r>
      <w:r w:rsidRPr="000E3308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реализацию которой в 2017 году выделено средств краевого бюджета 26,67 млн.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рублей, из них 24,3 млн - финансирование</w:t>
      </w:r>
      <w:r w:rsidRPr="00FE3E54">
        <w:rPr>
          <w:rFonts w:ascii="Times New Roman" w:eastAsia="Times New Roman" w:hAnsi="Times New Roman"/>
          <w:sz w:val="28"/>
          <w:szCs w:val="28"/>
          <w:lang w:eastAsia="ru-RU"/>
        </w:rPr>
        <w:t xml:space="preserve"> АНО «Туристско-информационный центр Приморского края»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D178B" w:rsidRPr="00FD178B" w:rsidRDefault="00054EDF" w:rsidP="00054EDF">
      <w:pPr>
        <w:ind w:firstLine="567"/>
        <w:rPr>
          <w:rFonts w:ascii="NTTimes/Cyrillic" w:eastAsia="Times New Roman" w:hAnsi="NTTimes/Cyrillic"/>
          <w:sz w:val="28"/>
          <w:szCs w:val="28"/>
          <w:lang w:eastAsia="ru-RU"/>
        </w:rPr>
      </w:pPr>
      <w:r w:rsidRPr="00FD178B">
        <w:rPr>
          <w:rFonts w:ascii="NTTimes/Cyrillic" w:eastAsia="Times New Roman" w:hAnsi="NTTimes/Cyrillic"/>
          <w:sz w:val="28"/>
          <w:szCs w:val="28"/>
          <w:lang w:eastAsia="ru-RU"/>
        </w:rPr>
        <w:t>АНО «Туристско-информационный центр Приморского края» (далее – ТИЦ) действует в соответствии с поручением Президента Российской Федерации о создании информационных туристских центров в Приморье.</w:t>
      </w:r>
      <w:r w:rsidR="00FD178B" w:rsidRPr="00FD178B">
        <w:rPr>
          <w:rFonts w:ascii="NTTimes/Cyrillic" w:eastAsia="Times New Roman" w:hAnsi="NTTimes/Cyrillic"/>
          <w:sz w:val="28"/>
          <w:szCs w:val="28"/>
          <w:lang w:eastAsia="ru-RU"/>
        </w:rPr>
        <w:t xml:space="preserve"> </w:t>
      </w:r>
    </w:p>
    <w:p w:rsidR="00FD178B" w:rsidRPr="00FD178B" w:rsidRDefault="00FD178B" w:rsidP="00054EDF">
      <w:pPr>
        <w:ind w:firstLine="567"/>
        <w:rPr>
          <w:rFonts w:ascii="NTTimes/Cyrillic" w:eastAsia="Times New Roman" w:hAnsi="NTTimes/Cyrillic"/>
          <w:sz w:val="28"/>
          <w:szCs w:val="28"/>
          <w:lang w:eastAsia="ru-RU"/>
        </w:rPr>
      </w:pPr>
      <w:r w:rsidRPr="00FD178B">
        <w:rPr>
          <w:rFonts w:ascii="NTTimes/Cyrillic" w:eastAsia="Times New Roman" w:hAnsi="NTTimes/Cyrillic"/>
          <w:sz w:val="28"/>
          <w:szCs w:val="28"/>
          <w:lang w:eastAsia="ru-RU"/>
        </w:rPr>
        <w:t>Основной целью ТИЦ является проведение мероприятий, направленных на создание комфортной информационной среды в сфере туризма Приморского края и продвижение региона на российском и международной туристическом рынке. Из общей суммы финансирования ТИЦ в 2017 году на реализацию основной цели было выделено 10,3 млн. рублей.</w:t>
      </w:r>
    </w:p>
    <w:p w:rsidR="00FD178B" w:rsidRPr="00FD178B" w:rsidRDefault="00FD178B" w:rsidP="00FD178B">
      <w:pPr>
        <w:ind w:firstLine="567"/>
        <w:rPr>
          <w:rFonts w:ascii="NTTimes/Cyrillic" w:eastAsia="Times New Roman" w:hAnsi="NTTimes/Cyrillic"/>
          <w:sz w:val="28"/>
          <w:szCs w:val="28"/>
          <w:lang w:eastAsia="ru-RU"/>
        </w:rPr>
      </w:pPr>
      <w:r w:rsidRPr="00FD178B">
        <w:rPr>
          <w:rFonts w:ascii="NTTimes/Cyrillic" w:eastAsia="Times New Roman" w:hAnsi="NTTimes/Cyrillic"/>
          <w:sz w:val="28"/>
          <w:szCs w:val="28"/>
          <w:lang w:eastAsia="ru-RU"/>
        </w:rPr>
        <w:t>В течение 2017 года сотрудники Туристско-информационного центра оказали консультацию более 125 тысячам человек, что на 95% выше показателей прошлого года.</w:t>
      </w:r>
    </w:p>
    <w:p w:rsidR="00FD178B" w:rsidRPr="00FD178B" w:rsidRDefault="00FD178B" w:rsidP="00054EDF">
      <w:pPr>
        <w:ind w:firstLine="567"/>
        <w:rPr>
          <w:rFonts w:ascii="Times New Roman" w:hAnsi="Times New Roman" w:cs="Times New Roman"/>
          <w:spacing w:val="-2"/>
          <w:sz w:val="28"/>
          <w:szCs w:val="28"/>
        </w:rPr>
      </w:pPr>
      <w:r w:rsidRPr="00FD178B">
        <w:rPr>
          <w:rFonts w:ascii="Times New Roman" w:hAnsi="Times New Roman" w:cs="Times New Roman"/>
          <w:spacing w:val="-2"/>
          <w:sz w:val="28"/>
          <w:szCs w:val="28"/>
        </w:rPr>
        <w:t xml:space="preserve">В 2017 году принято участие в более чем 80 профильных мероприятиях в сфере туризма как в России, так и в странах Северо-Восточной Азии </w:t>
      </w:r>
      <w:r w:rsidRPr="00FD178B">
        <w:rPr>
          <w:rFonts w:ascii="Times New Roman" w:hAnsi="Times New Roman" w:cs="Times New Roman"/>
          <w:spacing w:val="-2"/>
          <w:sz w:val="28"/>
          <w:szCs w:val="28"/>
        </w:rPr>
        <w:br/>
        <w:t>(2016 год - 44),</w:t>
      </w:r>
      <w:r w:rsidRPr="00FD178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FD178B">
        <w:rPr>
          <w:rFonts w:ascii="Times New Roman" w:hAnsi="Times New Roman" w:cs="Times New Roman"/>
          <w:spacing w:val="-2"/>
          <w:sz w:val="28"/>
          <w:szCs w:val="28"/>
        </w:rPr>
        <w:t>целью которых являлось продвижение туристских ресурсов и продуктов региона.</w:t>
      </w:r>
    </w:p>
    <w:p w:rsidR="00FD178B" w:rsidRPr="00FD178B" w:rsidRDefault="00FD178B" w:rsidP="00FD178B">
      <w:pP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Крупнейшим мероприятием туристской отрасли регионов Сибири и Дальнего Востока России является Тихоокеанский туристский форум (ТТФ), который в 2017 году прошёл в третий раз на территории кампуса ДВФУ при непосредственной поддержке и участии Минкульта РФ и Ростуризма.</w:t>
      </w:r>
    </w:p>
    <w:p w:rsidR="00FD178B" w:rsidRPr="00FD178B" w:rsidRDefault="00FD178B" w:rsidP="00FD178B">
      <w:pPr>
        <w:rPr>
          <w:rFonts w:ascii="Times New Roman" w:hAnsi="Times New Roman" w:cs="Times New Roman"/>
          <w:sz w:val="28"/>
          <w:szCs w:val="28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прошлом году форум прошёл совместно с Международным форумом по туризму в странах Северо-Восточной Азии (IFNAT), который реализуется на базе Института экономических исследований Северо-Восточной Азии (Япония). </w:t>
      </w: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Общее количество участников деловой программы Форума составило 1 200 человек (350 иностранных делегатов).</w:t>
      </w:r>
    </w:p>
    <w:p w:rsidR="00FD178B" w:rsidRPr="00FD178B" w:rsidRDefault="00FD178B" w:rsidP="00FD178B">
      <w:pP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XXI Тихоокеанской международной туристской выставке «PITE», которая является самой крупной выставочной площадкой для стран Азиатско-Тихоокеанского региона на Дальнем Востоке, приняло участие 10 стран и выставлено более 100 экспозиций. В рамках выставки был организован стенд регионов - участников проекта «Восточное кольцо России», которые презентовали свой туристский потенциал и межрегиональные туристские маршруты.</w:t>
      </w:r>
    </w:p>
    <w:p w:rsidR="00FD178B" w:rsidRPr="00FD178B" w:rsidRDefault="00FD178B" w:rsidP="00FD178B">
      <w:pP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этом году Четвертый Тихоокеанский туристский форум (ТТФ)</w:t>
      </w:r>
      <w:r w:rsidRPr="00FD178B">
        <w:rPr>
          <w:rFonts w:ascii="Times New Roman" w:hAnsi="Times New Roman" w:cs="Times New Roman"/>
          <w:sz w:val="28"/>
          <w:szCs w:val="28"/>
        </w:rPr>
        <w:t xml:space="preserve"> </w:t>
      </w: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FD178B">
        <w:rPr>
          <w:rFonts w:ascii="Times New Roman" w:hAnsi="Times New Roman" w:cs="Times New Roman"/>
          <w:sz w:val="28"/>
          <w:szCs w:val="28"/>
        </w:rPr>
        <w:t xml:space="preserve"> </w:t>
      </w: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XXII Тихоокеанская международная туристская выставка «Pacific International Tourism Expo» (PITE) пройдут с 17 по 20 мая. </w:t>
      </w:r>
    </w:p>
    <w:p w:rsidR="00FD178B" w:rsidRPr="00FD178B" w:rsidRDefault="00FD178B" w:rsidP="00FD178B">
      <w:pP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течение года ТИЦ проведено шесть фам-туров, в том числе для представителей ассоциации JATA, Япония, и четыре медиатура в рамках Тихоокеанского туристского Форума, МедиаСаммита и других мероприятий, опубликованы информационные материалы в российских и зарубежных СМИ, разработана современная информационная полиграфическая продукция.</w:t>
      </w:r>
    </w:p>
    <w:p w:rsidR="00FD178B" w:rsidRPr="00FD178B" w:rsidRDefault="00FD178B" w:rsidP="00FD178B">
      <w:pPr>
        <w:ind w:firstLine="56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рамках работы по медиатурам ТИЦ были проведены экскурсии и оказана помощь в организации и подготовке мест съемок по г. Владивостоку и Приморскому краю для журналистов российских и зарубежных телеканалов.</w:t>
      </w:r>
    </w:p>
    <w:p w:rsidR="00FD178B" w:rsidRPr="00FD178B" w:rsidRDefault="00FD178B" w:rsidP="00FD178B">
      <w:pPr>
        <w:rPr>
          <w:rFonts w:ascii="Times New Roman" w:hAnsi="Times New Roman" w:cs="Times New Roman"/>
          <w:sz w:val="28"/>
          <w:szCs w:val="28"/>
        </w:rPr>
      </w:pPr>
      <w:r w:rsidRPr="00FD178B">
        <w:rPr>
          <w:rFonts w:ascii="Times New Roman" w:hAnsi="Times New Roman" w:cs="Times New Roman"/>
          <w:sz w:val="28"/>
          <w:szCs w:val="28"/>
        </w:rPr>
        <w:t xml:space="preserve">В рамках формирования комфортной информационной среды для туристов, ТИЦ в течение прошлого года вёл работу по обеспечению картами-схемами маршрутов с дублированием информации на английском языке на городских автобусах, следующих через центр города Владивостока, для иностранных туристов и по установке знаков туристской навигации к достопримечательным объектам туристского показа. Установлено более 50 знаков. </w:t>
      </w:r>
    </w:p>
    <w:p w:rsidR="00054EDF" w:rsidRPr="00FD178B" w:rsidRDefault="00054EDF" w:rsidP="00054EDF">
      <w:pPr>
        <w:ind w:firstLine="567"/>
        <w:rPr>
          <w:rFonts w:eastAsia="Times New Roman"/>
          <w:sz w:val="28"/>
          <w:szCs w:val="28"/>
          <w:lang w:eastAsia="ru-RU"/>
        </w:rPr>
      </w:pPr>
      <w:r w:rsidRPr="00FD178B">
        <w:rPr>
          <w:rFonts w:ascii="NTTimes/Cyrillic" w:eastAsia="Times New Roman" w:hAnsi="NTTimes/Cyrillic"/>
          <w:spacing w:val="-4"/>
          <w:sz w:val="28"/>
          <w:szCs w:val="28"/>
          <w:lang w:eastAsia="ru-RU"/>
        </w:rPr>
        <w:t>Продолжая активную деятельность Туристско-информационный центр был удостоен ряд высоких наград</w:t>
      </w:r>
      <w:r w:rsidR="00FD178B" w:rsidRPr="00FD178B">
        <w:rPr>
          <w:rFonts w:ascii="NTTimes/Cyrillic" w:eastAsia="Times New Roman" w:hAnsi="NTTimes/Cyrillic"/>
          <w:sz w:val="28"/>
          <w:szCs w:val="28"/>
          <w:lang w:eastAsia="ru-RU"/>
        </w:rPr>
        <w:t>.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 xml:space="preserve">Ключевым показателем эффективности </w:t>
      </w:r>
      <w:r w:rsidR="00054EDF">
        <w:rPr>
          <w:rFonts w:ascii="Times New Roman" w:hAnsi="Times New Roman"/>
          <w:sz w:val="28"/>
          <w:szCs w:val="28"/>
        </w:rPr>
        <w:t xml:space="preserve">проводимых департаментом туризма </w:t>
      </w:r>
      <w:r w:rsidR="00FD178B">
        <w:rPr>
          <w:rFonts w:ascii="Times New Roman" w:hAnsi="Times New Roman"/>
          <w:sz w:val="28"/>
          <w:szCs w:val="28"/>
        </w:rPr>
        <w:t xml:space="preserve">совместно с ТИЦ </w:t>
      </w:r>
      <w:r w:rsidR="00054EDF">
        <w:rPr>
          <w:rFonts w:ascii="Times New Roman" w:hAnsi="Times New Roman"/>
          <w:sz w:val="28"/>
          <w:szCs w:val="28"/>
        </w:rPr>
        <w:t xml:space="preserve">мероприятий </w:t>
      </w:r>
      <w:r w:rsidRPr="00A25A1A">
        <w:rPr>
          <w:rFonts w:ascii="Times New Roman" w:hAnsi="Times New Roman"/>
          <w:sz w:val="28"/>
          <w:szCs w:val="28"/>
        </w:rPr>
        <w:t xml:space="preserve">является рост внутреннего и въездного туристских потоков. 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color w:val="000000" w:themeColor="text1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lastRenderedPageBreak/>
        <w:t xml:space="preserve">В 2017 год, согласно данных Пограничного управления ФСБ России по Приморскому краю, Приморский </w:t>
      </w:r>
      <w:r w:rsidRPr="00A25A1A">
        <w:rPr>
          <w:rFonts w:ascii="Times New Roman" w:hAnsi="Times New Roman"/>
          <w:color w:val="000000" w:themeColor="text1"/>
          <w:sz w:val="28"/>
          <w:szCs w:val="28"/>
        </w:rPr>
        <w:t>край посетило 517,9 тыс. иностранных граждан, что на 12 % выше показателя 2016 года.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 xml:space="preserve">По оценочным данным, численность российских граждан, размещенных </w:t>
      </w:r>
      <w:r w:rsidRPr="00A25A1A">
        <w:rPr>
          <w:rFonts w:ascii="Times New Roman" w:hAnsi="Times New Roman"/>
          <w:sz w:val="28"/>
          <w:szCs w:val="28"/>
        </w:rPr>
        <w:br/>
        <w:t xml:space="preserve">в коллективных средствах размещения Приморского края, увеличилась, </w:t>
      </w:r>
      <w:r w:rsidRPr="00A25A1A">
        <w:rPr>
          <w:rFonts w:ascii="Times New Roman" w:hAnsi="Times New Roman"/>
          <w:sz w:val="28"/>
          <w:szCs w:val="28"/>
        </w:rPr>
        <w:br/>
        <w:t xml:space="preserve">по сравнению с 2016 годом, на 964 тысяч человек (37,5%), и составила </w:t>
      </w:r>
      <w:r w:rsidRPr="00A25A1A">
        <w:rPr>
          <w:rFonts w:ascii="Times New Roman" w:hAnsi="Times New Roman"/>
          <w:sz w:val="28"/>
          <w:szCs w:val="28"/>
        </w:rPr>
        <w:br/>
        <w:t xml:space="preserve">3535 тыс. человек, а общая численность граждан, в том числе иностранных, размещенных в КСР в 2017 году, увеличилась на 1022 тысяч человек (33,7%) </w:t>
      </w:r>
      <w:r w:rsidRPr="00A25A1A">
        <w:rPr>
          <w:rFonts w:ascii="Times New Roman" w:hAnsi="Times New Roman"/>
          <w:sz w:val="28"/>
          <w:szCs w:val="28"/>
        </w:rPr>
        <w:br/>
        <w:t>и составила 4052,9 тысяч человек.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 xml:space="preserve">Увеличение объемов регионального туристского потока способствовало переориентации деятельности приморских туристских компаний на внутренний и въездной туризм, росту числа средств размещения и увеличению их вместимости в 1,9 раза (в 2017 году 75 010 единиц, в 2016 году – 39 451 единиц). 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 xml:space="preserve">Оборот платных услуг средств размещения в 2017 году составил 12 855 млн. рублей, а туристских услуг – 6 557 млн. рублей, что в совокупности составляет порядка 2,3% от ВРП края. </w:t>
      </w:r>
    </w:p>
    <w:p w:rsidR="003A40B8" w:rsidRPr="00A25A1A" w:rsidRDefault="003A40B8" w:rsidP="003A40B8">
      <w:pPr>
        <w:widowControl w:val="0"/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>При учете косвенного экономического эффекта от туризма его доля в ВРП края в 2017 году составила 6,7%.</w:t>
      </w:r>
    </w:p>
    <w:p w:rsidR="003A40B8" w:rsidRDefault="003A40B8" w:rsidP="003A40B8">
      <w:pPr>
        <w:widowControl w:val="0"/>
        <w:tabs>
          <w:tab w:val="left" w:pos="0"/>
        </w:tabs>
        <w:rPr>
          <w:rFonts w:ascii="Times New Roman" w:eastAsia="Times New Roman" w:hAnsi="Times New Roman"/>
          <w:sz w:val="28"/>
          <w:szCs w:val="28"/>
        </w:rPr>
      </w:pPr>
      <w:r w:rsidRPr="00A25A1A">
        <w:rPr>
          <w:rFonts w:ascii="Times New Roman" w:hAnsi="Times New Roman"/>
          <w:sz w:val="28"/>
          <w:szCs w:val="28"/>
        </w:rPr>
        <w:t xml:space="preserve">Объем налоговых поступлений от предприятий туристкой сферы (туризм, гостиницы, рестораны) в 2017 году составил порядка </w:t>
      </w:r>
      <w:r w:rsidRPr="00A25A1A">
        <w:rPr>
          <w:rFonts w:ascii="Times New Roman" w:eastAsia="Times New Roman" w:hAnsi="Times New Roman" w:cs="Times New Roman"/>
          <w:sz w:val="28"/>
          <w:szCs w:val="28"/>
        </w:rPr>
        <w:t>1 млрд. рублей (прирост 12,1%), а организация азартных игр принесла бюджету края дополнительно 108,8 млн. рублей</w:t>
      </w:r>
      <w:r w:rsidRPr="00A25A1A">
        <w:rPr>
          <w:rFonts w:ascii="Times New Roman" w:eastAsia="Times New Roman" w:hAnsi="Times New Roman"/>
          <w:sz w:val="28"/>
          <w:szCs w:val="28"/>
        </w:rPr>
        <w:t>. Таким образом, на 1 рубль бюджетных средств, вложенных в развитие туризма, приходится 27,9 рубля налоговых поступлений.</w:t>
      </w:r>
    </w:p>
    <w:p w:rsidR="00776F90" w:rsidRDefault="00776F90" w:rsidP="00776F90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178B">
        <w:rPr>
          <w:rFonts w:ascii="Times New Roman" w:eastAsia="Times New Roman" w:hAnsi="Times New Roman"/>
          <w:sz w:val="28"/>
          <w:szCs w:val="28"/>
          <w:lang w:eastAsia="ru-RU"/>
        </w:rPr>
        <w:t xml:space="preserve">В 2018 году планируется продолжить работу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всем вышеуказанным направлениям деятельности департамента, в том числе:</w:t>
      </w:r>
    </w:p>
    <w:p w:rsidR="00776F90" w:rsidRDefault="00776F90" w:rsidP="00776F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провести работу по внесению изменений в профильные государственные программы Приморского края в целях включения в них расходов на финансирование объектов инженерной инфраструктуры ТРК, что обеспечит софинансирование из федерального бюджета на указанные мероприятия;</w:t>
      </w:r>
    </w:p>
    <w:p w:rsidR="00776F90" w:rsidRDefault="00776F90" w:rsidP="00776F90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– обеспечить участие Приморского края в крупных мероприятиях по </w:t>
      </w:r>
      <w:r w:rsidRPr="00FD178B">
        <w:rPr>
          <w:rFonts w:ascii="Times New Roman" w:eastAsia="Times New Roman" w:hAnsi="Times New Roman"/>
          <w:sz w:val="28"/>
          <w:szCs w:val="28"/>
          <w:lang w:eastAsia="ru-RU"/>
        </w:rPr>
        <w:t>продвижению туристских ресурсов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C0029" w:rsidRPr="00FD178B" w:rsidRDefault="00776F90" w:rsidP="00CC0029">
      <w:pPr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– произвести</w:t>
      </w:r>
      <w:r w:rsidRPr="00FD178B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C0029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знаков туристкой навигации.</w:t>
      </w:r>
    </w:p>
    <w:p w:rsidR="00DF62B7" w:rsidRPr="00A25A1A" w:rsidRDefault="00E07FCB" w:rsidP="00DF62B7">
      <w:pPr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Доклад закончен.</w:t>
      </w:r>
    </w:p>
    <w:p w:rsidR="001355F3" w:rsidRPr="006C7E9C" w:rsidRDefault="00DF62B7" w:rsidP="00054EDF">
      <w:pPr>
        <w:rPr>
          <w:rFonts w:ascii="Times New Roman" w:hAnsi="Times New Roman" w:cs="Times New Roman"/>
          <w:sz w:val="28"/>
          <w:szCs w:val="28"/>
        </w:rPr>
      </w:pPr>
      <w:r w:rsidRPr="00A25A1A">
        <w:rPr>
          <w:rFonts w:ascii="Times New Roman" w:hAnsi="Times New Roman" w:cs="Times New Roman"/>
          <w:sz w:val="28"/>
          <w:szCs w:val="28"/>
        </w:rPr>
        <w:t>Готов ответить на вопросы.</w:t>
      </w:r>
    </w:p>
    <w:sectPr w:rsidR="001355F3" w:rsidRPr="006C7E9C" w:rsidSect="008A016C">
      <w:headerReference w:type="default" r:id="rId9"/>
      <w:pgSz w:w="11906" w:h="16838"/>
      <w:pgMar w:top="1134" w:right="850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2A" w:rsidRDefault="003C1D2A" w:rsidP="00391123">
      <w:pPr>
        <w:spacing w:line="240" w:lineRule="auto"/>
      </w:pPr>
      <w:r>
        <w:separator/>
      </w:r>
    </w:p>
  </w:endnote>
  <w:endnote w:type="continuationSeparator" w:id="0">
    <w:p w:rsidR="003C1D2A" w:rsidRDefault="003C1D2A" w:rsidP="003911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2A" w:rsidRDefault="003C1D2A" w:rsidP="00391123">
      <w:pPr>
        <w:spacing w:line="240" w:lineRule="auto"/>
      </w:pPr>
      <w:r>
        <w:separator/>
      </w:r>
    </w:p>
  </w:footnote>
  <w:footnote w:type="continuationSeparator" w:id="0">
    <w:p w:rsidR="003C1D2A" w:rsidRDefault="003C1D2A" w:rsidP="003911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7092"/>
      <w:docPartObj>
        <w:docPartGallery w:val="Page Numbers (Top of Page)"/>
        <w:docPartUnique/>
      </w:docPartObj>
    </w:sdtPr>
    <w:sdtEndPr/>
    <w:sdtContent>
      <w:p w:rsidR="00391123" w:rsidRDefault="003911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8CB">
          <w:rPr>
            <w:noProof/>
          </w:rPr>
          <w:t>2</w:t>
        </w:r>
        <w:r>
          <w:fldChar w:fldCharType="end"/>
        </w:r>
      </w:p>
    </w:sdtContent>
  </w:sdt>
  <w:p w:rsidR="00391123" w:rsidRDefault="003911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859"/>
    <w:multiLevelType w:val="hybridMultilevel"/>
    <w:tmpl w:val="D9729BC0"/>
    <w:lvl w:ilvl="0" w:tplc="EC26ECF4">
      <w:start w:val="1"/>
      <w:numFmt w:val="bullet"/>
      <w:suff w:val="space"/>
      <w:lvlText w:val=""/>
      <w:lvlJc w:val="left"/>
      <w:pPr>
        <w:ind w:left="1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1">
    <w:nsid w:val="20A93741"/>
    <w:multiLevelType w:val="hybridMultilevel"/>
    <w:tmpl w:val="71D6C25E"/>
    <w:lvl w:ilvl="0" w:tplc="90F8E64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DC03FB"/>
    <w:multiLevelType w:val="hybridMultilevel"/>
    <w:tmpl w:val="4D701FB2"/>
    <w:lvl w:ilvl="0" w:tplc="4BA2F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6D2F8E"/>
    <w:multiLevelType w:val="hybridMultilevel"/>
    <w:tmpl w:val="C4B8759C"/>
    <w:lvl w:ilvl="0" w:tplc="AFE0CC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441BD4"/>
    <w:multiLevelType w:val="hybridMultilevel"/>
    <w:tmpl w:val="B9D49654"/>
    <w:lvl w:ilvl="0" w:tplc="28B4DA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9896DD5"/>
    <w:multiLevelType w:val="hybridMultilevel"/>
    <w:tmpl w:val="90D0F108"/>
    <w:lvl w:ilvl="0" w:tplc="663A3A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9C"/>
    <w:rsid w:val="00002529"/>
    <w:rsid w:val="000078CB"/>
    <w:rsid w:val="00007ACF"/>
    <w:rsid w:val="00017502"/>
    <w:rsid w:val="00040679"/>
    <w:rsid w:val="00040EEA"/>
    <w:rsid w:val="00041402"/>
    <w:rsid w:val="00042F96"/>
    <w:rsid w:val="00046AA0"/>
    <w:rsid w:val="00047EE0"/>
    <w:rsid w:val="00054EDF"/>
    <w:rsid w:val="000624FD"/>
    <w:rsid w:val="00083B61"/>
    <w:rsid w:val="00090CFE"/>
    <w:rsid w:val="00091B6C"/>
    <w:rsid w:val="000B5567"/>
    <w:rsid w:val="000B60C4"/>
    <w:rsid w:val="000B7334"/>
    <w:rsid w:val="000C0610"/>
    <w:rsid w:val="000C2B4D"/>
    <w:rsid w:val="000C7E56"/>
    <w:rsid w:val="000E3308"/>
    <w:rsid w:val="000E53A8"/>
    <w:rsid w:val="000E7BBB"/>
    <w:rsid w:val="000F48F6"/>
    <w:rsid w:val="00104A22"/>
    <w:rsid w:val="00111A53"/>
    <w:rsid w:val="0011251E"/>
    <w:rsid w:val="001126FC"/>
    <w:rsid w:val="001165B5"/>
    <w:rsid w:val="001166E9"/>
    <w:rsid w:val="001171EA"/>
    <w:rsid w:val="0012197A"/>
    <w:rsid w:val="001279CF"/>
    <w:rsid w:val="00131554"/>
    <w:rsid w:val="001355F3"/>
    <w:rsid w:val="00135C5E"/>
    <w:rsid w:val="001443FD"/>
    <w:rsid w:val="00151BFE"/>
    <w:rsid w:val="001538D3"/>
    <w:rsid w:val="001540D7"/>
    <w:rsid w:val="0015428E"/>
    <w:rsid w:val="00154D8C"/>
    <w:rsid w:val="00163E13"/>
    <w:rsid w:val="001651E9"/>
    <w:rsid w:val="00176F66"/>
    <w:rsid w:val="001840BC"/>
    <w:rsid w:val="001A0E73"/>
    <w:rsid w:val="001B0037"/>
    <w:rsid w:val="001B7F62"/>
    <w:rsid w:val="001C074D"/>
    <w:rsid w:val="001C7C65"/>
    <w:rsid w:val="001D14E5"/>
    <w:rsid w:val="001E3722"/>
    <w:rsid w:val="0020234F"/>
    <w:rsid w:val="00202D92"/>
    <w:rsid w:val="002035BD"/>
    <w:rsid w:val="00205529"/>
    <w:rsid w:val="00207DAF"/>
    <w:rsid w:val="00217F5C"/>
    <w:rsid w:val="00220282"/>
    <w:rsid w:val="00232287"/>
    <w:rsid w:val="002333EE"/>
    <w:rsid w:val="00236556"/>
    <w:rsid w:val="002518E3"/>
    <w:rsid w:val="00254382"/>
    <w:rsid w:val="00256BD5"/>
    <w:rsid w:val="00263354"/>
    <w:rsid w:val="00273C94"/>
    <w:rsid w:val="002B2BF3"/>
    <w:rsid w:val="002B2C94"/>
    <w:rsid w:val="002B5592"/>
    <w:rsid w:val="002B7F98"/>
    <w:rsid w:val="002C0755"/>
    <w:rsid w:val="002C390A"/>
    <w:rsid w:val="002C5F19"/>
    <w:rsid w:val="002C650C"/>
    <w:rsid w:val="002D5617"/>
    <w:rsid w:val="002E37DD"/>
    <w:rsid w:val="002E4E9F"/>
    <w:rsid w:val="002E6003"/>
    <w:rsid w:val="002F0AD0"/>
    <w:rsid w:val="002F2D19"/>
    <w:rsid w:val="00312389"/>
    <w:rsid w:val="00321EC5"/>
    <w:rsid w:val="003368F0"/>
    <w:rsid w:val="00337725"/>
    <w:rsid w:val="00375461"/>
    <w:rsid w:val="00375830"/>
    <w:rsid w:val="00381405"/>
    <w:rsid w:val="00391123"/>
    <w:rsid w:val="00391EA8"/>
    <w:rsid w:val="003A40B8"/>
    <w:rsid w:val="003C1D2A"/>
    <w:rsid w:val="003C504B"/>
    <w:rsid w:val="003C6456"/>
    <w:rsid w:val="003D336B"/>
    <w:rsid w:val="003E53B2"/>
    <w:rsid w:val="003E6E7F"/>
    <w:rsid w:val="003F27D7"/>
    <w:rsid w:val="003F6FA3"/>
    <w:rsid w:val="00405D96"/>
    <w:rsid w:val="00412020"/>
    <w:rsid w:val="00417829"/>
    <w:rsid w:val="00450088"/>
    <w:rsid w:val="00461EE3"/>
    <w:rsid w:val="004623F9"/>
    <w:rsid w:val="00466918"/>
    <w:rsid w:val="004701E9"/>
    <w:rsid w:val="00472BCD"/>
    <w:rsid w:val="00474DC5"/>
    <w:rsid w:val="00487BAB"/>
    <w:rsid w:val="004920C1"/>
    <w:rsid w:val="004A2BA0"/>
    <w:rsid w:val="004A384E"/>
    <w:rsid w:val="004C404C"/>
    <w:rsid w:val="004C6291"/>
    <w:rsid w:val="004D068F"/>
    <w:rsid w:val="004E1A94"/>
    <w:rsid w:val="004F16F8"/>
    <w:rsid w:val="00502909"/>
    <w:rsid w:val="00512FE0"/>
    <w:rsid w:val="00513BD8"/>
    <w:rsid w:val="00514473"/>
    <w:rsid w:val="0051513F"/>
    <w:rsid w:val="00534F49"/>
    <w:rsid w:val="00551A8E"/>
    <w:rsid w:val="00552028"/>
    <w:rsid w:val="00554C02"/>
    <w:rsid w:val="00580AB8"/>
    <w:rsid w:val="00587F9B"/>
    <w:rsid w:val="00591ECA"/>
    <w:rsid w:val="00592813"/>
    <w:rsid w:val="00593F96"/>
    <w:rsid w:val="00595EEA"/>
    <w:rsid w:val="00597C2F"/>
    <w:rsid w:val="005A64CD"/>
    <w:rsid w:val="005B4E2C"/>
    <w:rsid w:val="005C19BA"/>
    <w:rsid w:val="005D3921"/>
    <w:rsid w:val="005D6F2F"/>
    <w:rsid w:val="005E5AB4"/>
    <w:rsid w:val="005F43FF"/>
    <w:rsid w:val="00604229"/>
    <w:rsid w:val="00613E65"/>
    <w:rsid w:val="006207DF"/>
    <w:rsid w:val="006327EB"/>
    <w:rsid w:val="0063317D"/>
    <w:rsid w:val="00635266"/>
    <w:rsid w:val="006546B5"/>
    <w:rsid w:val="00656CD6"/>
    <w:rsid w:val="00677233"/>
    <w:rsid w:val="006779AB"/>
    <w:rsid w:val="00680702"/>
    <w:rsid w:val="006848D0"/>
    <w:rsid w:val="00690ED2"/>
    <w:rsid w:val="006964C6"/>
    <w:rsid w:val="006A6CA1"/>
    <w:rsid w:val="006B0EB9"/>
    <w:rsid w:val="006B0F42"/>
    <w:rsid w:val="006B23A7"/>
    <w:rsid w:val="006B423A"/>
    <w:rsid w:val="006B5CD6"/>
    <w:rsid w:val="006C0028"/>
    <w:rsid w:val="006C6FCC"/>
    <w:rsid w:val="006C7E9C"/>
    <w:rsid w:val="006D4B5A"/>
    <w:rsid w:val="006D5E14"/>
    <w:rsid w:val="006E3A47"/>
    <w:rsid w:val="006F0DBA"/>
    <w:rsid w:val="006F2558"/>
    <w:rsid w:val="006F38D4"/>
    <w:rsid w:val="00714C4E"/>
    <w:rsid w:val="00725B7E"/>
    <w:rsid w:val="007313A4"/>
    <w:rsid w:val="007604BC"/>
    <w:rsid w:val="0077038F"/>
    <w:rsid w:val="00776F90"/>
    <w:rsid w:val="00781C3D"/>
    <w:rsid w:val="007852EC"/>
    <w:rsid w:val="0079569F"/>
    <w:rsid w:val="007A295E"/>
    <w:rsid w:val="007A652C"/>
    <w:rsid w:val="007A7398"/>
    <w:rsid w:val="007B0FAB"/>
    <w:rsid w:val="007D2C6B"/>
    <w:rsid w:val="007E2222"/>
    <w:rsid w:val="007E2E55"/>
    <w:rsid w:val="007F1423"/>
    <w:rsid w:val="007F299C"/>
    <w:rsid w:val="00804341"/>
    <w:rsid w:val="00805866"/>
    <w:rsid w:val="00811501"/>
    <w:rsid w:val="008152D9"/>
    <w:rsid w:val="00823201"/>
    <w:rsid w:val="00825AFA"/>
    <w:rsid w:val="008264BD"/>
    <w:rsid w:val="00826F8B"/>
    <w:rsid w:val="00837B1A"/>
    <w:rsid w:val="00837B1B"/>
    <w:rsid w:val="0084263B"/>
    <w:rsid w:val="008600F3"/>
    <w:rsid w:val="008674F7"/>
    <w:rsid w:val="008743E7"/>
    <w:rsid w:val="00881577"/>
    <w:rsid w:val="00893FC5"/>
    <w:rsid w:val="0089551B"/>
    <w:rsid w:val="008A016C"/>
    <w:rsid w:val="008A2E52"/>
    <w:rsid w:val="008B0DEF"/>
    <w:rsid w:val="008C32DD"/>
    <w:rsid w:val="008D44FA"/>
    <w:rsid w:val="008E1F18"/>
    <w:rsid w:val="008E75AC"/>
    <w:rsid w:val="008E7D4E"/>
    <w:rsid w:val="008F516D"/>
    <w:rsid w:val="00902E92"/>
    <w:rsid w:val="00904760"/>
    <w:rsid w:val="00911AEE"/>
    <w:rsid w:val="00912A9B"/>
    <w:rsid w:val="0093295C"/>
    <w:rsid w:val="00934E62"/>
    <w:rsid w:val="00955BE9"/>
    <w:rsid w:val="00960BFD"/>
    <w:rsid w:val="00964CFD"/>
    <w:rsid w:val="00983A42"/>
    <w:rsid w:val="009913E1"/>
    <w:rsid w:val="00994030"/>
    <w:rsid w:val="00994218"/>
    <w:rsid w:val="00995ADA"/>
    <w:rsid w:val="009A334C"/>
    <w:rsid w:val="009A7F89"/>
    <w:rsid w:val="009B7612"/>
    <w:rsid w:val="009B79D2"/>
    <w:rsid w:val="009D4A29"/>
    <w:rsid w:val="009E1839"/>
    <w:rsid w:val="009E6DE4"/>
    <w:rsid w:val="009F5150"/>
    <w:rsid w:val="009F6122"/>
    <w:rsid w:val="00A17B66"/>
    <w:rsid w:val="00A25A1A"/>
    <w:rsid w:val="00A67D4E"/>
    <w:rsid w:val="00A76EBC"/>
    <w:rsid w:val="00AA1FEC"/>
    <w:rsid w:val="00AA48B9"/>
    <w:rsid w:val="00AB04F0"/>
    <w:rsid w:val="00AB2DFF"/>
    <w:rsid w:val="00AB4168"/>
    <w:rsid w:val="00AC287F"/>
    <w:rsid w:val="00AC413B"/>
    <w:rsid w:val="00AE0EB0"/>
    <w:rsid w:val="00AE17AA"/>
    <w:rsid w:val="00AF019C"/>
    <w:rsid w:val="00AF0A19"/>
    <w:rsid w:val="00B0661A"/>
    <w:rsid w:val="00B34146"/>
    <w:rsid w:val="00B352D5"/>
    <w:rsid w:val="00B44B86"/>
    <w:rsid w:val="00B738A8"/>
    <w:rsid w:val="00B803FD"/>
    <w:rsid w:val="00B8141F"/>
    <w:rsid w:val="00B85F85"/>
    <w:rsid w:val="00B864DE"/>
    <w:rsid w:val="00B93ABB"/>
    <w:rsid w:val="00BA7171"/>
    <w:rsid w:val="00BB22C5"/>
    <w:rsid w:val="00BB4B1E"/>
    <w:rsid w:val="00BC1F5D"/>
    <w:rsid w:val="00BD1219"/>
    <w:rsid w:val="00BE2601"/>
    <w:rsid w:val="00BE6476"/>
    <w:rsid w:val="00BE78DE"/>
    <w:rsid w:val="00BF5DCE"/>
    <w:rsid w:val="00C0249A"/>
    <w:rsid w:val="00C13B10"/>
    <w:rsid w:val="00C2066F"/>
    <w:rsid w:val="00C21360"/>
    <w:rsid w:val="00C22960"/>
    <w:rsid w:val="00C34315"/>
    <w:rsid w:val="00C36532"/>
    <w:rsid w:val="00C40815"/>
    <w:rsid w:val="00C40FD8"/>
    <w:rsid w:val="00C460E6"/>
    <w:rsid w:val="00C466C1"/>
    <w:rsid w:val="00C504A6"/>
    <w:rsid w:val="00C512EF"/>
    <w:rsid w:val="00C51F16"/>
    <w:rsid w:val="00C57BBB"/>
    <w:rsid w:val="00C623A1"/>
    <w:rsid w:val="00C63055"/>
    <w:rsid w:val="00C96504"/>
    <w:rsid w:val="00CC0029"/>
    <w:rsid w:val="00CD715A"/>
    <w:rsid w:val="00CE3E2D"/>
    <w:rsid w:val="00CF4430"/>
    <w:rsid w:val="00CF5E49"/>
    <w:rsid w:val="00D22A80"/>
    <w:rsid w:val="00D45809"/>
    <w:rsid w:val="00D52CC2"/>
    <w:rsid w:val="00D610BE"/>
    <w:rsid w:val="00D6793A"/>
    <w:rsid w:val="00D73C72"/>
    <w:rsid w:val="00D75D63"/>
    <w:rsid w:val="00D82A5D"/>
    <w:rsid w:val="00D900B9"/>
    <w:rsid w:val="00D95C1F"/>
    <w:rsid w:val="00DA50B5"/>
    <w:rsid w:val="00DA582C"/>
    <w:rsid w:val="00DA6043"/>
    <w:rsid w:val="00DC5E13"/>
    <w:rsid w:val="00DD4101"/>
    <w:rsid w:val="00DD5DFC"/>
    <w:rsid w:val="00DE0072"/>
    <w:rsid w:val="00DF21EF"/>
    <w:rsid w:val="00DF62B7"/>
    <w:rsid w:val="00E0225C"/>
    <w:rsid w:val="00E07FCB"/>
    <w:rsid w:val="00E129AF"/>
    <w:rsid w:val="00E12FD3"/>
    <w:rsid w:val="00E17415"/>
    <w:rsid w:val="00E321D1"/>
    <w:rsid w:val="00E33204"/>
    <w:rsid w:val="00E500A6"/>
    <w:rsid w:val="00E5072D"/>
    <w:rsid w:val="00E54A83"/>
    <w:rsid w:val="00E70763"/>
    <w:rsid w:val="00E754ED"/>
    <w:rsid w:val="00E763D9"/>
    <w:rsid w:val="00E77F23"/>
    <w:rsid w:val="00E82CAD"/>
    <w:rsid w:val="00EB08AF"/>
    <w:rsid w:val="00EC6696"/>
    <w:rsid w:val="00EC7849"/>
    <w:rsid w:val="00ED0A27"/>
    <w:rsid w:val="00ED4661"/>
    <w:rsid w:val="00ED58AA"/>
    <w:rsid w:val="00ED7908"/>
    <w:rsid w:val="00ED7A34"/>
    <w:rsid w:val="00EE5127"/>
    <w:rsid w:val="00EF7AFD"/>
    <w:rsid w:val="00F05764"/>
    <w:rsid w:val="00F05C44"/>
    <w:rsid w:val="00F103A2"/>
    <w:rsid w:val="00F13B22"/>
    <w:rsid w:val="00F167E3"/>
    <w:rsid w:val="00F17815"/>
    <w:rsid w:val="00F20AFA"/>
    <w:rsid w:val="00F21723"/>
    <w:rsid w:val="00F300F4"/>
    <w:rsid w:val="00F31463"/>
    <w:rsid w:val="00F33773"/>
    <w:rsid w:val="00F34EEA"/>
    <w:rsid w:val="00F362C9"/>
    <w:rsid w:val="00F41AC1"/>
    <w:rsid w:val="00F42703"/>
    <w:rsid w:val="00F468D7"/>
    <w:rsid w:val="00F50749"/>
    <w:rsid w:val="00F531E1"/>
    <w:rsid w:val="00F54A0E"/>
    <w:rsid w:val="00F5518B"/>
    <w:rsid w:val="00F5557C"/>
    <w:rsid w:val="00F73339"/>
    <w:rsid w:val="00F7501C"/>
    <w:rsid w:val="00F86728"/>
    <w:rsid w:val="00F87B0C"/>
    <w:rsid w:val="00F94B0C"/>
    <w:rsid w:val="00FB05C4"/>
    <w:rsid w:val="00FB37BE"/>
    <w:rsid w:val="00FB43FD"/>
    <w:rsid w:val="00FC3F1D"/>
    <w:rsid w:val="00FC642C"/>
    <w:rsid w:val="00FD178B"/>
    <w:rsid w:val="00FF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E9C"/>
    <w:pPr>
      <w:spacing w:after="0" w:line="360" w:lineRule="auto"/>
      <w:ind w:firstLine="709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F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112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1123"/>
  </w:style>
  <w:style w:type="paragraph" w:styleId="a5">
    <w:name w:val="footer"/>
    <w:basedOn w:val="a"/>
    <w:link w:val="a6"/>
    <w:uiPriority w:val="99"/>
    <w:unhideWhenUsed/>
    <w:rsid w:val="0039112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1123"/>
  </w:style>
  <w:style w:type="paragraph" w:styleId="a7">
    <w:name w:val="Balloon Text"/>
    <w:basedOn w:val="a"/>
    <w:link w:val="a8"/>
    <w:uiPriority w:val="99"/>
    <w:semiHidden/>
    <w:unhideWhenUsed/>
    <w:rsid w:val="00E174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74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126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C3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basedOn w:val="a0"/>
    <w:uiPriority w:val="99"/>
    <w:unhideWhenUsed/>
    <w:rsid w:val="00FC3F1D"/>
    <w:rPr>
      <w:color w:val="0000FF" w:themeColor="hyperlink"/>
      <w:u w:val="single"/>
    </w:rPr>
  </w:style>
  <w:style w:type="paragraph" w:customStyle="1" w:styleId="msolistparagraphcxspfirstmailrucssattributepostfix">
    <w:name w:val="msolistparagraphcxspfirst_mailru_css_attribute_postfix"/>
    <w:basedOn w:val="a"/>
    <w:rsid w:val="008264B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E9C"/>
    <w:pPr>
      <w:spacing w:after="0" w:line="360" w:lineRule="auto"/>
      <w:ind w:firstLine="709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F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112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1123"/>
  </w:style>
  <w:style w:type="paragraph" w:styleId="a5">
    <w:name w:val="footer"/>
    <w:basedOn w:val="a"/>
    <w:link w:val="a6"/>
    <w:uiPriority w:val="99"/>
    <w:unhideWhenUsed/>
    <w:rsid w:val="0039112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1123"/>
  </w:style>
  <w:style w:type="paragraph" w:styleId="a7">
    <w:name w:val="Balloon Text"/>
    <w:basedOn w:val="a"/>
    <w:link w:val="a8"/>
    <w:uiPriority w:val="99"/>
    <w:semiHidden/>
    <w:unhideWhenUsed/>
    <w:rsid w:val="00E174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74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126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C3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basedOn w:val="a0"/>
    <w:uiPriority w:val="99"/>
    <w:unhideWhenUsed/>
    <w:rsid w:val="00FC3F1D"/>
    <w:rPr>
      <w:color w:val="0000FF" w:themeColor="hyperlink"/>
      <w:u w:val="single"/>
    </w:rPr>
  </w:style>
  <w:style w:type="paragraph" w:customStyle="1" w:styleId="msolistparagraphcxspfirstmailrucssattributepostfix">
    <w:name w:val="msolistparagraphcxspfirst_mailru_css_attribute_postfix"/>
    <w:basedOn w:val="a"/>
    <w:rsid w:val="008264B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E3B0C-FE38-4A09-A348-2C10E873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1947</Words>
  <Characters>11103</Characters>
  <Application>Microsoft Office Word</Application>
  <DocSecurity>4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А.А.</dc:creator>
  <cp:lastModifiedBy>Завалишина</cp:lastModifiedBy>
  <cp:revision>2</cp:revision>
  <cp:lastPrinted>2017-09-27T23:15:00Z</cp:lastPrinted>
  <dcterms:created xsi:type="dcterms:W3CDTF">2018-07-15T22:17:00Z</dcterms:created>
  <dcterms:modified xsi:type="dcterms:W3CDTF">2018-07-15T22:17:00Z</dcterms:modified>
</cp:coreProperties>
</file>