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EAC" w:rsidRDefault="00F95EAC" w:rsidP="00F95EAC">
      <w:pPr>
        <w:ind w:left="6372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Приложение 31</w:t>
      </w:r>
    </w:p>
    <w:p w:rsidR="00F95EAC" w:rsidRDefault="00F95EAC" w:rsidP="00F95EAC">
      <w:pPr>
        <w:ind w:left="6372"/>
        <w:rPr>
          <w:rFonts w:eastAsia="Times New Roman" w:cs="Times New Roman"/>
          <w:szCs w:val="28"/>
          <w:lang w:eastAsia="ru-RU"/>
        </w:rPr>
      </w:pPr>
      <w:r w:rsidRPr="004C06ED">
        <w:rPr>
          <w:rFonts w:eastAsia="Times New Roman" w:cs="Times New Roman"/>
          <w:szCs w:val="28"/>
          <w:lang w:eastAsia="ru-RU"/>
        </w:rPr>
        <w:t xml:space="preserve">к </w:t>
      </w:r>
      <w:r>
        <w:rPr>
          <w:rFonts w:eastAsia="Times New Roman" w:cs="Times New Roman"/>
          <w:szCs w:val="28"/>
          <w:lang w:eastAsia="ru-RU"/>
        </w:rPr>
        <w:t>З</w:t>
      </w:r>
      <w:r w:rsidRPr="004C06ED">
        <w:rPr>
          <w:rFonts w:eastAsia="Times New Roman" w:cs="Times New Roman"/>
          <w:szCs w:val="28"/>
          <w:lang w:eastAsia="ru-RU"/>
        </w:rPr>
        <w:t>акон</w:t>
      </w:r>
      <w:r>
        <w:rPr>
          <w:rFonts w:eastAsia="Times New Roman" w:cs="Times New Roman"/>
          <w:szCs w:val="28"/>
          <w:lang w:eastAsia="ru-RU"/>
        </w:rPr>
        <w:t>у</w:t>
      </w:r>
      <w:r w:rsidRPr="004C06ED">
        <w:rPr>
          <w:rFonts w:eastAsia="Times New Roman" w:cs="Times New Roman"/>
          <w:szCs w:val="28"/>
          <w:lang w:eastAsia="ru-RU"/>
        </w:rPr>
        <w:t xml:space="preserve">             </w:t>
      </w:r>
      <w:r>
        <w:rPr>
          <w:rFonts w:eastAsia="Times New Roman" w:cs="Times New Roman"/>
          <w:szCs w:val="28"/>
          <w:lang w:eastAsia="ru-RU"/>
        </w:rPr>
        <w:t xml:space="preserve">        </w:t>
      </w:r>
      <w:r>
        <w:rPr>
          <w:rFonts w:eastAsia="Times New Roman" w:cs="Times New Roman"/>
          <w:szCs w:val="28"/>
          <w:lang w:eastAsia="ru-RU"/>
        </w:rPr>
        <w:br/>
      </w:r>
      <w:r w:rsidRPr="004C06ED">
        <w:rPr>
          <w:rFonts w:eastAsia="Times New Roman" w:cs="Times New Roman"/>
          <w:szCs w:val="28"/>
          <w:lang w:eastAsia="ru-RU"/>
        </w:rPr>
        <w:t>Приморского края</w:t>
      </w:r>
    </w:p>
    <w:p w:rsidR="004C06ED" w:rsidRPr="004C06ED" w:rsidRDefault="004C06ED" w:rsidP="00F95EAC">
      <w:pPr>
        <w:ind w:left="6372"/>
        <w:rPr>
          <w:rFonts w:eastAsia="Times New Roman" w:cs="Times New Roman"/>
          <w:szCs w:val="28"/>
          <w:lang w:eastAsia="ru-RU"/>
        </w:rPr>
      </w:pPr>
      <w:bookmarkStart w:id="0" w:name="_GoBack"/>
      <w:bookmarkEnd w:id="0"/>
    </w:p>
    <w:p w:rsidR="004C06ED" w:rsidRDefault="004C06ED" w:rsidP="004C06ED">
      <w:pPr>
        <w:rPr>
          <w:rFonts w:eastAsia="Times New Roman" w:cs="Times New Roman"/>
          <w:szCs w:val="28"/>
          <w:lang w:eastAsia="ru-RU"/>
        </w:rPr>
      </w:pPr>
      <w:r w:rsidRPr="004C06ED">
        <w:rPr>
          <w:rFonts w:eastAsia="Times New Roman" w:cs="Times New Roman"/>
          <w:szCs w:val="28"/>
          <w:lang w:eastAsia="ru-RU"/>
        </w:rPr>
        <w:t xml:space="preserve">                 </w:t>
      </w:r>
      <w:r>
        <w:rPr>
          <w:rFonts w:eastAsia="Times New Roman" w:cs="Times New Roman"/>
          <w:szCs w:val="28"/>
          <w:lang w:eastAsia="ru-RU"/>
        </w:rPr>
        <w:t xml:space="preserve">                                         </w:t>
      </w:r>
    </w:p>
    <w:p w:rsid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Программа</w:t>
      </w:r>
    </w:p>
    <w:tbl>
      <w:tblPr>
        <w:tblW w:w="9528" w:type="dxa"/>
        <w:tblInd w:w="78" w:type="dxa"/>
        <w:tblLook w:val="04A0" w:firstRow="1" w:lastRow="0" w:firstColumn="1" w:lastColumn="0" w:noHBand="0" w:noVBand="1"/>
      </w:tblPr>
      <w:tblGrid>
        <w:gridCol w:w="15"/>
        <w:gridCol w:w="616"/>
        <w:gridCol w:w="4195"/>
        <w:gridCol w:w="2381"/>
        <w:gridCol w:w="2321"/>
      </w:tblGrid>
      <w:tr w:rsidR="004C06ED" w:rsidRPr="004C06ED" w:rsidTr="00C92EDC">
        <w:trPr>
          <w:gridBefore w:val="1"/>
          <w:wBefore w:w="15" w:type="dxa"/>
          <w:trHeight w:val="330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C06ED">
              <w:rPr>
                <w:rFonts w:eastAsia="Times New Roman" w:cs="Times New Roman"/>
                <w:szCs w:val="28"/>
                <w:lang w:eastAsia="ru-RU"/>
              </w:rPr>
              <w:t>государств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енных внутренних заимствований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</w:tr>
      <w:tr w:rsidR="004C06ED" w:rsidRPr="004C06ED" w:rsidTr="00C92EDC">
        <w:trPr>
          <w:gridBefore w:val="1"/>
          <w:wBefore w:w="15" w:type="dxa"/>
          <w:trHeight w:val="345"/>
        </w:trPr>
        <w:tc>
          <w:tcPr>
            <w:tcW w:w="9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C06ED" w:rsidRPr="004C06ED" w:rsidRDefault="004C06ED" w:rsidP="004C06ED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 xml:space="preserve">на плановый период 2019 и 2020 </w:t>
            </w:r>
            <w:r w:rsidRPr="004C06ED">
              <w:rPr>
                <w:rFonts w:eastAsia="Times New Roman" w:cs="Times New Roman"/>
                <w:szCs w:val="28"/>
                <w:lang w:eastAsia="ru-RU"/>
              </w:rPr>
              <w:t>годов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494"/>
        </w:trPr>
        <w:tc>
          <w:tcPr>
            <w:tcW w:w="6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C06ED" w:rsidRDefault="004C06ED" w:rsidP="004C06ED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(рублей)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№     </w:t>
            </w:r>
            <w:proofErr w:type="gramStart"/>
            <w:r>
              <w:rPr>
                <w:rFonts w:cs="Times New Roman"/>
                <w:color w:val="000000"/>
                <w:szCs w:val="28"/>
              </w:rPr>
              <w:t>п</w:t>
            </w:r>
            <w:proofErr w:type="gramEnd"/>
            <w:r>
              <w:rPr>
                <w:rFonts w:cs="Times New Roman"/>
                <w:color w:val="000000"/>
                <w:szCs w:val="28"/>
              </w:rPr>
              <w:t>/п</w:t>
            </w:r>
          </w:p>
        </w:tc>
        <w:tc>
          <w:tcPr>
            <w:tcW w:w="4195" w:type="dxa"/>
            <w:vMerge w:val="restart"/>
            <w:tcBorders>
              <w:top w:val="single" w:sz="6" w:space="0" w:color="auto"/>
              <w:left w:val="single" w:sz="6" w:space="0" w:color="auto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Перечень государственных внутренних заимствований</w:t>
            </w:r>
          </w:p>
        </w:tc>
        <w:tc>
          <w:tcPr>
            <w:tcW w:w="47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Cs w:val="28"/>
              </w:rPr>
              <w:t>Объем</w:t>
            </w:r>
          </w:p>
        </w:tc>
      </w:tr>
      <w:tr w:rsidR="00C92EDC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92EDC" w:rsidRDefault="00C92EDC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vMerge/>
            <w:tcBorders>
              <w:left w:val="single" w:sz="6" w:space="0" w:color="auto"/>
              <w:bottom w:val="nil"/>
              <w:right w:val="nil"/>
            </w:tcBorders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2019 год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92EDC" w:rsidRDefault="00C92EDC" w:rsidP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2020 год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Кредиты, полученные Приморским краем от кредитных организаций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4 279 595 574,25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261 286 759,18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11 291 144 685,71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10 575 824 601,46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-7 011 549 111,46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-10 314 537 842,28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2.</w:t>
            </w: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Бюджетные кредиты, привлеченные в краевой бюджет от других бюджетов бюджетной системы Российской Федерации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-190 847 000,00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-381 695 000,00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6 000 000 000,00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замещение долговых обязательств перед кредитными организациями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кредитов - всего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-6 190 847 000,00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-6 381 695 000,00</w:t>
            </w:r>
          </w:p>
        </w:tc>
      </w:tr>
      <w:tr w:rsidR="004C06ED" w:rsidTr="00C92EDC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 xml:space="preserve">в том числе: 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на пополнение остатков средств на счетах краевого бюджета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-6 000 000 000,00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-6 000 000 000,00</w:t>
            </w: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Итого государственных внутренних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4 088 748 574,25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-120 408 240,82</w:t>
            </w: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привлечение заимствований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17 291 144 685,71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16 575 824 601,46</w:t>
            </w:r>
          </w:p>
        </w:tc>
      </w:tr>
      <w:tr w:rsidR="004C06ED" w:rsidTr="00BF25C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340"/>
        </w:trPr>
        <w:tc>
          <w:tcPr>
            <w:tcW w:w="631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C06ED" w:rsidRDefault="004C06ED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Cs w:val="28"/>
              </w:rPr>
            </w:pPr>
          </w:p>
        </w:tc>
        <w:tc>
          <w:tcPr>
            <w:tcW w:w="4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57" w:type="dxa"/>
            </w:tcMar>
          </w:tcPr>
          <w:p w:rsidR="004C06ED" w:rsidRDefault="004C06ED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погашение основной суммы долга</w:t>
            </w:r>
          </w:p>
        </w:tc>
        <w:tc>
          <w:tcPr>
            <w:tcW w:w="2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-13 202 396 111,46</w:t>
            </w:r>
          </w:p>
        </w:tc>
        <w:tc>
          <w:tcPr>
            <w:tcW w:w="2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C06ED" w:rsidRDefault="004C06ED" w:rsidP="00C92EDC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-16 696 232 842,28</w:t>
            </w:r>
          </w:p>
        </w:tc>
      </w:tr>
    </w:tbl>
    <w:p w:rsidR="004C06ED" w:rsidRPr="004C06ED" w:rsidRDefault="004C06ED" w:rsidP="004C06ED">
      <w:pPr>
        <w:jc w:val="center"/>
        <w:rPr>
          <w:rFonts w:eastAsia="Times New Roman" w:cs="Times New Roman"/>
          <w:szCs w:val="28"/>
          <w:lang w:eastAsia="ru-RU"/>
        </w:rPr>
      </w:pPr>
    </w:p>
    <w:p w:rsidR="008C45D8" w:rsidRDefault="008C45D8"/>
    <w:sectPr w:rsidR="008C45D8" w:rsidSect="004C06ED">
      <w:pgSz w:w="11906" w:h="16838" w:code="9"/>
      <w:pgMar w:top="851" w:right="851" w:bottom="851" w:left="1701" w:header="709" w:footer="397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6ED"/>
    <w:rsid w:val="00127DDC"/>
    <w:rsid w:val="004C06ED"/>
    <w:rsid w:val="00625F29"/>
    <w:rsid w:val="008C45D8"/>
    <w:rsid w:val="00BF25C7"/>
    <w:rsid w:val="00C92EDC"/>
    <w:rsid w:val="00F9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2ED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2E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3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Евгения В. Марюшина</cp:lastModifiedBy>
  <cp:revision>4</cp:revision>
  <cp:lastPrinted>2017-12-06T03:50:00Z</cp:lastPrinted>
  <dcterms:created xsi:type="dcterms:W3CDTF">2017-12-01T03:11:00Z</dcterms:created>
  <dcterms:modified xsi:type="dcterms:W3CDTF">2017-12-06T05:27:00Z</dcterms:modified>
</cp:coreProperties>
</file>