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95" w:rsidRPr="003C24BF" w:rsidRDefault="00F12295" w:rsidP="00B520AC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C24BF">
        <w:rPr>
          <w:rFonts w:ascii="Times New Roman" w:hAnsi="Times New Roman"/>
          <w:b/>
          <w:sz w:val="32"/>
          <w:szCs w:val="32"/>
        </w:rPr>
        <w:t>О ходе реализации Федерального закона от 29.12.2014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3C24BF">
        <w:rPr>
          <w:rFonts w:ascii="Times New Roman" w:hAnsi="Times New Roman"/>
          <w:b/>
          <w:sz w:val="32"/>
          <w:szCs w:val="32"/>
        </w:rPr>
        <w:t>№ 473-ФЗ «О территориях опережающего социально-экономического развития в Российской Федерации» в Приморском крае</w:t>
      </w:r>
    </w:p>
    <w:p w:rsidR="00F12295" w:rsidRPr="003C24BF" w:rsidRDefault="00F12295" w:rsidP="00B520AC">
      <w:pPr>
        <w:spacing w:after="0" w:line="360" w:lineRule="auto"/>
        <w:rPr>
          <w:rFonts w:ascii="Times New Roman" w:hAnsi="Times New Roman"/>
          <w:sz w:val="32"/>
          <w:szCs w:val="32"/>
        </w:rPr>
      </w:pP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 xml:space="preserve">29 декабря </w:t>
      </w:r>
      <w:smartTag w:uri="urn:schemas-microsoft-com:office:smarttags" w:element="metricconverter">
        <w:smartTagPr>
          <w:attr w:name="ProductID" w:val="2014 г"/>
        </w:smartTagPr>
        <w:r w:rsidRPr="003C24BF">
          <w:rPr>
            <w:rFonts w:ascii="Times New Roman" w:hAnsi="Times New Roman"/>
            <w:sz w:val="32"/>
            <w:szCs w:val="32"/>
          </w:rPr>
          <w:t>2014 г</w:t>
        </w:r>
      </w:smartTag>
      <w:r w:rsidRPr="003C24BF">
        <w:rPr>
          <w:rFonts w:ascii="Times New Roman" w:hAnsi="Times New Roman"/>
          <w:sz w:val="32"/>
          <w:szCs w:val="32"/>
        </w:rPr>
        <w:t>. принят Федеральный закон № 473-ФЗ</w:t>
      </w:r>
      <w:r>
        <w:rPr>
          <w:rFonts w:ascii="Times New Roman" w:hAnsi="Times New Roman"/>
          <w:sz w:val="32"/>
          <w:szCs w:val="32"/>
        </w:rPr>
        <w:t xml:space="preserve"> </w:t>
      </w:r>
      <w:r w:rsidRPr="003C24BF">
        <w:rPr>
          <w:rFonts w:ascii="Times New Roman" w:hAnsi="Times New Roman"/>
          <w:sz w:val="32"/>
          <w:szCs w:val="32"/>
        </w:rPr>
        <w:t>«О</w:t>
      </w:r>
      <w:r>
        <w:rPr>
          <w:rFonts w:ascii="Times New Roman" w:hAnsi="Times New Roman"/>
          <w:sz w:val="32"/>
          <w:szCs w:val="32"/>
        </w:rPr>
        <w:t> </w:t>
      </w:r>
      <w:r w:rsidRPr="003C24BF">
        <w:rPr>
          <w:rFonts w:ascii="Times New Roman" w:hAnsi="Times New Roman"/>
          <w:sz w:val="32"/>
          <w:szCs w:val="32"/>
        </w:rPr>
        <w:t>территориях опережающего социально-экономического развития в Российской Федерации».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В  Приморье создано 4 ТОР: «Надеждинская», «Михайловский», «Большой Камень», «Нефтехимический».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Каждая из них имеет свою специализацию, которая важна не только с точки зрения текущего развития, но и с точки зрения создания «новой экономики» региона.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Для ТОР «Надеждинская» и ТОР «Михайловский» установлены обязательства Приморского края по созданию объектов инфраструктуры, реализация которых осуществляется в проектном формате: утверждены команды проектов, назначены руководители проектов в лице профильных директоров департаментов, сформированы детальные документы календарного планирования, осуществляется мониторинг проектов с использованием государственной информационной системы «Управление проектами в Приморском крае».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По инициативе Минвостокразвития России в постановления Правительства РФ о создании ТОР «Надеждинская» и «Михайловская» внесены изменения, предусматривающие увеличение сроков создания инфраструктуры с 2015-2017 гг. на 2015-2020 гг.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Постановлениями Правительства Российской Федерации о создании ТОР устанавливается общая сумма финансовых обязательств федерального и краевого бюджетов: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ТОР «Надеждинская» - 3,7 млрд. рублей/ не менее 1,9 млрд. рублей;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ТОР «Михайловский» – 4,7 млрд. рублей/не менее 2,2 млрд. рублей.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Установленные постановлениями Правительства РФ финансовые обязательства Приморского края предусмотрены в полном объеме в государственных программах и краевом бюджете.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Во исполнение Постановлений заключены Соглашения о создании ТОР, детализирующие конкретные объекты инфраструктуры, подлежащие строительству, основные контрольные точки и обязательства финансирования по каждому объекту по годам (далее – Перечни объектов).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Перечни объектов содержат: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обязательства Приморского края – проектирование и строительство объектов коммунального и дорожного хозяйства, разработка документации по планировке территории под размещение объектов газоснабжения;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федеральные обязательства – проектирование и строительство объектов электросетевой инфраструктуры.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Обязательства по строительству инфраструктуры газоснабжения в Перечень объектов не включены и создаются за счет внебюджетных источников – средства инвестиционной программы ПАО «Газпром».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 xml:space="preserve">Все создаваемые объекты инфраструктуры синхронизированы с планами инвесторами по реализации проектов, и будут введены в эксплуатацию в установленные Перечнями объектов и Постановлениями Правительства РФ сроки, 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В ТОР Приморского края зарегистрирован 56 резидента (ТОР «Надеждинская» - 36 резидентов, «Михайловская» - 8 резидентов, «Большой камень» - 11 резидентов, «Нефтехимический» - 1 резидент.). Объем подписанных соглашений - свыше 906 млрд. руб. Создается порядка 18 тыс. рабочих мест.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По информации, предоставленной АО «Корпорация развития дальнего Востока» по состоянию на 1.10.2017 года фактически осуществлено инвестиций в сумме 21,8 млн. рублей, создано 1 625 рабочих мест.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Резидентам ТОР  законодательством Приморского края установлены налоговые преференции, аналогичные резидентам СПВ.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 xml:space="preserve">Законом Приморского края от 28.11.2003 № 82-КЗ установлены пониженные ставки налога на имущество организаций в размере: 0% - в первые 5 лет, 0,5% - в последующие 5 лет (для обычных условий ставка 2,2%). 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Законом Приморского края от 19.12.2013 № 330-КЗ «Об установлении пониженной ставки налога на прибыль организаций, подлежащего зачислению в краевой бюджет, для отдельных категорий организаций»,  резидентам свободного порта Владивосток установлены пониженные ставка налога на прибыль в части, подлежащей зачислению в краевой бюджет, в размере: 0% - в первые 5 лет; 10% - в последующие 10 лет (для обычных условий ставка  в части, подлежащей зачислению в краевой бюджет - 18%).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По состоянию на 1 октября 2017 года объем предоставленной льготы резидентам ТОР в части краевого бюджета составил 180,2 млн. рублей, в том числе:</w:t>
      </w:r>
    </w:p>
    <w:p w:rsidR="00F12295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>по налогу на прибыль – 29,6 млн. рублей (5 резидентов);</w:t>
      </w:r>
    </w:p>
    <w:p w:rsidR="00F12295" w:rsidRPr="003C24BF" w:rsidRDefault="00F12295" w:rsidP="00B520AC">
      <w:pPr>
        <w:spacing w:after="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  <w:r w:rsidRPr="003C24BF">
        <w:rPr>
          <w:rFonts w:ascii="Times New Roman" w:hAnsi="Times New Roman"/>
          <w:sz w:val="32"/>
          <w:szCs w:val="32"/>
        </w:rPr>
        <w:t xml:space="preserve">по налогу </w:t>
      </w:r>
      <w:bookmarkStart w:id="0" w:name="_GoBack"/>
      <w:bookmarkEnd w:id="0"/>
      <w:r w:rsidRPr="003C24BF">
        <w:rPr>
          <w:rFonts w:ascii="Times New Roman" w:hAnsi="Times New Roman"/>
          <w:sz w:val="32"/>
          <w:szCs w:val="32"/>
        </w:rPr>
        <w:t>на имущество – 150,6 млн. рублей (4 резидента).</w:t>
      </w:r>
    </w:p>
    <w:sectPr w:rsidR="00F12295" w:rsidRPr="003C24BF" w:rsidSect="00FD0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24BF"/>
    <w:rsid w:val="001B0844"/>
    <w:rsid w:val="002F25DA"/>
    <w:rsid w:val="003C24BF"/>
    <w:rsid w:val="00B520AC"/>
    <w:rsid w:val="00F12295"/>
    <w:rsid w:val="00FD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D1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4</Pages>
  <Words>629</Words>
  <Characters>3588</Characters>
  <Application>Microsoft Office Outlook</Application>
  <DocSecurity>0</DocSecurity>
  <Lines>0</Lines>
  <Paragraphs>0</Paragraphs>
  <ScaleCrop>false</ScaleCrop>
  <Company>ЗС 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Завалишина</dc:creator>
  <cp:keywords/>
  <dc:description/>
  <cp:lastModifiedBy>medvedev_g_v</cp:lastModifiedBy>
  <cp:revision>3</cp:revision>
  <dcterms:created xsi:type="dcterms:W3CDTF">2017-12-04T22:25:00Z</dcterms:created>
  <dcterms:modified xsi:type="dcterms:W3CDTF">2017-12-04T22:35:00Z</dcterms:modified>
</cp:coreProperties>
</file>