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852D4C" w:rsidTr="00B3515B">
        <w:tc>
          <w:tcPr>
            <w:tcW w:w="9570" w:type="dxa"/>
          </w:tcPr>
          <w:p w:rsidR="00852D4C" w:rsidRDefault="00852D4C" w:rsidP="00852D4C">
            <w:pPr>
              <w:ind w:left="6521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72496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>комитетом</w:t>
            </w:r>
          </w:p>
          <w:p w:rsidR="00852D4C" w:rsidRDefault="00852D4C" w:rsidP="00852D4C">
            <w:pPr>
              <w:ind w:left="6521"/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</w:p>
          <w:p w:rsidR="00852D4C" w:rsidRDefault="00852D4C" w:rsidP="00852D4C">
            <w:pPr>
              <w:ind w:left="6521"/>
              <w:rPr>
                <w:sz w:val="20"/>
              </w:rPr>
            </w:pPr>
            <w:r>
              <w:rPr>
                <w:sz w:val="20"/>
              </w:rPr>
              <w:t xml:space="preserve">по региональной политике </w:t>
            </w:r>
          </w:p>
          <w:p w:rsidR="00852D4C" w:rsidRPr="00BE71DF" w:rsidRDefault="00852D4C" w:rsidP="00852D4C">
            <w:pPr>
              <w:ind w:left="6521"/>
            </w:pPr>
            <w:r>
              <w:rPr>
                <w:sz w:val="20"/>
              </w:rPr>
              <w:t>и законности</w:t>
            </w:r>
          </w:p>
          <w:p w:rsidR="00852D4C" w:rsidRDefault="00852D4C" w:rsidP="00B3515B">
            <w:pPr>
              <w:pStyle w:val="1"/>
              <w:jc w:val="center"/>
              <w:rPr>
                <w:spacing w:val="84"/>
              </w:rPr>
            </w:pPr>
          </w:p>
        </w:tc>
      </w:tr>
      <w:tr w:rsidR="00852D4C" w:rsidTr="00B3515B">
        <w:tc>
          <w:tcPr>
            <w:tcW w:w="9570" w:type="dxa"/>
          </w:tcPr>
          <w:p w:rsidR="00852D4C" w:rsidRDefault="00852D4C" w:rsidP="00B3515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52D4C" w:rsidRDefault="00852D4C" w:rsidP="00852D4C">
      <w:pPr>
        <w:jc w:val="center"/>
        <w:rPr>
          <w:b/>
          <w:bCs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В </w:t>
      </w:r>
      <w:r w:rsidRPr="00B00FB0">
        <w:rPr>
          <w:b/>
          <w:bCs/>
        </w:rPr>
        <w:t>ЗАКОН ПРИМОРСКОГО КРАЯ</w:t>
      </w:r>
    </w:p>
    <w:p w:rsidR="00852D4C" w:rsidRDefault="00852D4C" w:rsidP="00852D4C">
      <w:pPr>
        <w:jc w:val="center"/>
        <w:rPr>
          <w:b/>
        </w:rPr>
      </w:pPr>
      <w:r w:rsidRPr="00B00FB0">
        <w:rPr>
          <w:b/>
        </w:rPr>
        <w:t>"</w:t>
      </w:r>
      <w:r>
        <w:rPr>
          <w:b/>
        </w:rPr>
        <w:t xml:space="preserve">ОБ АДМИНИСТРАТИВНЫХ ПРАВОНАРУШЕНИЯХ </w:t>
      </w:r>
    </w:p>
    <w:p w:rsidR="00852D4C" w:rsidRPr="00B00FB0" w:rsidRDefault="00852D4C" w:rsidP="00852D4C">
      <w:pPr>
        <w:jc w:val="center"/>
        <w:rPr>
          <w:b/>
          <w:szCs w:val="28"/>
        </w:rPr>
      </w:pPr>
      <w:r>
        <w:rPr>
          <w:b/>
        </w:rPr>
        <w:t>В ПРИМОРСКОМ КРАЕ"</w:t>
      </w:r>
    </w:p>
    <w:p w:rsidR="00852D4C" w:rsidRDefault="00852D4C" w:rsidP="00852D4C"/>
    <w:p w:rsidR="00F72496" w:rsidRPr="00A51A58" w:rsidRDefault="00F72496" w:rsidP="00F72496">
      <w:pPr>
        <w:widowControl w:val="0"/>
        <w:tabs>
          <w:tab w:val="left" w:pos="7371"/>
        </w:tabs>
        <w:autoSpaceDE w:val="0"/>
        <w:autoSpaceDN w:val="0"/>
        <w:adjustRightInd w:val="0"/>
        <w:ind w:firstLine="709"/>
        <w:jc w:val="both"/>
      </w:pPr>
      <w:proofErr w:type="gramStart"/>
      <w:r w:rsidRPr="00A51A58">
        <w:t>Принят</w:t>
      </w:r>
      <w:proofErr w:type="gramEnd"/>
      <w:r w:rsidRPr="00A51A58">
        <w:t xml:space="preserve"> Законодательным Собранием Приморского края </w:t>
      </w:r>
      <w:r>
        <w:t>28 октября 2015 года в первом чтении</w:t>
      </w:r>
    </w:p>
    <w:p w:rsidR="00F72496" w:rsidRDefault="00F72496" w:rsidP="00F72496">
      <w:pPr>
        <w:tabs>
          <w:tab w:val="left" w:pos="7371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во втором чтении</w:t>
      </w:r>
    </w:p>
    <w:p w:rsidR="00F72496" w:rsidRDefault="00F72496" w:rsidP="00F72496">
      <w:pPr>
        <w:tabs>
          <w:tab w:val="left" w:pos="7371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2F73A6" w:rsidRDefault="002F73A6" w:rsidP="00852D4C">
      <w:pPr>
        <w:tabs>
          <w:tab w:val="left" w:pos="7371"/>
        </w:tabs>
        <w:ind w:firstLine="709"/>
        <w:jc w:val="both"/>
      </w:pPr>
    </w:p>
    <w:p w:rsidR="00113372" w:rsidRDefault="00113372" w:rsidP="00113372">
      <w:pPr>
        <w:ind w:firstLine="709"/>
        <w:rPr>
          <w:szCs w:val="28"/>
        </w:rPr>
      </w:pPr>
      <w:r>
        <w:rPr>
          <w:szCs w:val="28"/>
        </w:rPr>
        <w:t>СТАТЬЯ 1.</w:t>
      </w:r>
    </w:p>
    <w:p w:rsidR="00113372" w:rsidRDefault="00113372" w:rsidP="00113372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5 марта 2007 года </w:t>
      </w:r>
      <w:r>
        <w:rPr>
          <w:szCs w:val="28"/>
        </w:rPr>
        <w:br/>
        <w:t xml:space="preserve">№ 44-КЗ "Об административных правонарушениях в Приморском крае" </w:t>
      </w:r>
      <w:r>
        <w:rPr>
          <w:rFonts w:cs="Times New Roman CYR"/>
          <w:szCs w:val="28"/>
        </w:rPr>
        <w:t xml:space="preserve">(Ведомости Законодательного Собрания Приморского края, 2007, № 10, </w:t>
      </w:r>
      <w:r>
        <w:rPr>
          <w:rFonts w:cs="Times New Roman CYR"/>
          <w:szCs w:val="28"/>
        </w:rPr>
        <w:br/>
        <w:t xml:space="preserve">стр. 70, № 35, стр. 5, стр. 7; 2008, № 65, стр. 30, № 74, стр. 2, № 85, часть 1, стр. 30, № 94, стр. 95, № 98, стр. 95; 2009, № 101, стр. 3, № 104, стр. 71, </w:t>
      </w:r>
      <w:r>
        <w:rPr>
          <w:rFonts w:cs="Times New Roman CYR"/>
          <w:szCs w:val="28"/>
        </w:rPr>
        <w:br/>
        <w:t xml:space="preserve">№ 118, стр. 47, № 120, стр. 61, № 132, стр. 54; 2010, № 164, стр. 4; 2011, </w:t>
      </w:r>
      <w:r>
        <w:rPr>
          <w:rFonts w:cs="Times New Roman CYR"/>
          <w:szCs w:val="28"/>
        </w:rPr>
        <w:br/>
        <w:t xml:space="preserve">№ 183, стр. 8, № 197, стр. 27; 2012, № 15, стр. 78, № 25, стр. 20, № 35, стр. 26, </w:t>
      </w:r>
      <w:r>
        <w:rPr>
          <w:rFonts w:cs="Times New Roman CYR"/>
          <w:szCs w:val="28"/>
        </w:rPr>
        <w:br/>
        <w:t xml:space="preserve">стр. 237; 2013, № 41, стр. 5, № 55, стр. 44, № 67, стр. 40; 2014, № 73, стр. 37, № 81, стр. 10, № 89, стр. 18, стр. 41, № 92, стр. 4, № 95, стр. 8; 2015, № 120, стр. 88, № 125, стр. 105, № 132, стр. 4) </w:t>
      </w:r>
      <w:r>
        <w:rPr>
          <w:szCs w:val="28"/>
        </w:rPr>
        <w:t>следующие изменения:</w:t>
      </w:r>
    </w:p>
    <w:p w:rsidR="00113372" w:rsidRPr="00737BEA" w:rsidRDefault="00113372" w:rsidP="00113372">
      <w:pPr>
        <w:ind w:firstLine="709"/>
        <w:jc w:val="both"/>
      </w:pPr>
      <w:proofErr w:type="gramStart"/>
      <w:r>
        <w:t>1)</w:t>
      </w:r>
      <w:r w:rsidRPr="009035AB">
        <w:rPr>
          <w:szCs w:val="28"/>
        </w:rPr>
        <w:t xml:space="preserve">в части 2 статьи 4.6 слова </w:t>
      </w:r>
      <w:r w:rsidRPr="00F466F9">
        <w:rPr>
          <w:szCs w:val="28"/>
        </w:rPr>
        <w:t>"заполнения, хранения документов учета, либо внесение в документы учета принятой, переработанной и отгруженной древесины заведомо недостоверных сведений" заменить словами "заполнения документов учета принятой, переработанной</w:t>
      </w:r>
      <w:r w:rsidRPr="00477BED">
        <w:rPr>
          <w:szCs w:val="28"/>
        </w:rPr>
        <w:t xml:space="preserve"> и отгруженной древесины, предусмотренных пунктами 2-4 части 5 статьи 9 Закона Приморского края от 19 декабря 2013 года № 332-КЗ "О регулировании отношений в сфере оборота древесины на территории Приморского</w:t>
      </w:r>
      <w:proofErr w:type="gramEnd"/>
      <w:r w:rsidRPr="00477BED">
        <w:rPr>
          <w:szCs w:val="28"/>
        </w:rPr>
        <w:t xml:space="preserve"> края", либо внесение в указанные документы заведомо недостоверных сведений, а также нарушение порядка хранения документов учета принятой, переработанной и отгруженной древесины</w:t>
      </w:r>
      <w:r>
        <w:rPr>
          <w:szCs w:val="28"/>
        </w:rPr>
        <w:t>"</w:t>
      </w:r>
      <w:r w:rsidRPr="00737BEA">
        <w:t>;</w:t>
      </w:r>
    </w:p>
    <w:p w:rsidR="00113372" w:rsidRDefault="00113372" w:rsidP="001133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BEA">
        <w:rPr>
          <w:rFonts w:ascii="Times New Roman" w:hAnsi="Times New Roman" w:cs="Times New Roman"/>
          <w:sz w:val="28"/>
          <w:szCs w:val="28"/>
        </w:rPr>
        <w:t>2)в статье 12.5:</w:t>
      </w:r>
    </w:p>
    <w:p w:rsidR="00113372" w:rsidRDefault="00113372" w:rsidP="001133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ункт 12 части 2 признать утратившим силу;</w:t>
      </w:r>
    </w:p>
    <w:p w:rsidR="00113372" w:rsidRDefault="00113372" w:rsidP="00113372">
      <w:pPr>
        <w:pStyle w:val="ConsPlusNormal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7EDC">
        <w:rPr>
          <w:rFonts w:ascii="Times New Roman" w:hAnsi="Times New Roman" w:cs="Times New Roman"/>
          <w:sz w:val="28"/>
          <w:szCs w:val="28"/>
        </w:rPr>
        <w:t>части 4 слова "</w:t>
      </w:r>
      <w:r w:rsidRPr="00727EDC">
        <w:rPr>
          <w:rFonts w:ascii="Times New Roman" w:hAnsi="Times New Roman" w:cs="Times New Roman"/>
          <w:sz w:val="28"/>
          <w:szCs w:val="28"/>
          <w:lang w:eastAsia="zh-CN"/>
        </w:rPr>
        <w:t>в</w:t>
      </w:r>
      <w:r w:rsidRPr="00727ED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соответствии с </w:t>
      </w:r>
      <w:hyperlink r:id="rId6" w:history="1">
        <w:r w:rsidRPr="00727EDC">
          <w:rPr>
            <w:rFonts w:ascii="Times New Roman" w:eastAsia="SimSun" w:hAnsi="Times New Roman" w:cs="Times New Roman"/>
            <w:sz w:val="28"/>
            <w:szCs w:val="28"/>
            <w:lang w:eastAsia="zh-CN"/>
          </w:rPr>
          <w:t>пунктами 4</w:t>
        </w:r>
      </w:hyperlink>
      <w:r w:rsidRPr="00727EDC">
        <w:rPr>
          <w:rFonts w:ascii="Times New Roman" w:eastAsia="SimSun" w:hAnsi="Times New Roman" w:cs="Times New Roman"/>
          <w:sz w:val="28"/>
          <w:szCs w:val="28"/>
          <w:lang w:eastAsia="zh-CN"/>
        </w:rPr>
        <w:t>-</w:t>
      </w:r>
      <w:hyperlink r:id="rId7" w:history="1">
        <w:r w:rsidRPr="00727EDC">
          <w:rPr>
            <w:rFonts w:ascii="Times New Roman" w:eastAsia="SimSun" w:hAnsi="Times New Roman" w:cs="Times New Roman"/>
            <w:sz w:val="28"/>
            <w:szCs w:val="28"/>
            <w:lang w:eastAsia="zh-CN"/>
          </w:rPr>
          <w:t>11</w:t>
        </w:r>
      </w:hyperlink>
      <w:r w:rsidRPr="00727ED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</w:t>
      </w:r>
      <w:hyperlink r:id="rId8" w:history="1">
        <w:r w:rsidRPr="00727EDC">
          <w:rPr>
            <w:rFonts w:ascii="Times New Roman" w:eastAsia="SimSun" w:hAnsi="Times New Roman" w:cs="Times New Roman"/>
            <w:sz w:val="28"/>
            <w:szCs w:val="28"/>
            <w:lang w:eastAsia="zh-CN"/>
          </w:rPr>
          <w:t>15 части 2</w:t>
        </w:r>
      </w:hyperlink>
      <w:r w:rsidRPr="00727ED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настоящей статьи" заменить словами "в соответствии с пунктами 4-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9, </w:t>
      </w:r>
      <w:r w:rsidRPr="00727ED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11, 14.3, 15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и 16 </w:t>
      </w:r>
      <w:r w:rsidRPr="00727EDC">
        <w:rPr>
          <w:rFonts w:ascii="Times New Roman" w:eastAsia="SimSun" w:hAnsi="Times New Roman" w:cs="Times New Roman"/>
          <w:sz w:val="28"/>
          <w:szCs w:val="28"/>
          <w:lang w:eastAsia="zh-CN"/>
        </w:rPr>
        <w:t>части 2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настоящей статьи".</w:t>
      </w:r>
    </w:p>
    <w:p w:rsidR="00113372" w:rsidRDefault="00113372" w:rsidP="00113372">
      <w:pPr>
        <w:ind w:firstLine="709"/>
        <w:jc w:val="both"/>
      </w:pPr>
    </w:p>
    <w:p w:rsidR="00F72496" w:rsidRDefault="00F72496" w:rsidP="00113372">
      <w:pPr>
        <w:ind w:firstLine="709"/>
        <w:jc w:val="both"/>
      </w:pPr>
    </w:p>
    <w:p w:rsidR="00F72496" w:rsidRDefault="00F72496" w:rsidP="00113372">
      <w:pPr>
        <w:ind w:firstLine="709"/>
        <w:jc w:val="both"/>
      </w:pPr>
    </w:p>
    <w:p w:rsidR="00F72496" w:rsidRDefault="00F72496" w:rsidP="00113372">
      <w:pPr>
        <w:ind w:firstLine="709"/>
        <w:jc w:val="both"/>
      </w:pPr>
    </w:p>
    <w:p w:rsidR="00113372" w:rsidRDefault="00113372" w:rsidP="0011337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113372" w:rsidRDefault="00113372" w:rsidP="00113372">
      <w:pPr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</w:t>
      </w:r>
      <w:r w:rsidRPr="00C52623">
        <w:rPr>
          <w:szCs w:val="28"/>
        </w:rPr>
        <w:t>в силу со дня его официального опубликования</w:t>
      </w:r>
      <w:r>
        <w:rPr>
          <w:szCs w:val="28"/>
        </w:rPr>
        <w:t xml:space="preserve">. </w:t>
      </w:r>
    </w:p>
    <w:p w:rsidR="00113372" w:rsidRDefault="00113372" w:rsidP="00113372">
      <w:pPr>
        <w:ind w:firstLine="705"/>
        <w:jc w:val="both"/>
        <w:rPr>
          <w:szCs w:val="28"/>
        </w:rPr>
      </w:pPr>
    </w:p>
    <w:p w:rsidR="00113372" w:rsidRDefault="00113372" w:rsidP="00113372">
      <w:pPr>
        <w:ind w:firstLine="705"/>
        <w:jc w:val="both"/>
        <w:rPr>
          <w:szCs w:val="28"/>
        </w:rPr>
      </w:pPr>
    </w:p>
    <w:p w:rsidR="00113372" w:rsidRDefault="00113372" w:rsidP="00113372">
      <w:pPr>
        <w:ind w:firstLine="705"/>
        <w:jc w:val="both"/>
        <w:rPr>
          <w:szCs w:val="28"/>
        </w:rPr>
      </w:pPr>
    </w:p>
    <w:p w:rsidR="00115959" w:rsidRDefault="00113372" w:rsidP="00113372">
      <w:pPr>
        <w:jc w:val="both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</w:t>
      </w:r>
      <w:proofErr w:type="spellStart"/>
      <w:r>
        <w:rPr>
          <w:szCs w:val="28"/>
        </w:rPr>
        <w:t>Миклушевский</w:t>
      </w:r>
      <w:proofErr w:type="spellEnd"/>
    </w:p>
    <w:sectPr w:rsidR="00115959" w:rsidSect="00852D4C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DF5" w:rsidRDefault="006E7DF5" w:rsidP="0093145B">
      <w:r>
        <w:separator/>
      </w:r>
    </w:p>
  </w:endnote>
  <w:endnote w:type="continuationSeparator" w:id="0">
    <w:p w:rsidR="006E7DF5" w:rsidRDefault="006E7DF5" w:rsidP="009314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DF5" w:rsidRDefault="006E7DF5" w:rsidP="0093145B">
      <w:r>
        <w:separator/>
      </w:r>
    </w:p>
  </w:footnote>
  <w:footnote w:type="continuationSeparator" w:id="0">
    <w:p w:rsidR="006E7DF5" w:rsidRDefault="006E7DF5" w:rsidP="009314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9AE" w:rsidRDefault="00C175E5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F73A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69AE" w:rsidRDefault="006E7DF5" w:rsidP="007371C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9AE" w:rsidRDefault="00C175E5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F73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72496">
      <w:rPr>
        <w:rStyle w:val="a5"/>
        <w:noProof/>
      </w:rPr>
      <w:t>2</w:t>
    </w:r>
    <w:r>
      <w:rPr>
        <w:rStyle w:val="a5"/>
      </w:rPr>
      <w:fldChar w:fldCharType="end"/>
    </w:r>
  </w:p>
  <w:p w:rsidR="00DC69AE" w:rsidRDefault="006E7DF5" w:rsidP="003206B9">
    <w:pPr>
      <w:pStyle w:val="a3"/>
      <w:spacing w:line="360" w:lineRule="auto"/>
      <w:ind w:right="35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2D4C"/>
    <w:rsid w:val="00045FA7"/>
    <w:rsid w:val="00113372"/>
    <w:rsid w:val="00115959"/>
    <w:rsid w:val="002F73A6"/>
    <w:rsid w:val="005F62F8"/>
    <w:rsid w:val="006E7DF5"/>
    <w:rsid w:val="007C32C3"/>
    <w:rsid w:val="00852D4C"/>
    <w:rsid w:val="0093145B"/>
    <w:rsid w:val="00BE387A"/>
    <w:rsid w:val="00C175E5"/>
    <w:rsid w:val="00EF3040"/>
    <w:rsid w:val="00F72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D4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52D4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2D4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852D4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52D4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852D4C"/>
  </w:style>
  <w:style w:type="paragraph" w:customStyle="1" w:styleId="ConsPlusNormal">
    <w:name w:val="ConsPlusNormal"/>
    <w:rsid w:val="00852D4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8A3255CA49B80DF2F7CF2B6C36FF3296E53FD1695438067BB798219F6E000E1AD9E01C7ECE5C7D01B3DEG42C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B8A3255CA49B80DF2F7CF2B6C36FF3296E53FD1695438067BB798219F6E000E1AD9E01C7ECE5C7D01B4DEG42A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B8A3255CA49B80DF2F7CF2B6C36FF3296E53FD1695438067BB798219F6E000E1AD9E01C7ECE5C7D01B4DEG42D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5</cp:revision>
  <cp:lastPrinted>2015-11-16T06:21:00Z</cp:lastPrinted>
  <dcterms:created xsi:type="dcterms:W3CDTF">2015-11-06T02:01:00Z</dcterms:created>
  <dcterms:modified xsi:type="dcterms:W3CDTF">2015-11-17T01:19:00Z</dcterms:modified>
</cp:coreProperties>
</file>