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05pt;height:52.75pt" o:ole="" fillcolor="window">
                  <v:imagedata r:id="rId7" o:title=""/>
                </v:shape>
                <o:OLEObject Type="Embed" ProgID="Word.Picture.8" ShapeID="_x0000_i1025" DrawAspect="Content" ObjectID="_150571860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E4E5D" w:rsidRPr="00CE4E5D" w:rsidRDefault="00B14397" w:rsidP="00CE4E5D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t xml:space="preserve">  </w:t>
      </w:r>
      <w:r w:rsidR="00CE4E5D" w:rsidRPr="00CE4E5D">
        <w:rPr>
          <w:b/>
          <w:szCs w:val="28"/>
        </w:rPr>
        <w:t>О ВНЕСЕНИИ ИЗМЕНЕНИЙ В ЗАКОН ПРИМОРСКОГО КРАЯ</w:t>
      </w:r>
      <w:r w:rsidR="00CE4E5D" w:rsidRPr="00CE4E5D">
        <w:rPr>
          <w:b/>
          <w:szCs w:val="28"/>
        </w:rPr>
        <w:br/>
        <w:t>"ОБ АДМИНИСТРАТИВНО-ТЕРРИТОРИАЛЬНОМ УСТРОЙСТВЕ ПРИМОРСКОГО КРАЯ"</w:t>
      </w:r>
    </w:p>
    <w:p w:rsidR="00CE4E5D" w:rsidRPr="00CE4E5D" w:rsidRDefault="00CE4E5D" w:rsidP="00CE4E5D">
      <w:pPr>
        <w:ind w:firstLine="709"/>
        <w:rPr>
          <w:szCs w:val="28"/>
        </w:rPr>
      </w:pPr>
    </w:p>
    <w:p w:rsidR="00CE4E5D" w:rsidRPr="00CE4E5D" w:rsidRDefault="00CE4E5D" w:rsidP="00CE4E5D">
      <w:pPr>
        <w:ind w:firstLine="709"/>
        <w:jc w:val="both"/>
        <w:rPr>
          <w:szCs w:val="28"/>
        </w:rPr>
      </w:pPr>
      <w:r w:rsidRPr="00CE4E5D">
        <w:rPr>
          <w:szCs w:val="28"/>
        </w:rPr>
        <w:t>Принят Законодательным Собранием Приморского края 30 сентября 2015 года</w:t>
      </w:r>
    </w:p>
    <w:p w:rsidR="00CE4E5D" w:rsidRPr="00CE4E5D" w:rsidRDefault="00CE4E5D" w:rsidP="00CE4E5D">
      <w:pPr>
        <w:ind w:firstLine="709"/>
        <w:rPr>
          <w:szCs w:val="28"/>
        </w:rPr>
      </w:pPr>
    </w:p>
    <w:p w:rsidR="00CE4E5D" w:rsidRPr="00CE4E5D" w:rsidRDefault="00CE4E5D" w:rsidP="00CE4E5D">
      <w:pPr>
        <w:widowControl w:val="0"/>
        <w:ind w:firstLine="709"/>
        <w:jc w:val="both"/>
        <w:outlineLvl w:val="0"/>
        <w:rPr>
          <w:szCs w:val="28"/>
          <w:lang w:val="x-none" w:eastAsia="x-none"/>
        </w:rPr>
      </w:pPr>
      <w:r w:rsidRPr="00CE4E5D">
        <w:rPr>
          <w:szCs w:val="28"/>
          <w:lang w:val="x-none" w:eastAsia="x-none"/>
        </w:rPr>
        <w:t xml:space="preserve">СТАТЬЯ 1. </w:t>
      </w:r>
    </w:p>
    <w:p w:rsidR="00CE4E5D" w:rsidRPr="00CE4E5D" w:rsidRDefault="00CE4E5D" w:rsidP="00CE4E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Внести в Закон Приморского края от 14 ноября 2001 года № 161-КЗ "Об административно-территориальном устройстве Приморского края" (Ведомости Законодательного Собрания Приморского края, 2001, № 98,</w:t>
      </w:r>
      <w:r w:rsidRPr="00CE4E5D">
        <w:rPr>
          <w:szCs w:val="28"/>
        </w:rPr>
        <w:br/>
        <w:t>стр. 6; 2002, № 6, стр. 3; 2004, № 61, стр. 31; 2006, № 122, стр. 5; 2007, № 10, стр. 3, № 24, стр. 29, № 47, стр. 10; 2008, № 80, стр. 5, № 92, стр. 15; 2009,</w:t>
      </w:r>
      <w:r w:rsidRPr="00CE4E5D">
        <w:rPr>
          <w:szCs w:val="28"/>
        </w:rPr>
        <w:br/>
        <w:t>№ 123, стр. 2, № 132, стр. 68; 2011, № 201, стр. 18, № 209, стр. 43; 2012, № 15, стр. 31; 2013, № 64, стр. 145) следующие изменения:</w:t>
      </w:r>
    </w:p>
    <w:p w:rsidR="00CE4E5D" w:rsidRPr="00CE4E5D" w:rsidRDefault="00CE4E5D" w:rsidP="00CE4E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1)преамбулу изложить в следующей редакции:</w:t>
      </w:r>
    </w:p>
    <w:p w:rsidR="00CE4E5D" w:rsidRPr="00CE4E5D" w:rsidRDefault="00CE4E5D" w:rsidP="00CE4E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"Настоящий Закон устанавливает виды административно-территориальных единиц, категории и виды населенных пунктов Приморского края, а также определяет порядок изменения административно-территориального устройства Приморского края.";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eastAsia="x-none"/>
        </w:rPr>
        <w:t>2</w:t>
      </w:r>
      <w:r w:rsidRPr="00CE4E5D">
        <w:rPr>
          <w:szCs w:val="28"/>
          <w:lang w:val="x-none" w:eastAsia="x-none"/>
        </w:rPr>
        <w:t>)статью 7 изложить в следующей редакции: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val="x-none" w:eastAsia="x-none"/>
        </w:rPr>
        <w:t>"СТАТЬЯ 7. КАТЕГОРИИ И ВИДЫ НАСЕЛЕННЫХ ПУНКТОВ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val="x-none" w:eastAsia="x-none"/>
        </w:rPr>
        <w:t>1.Категориями населенных пунктов в Приморском крае исходя из определенных документами в области стандартизации требований к типу застройки жилых зон, общественн</w:t>
      </w:r>
      <w:r w:rsidRPr="00CE4E5D">
        <w:rPr>
          <w:szCs w:val="28"/>
          <w:lang w:eastAsia="x-none"/>
        </w:rPr>
        <w:t>о-деловых зон</w:t>
      </w:r>
      <w:r w:rsidRPr="00CE4E5D">
        <w:rPr>
          <w:szCs w:val="28"/>
          <w:lang w:val="x-none" w:eastAsia="x-none"/>
        </w:rPr>
        <w:t>, наличию производственных зон, параметр</w:t>
      </w:r>
      <w:r w:rsidRPr="00CE4E5D">
        <w:rPr>
          <w:szCs w:val="28"/>
          <w:lang w:eastAsia="x-none"/>
        </w:rPr>
        <w:t>ам</w:t>
      </w:r>
      <w:r w:rsidRPr="00CE4E5D">
        <w:rPr>
          <w:szCs w:val="28"/>
          <w:lang w:val="x-none" w:eastAsia="x-none"/>
        </w:rPr>
        <w:t xml:space="preserve"> улично</w:t>
      </w:r>
      <w:r w:rsidRPr="00CE4E5D">
        <w:rPr>
          <w:szCs w:val="28"/>
          <w:lang w:eastAsia="x-none"/>
        </w:rPr>
        <w:t>-дорожной</w:t>
      </w:r>
      <w:r w:rsidRPr="00CE4E5D">
        <w:rPr>
          <w:szCs w:val="28"/>
          <w:lang w:val="x-none" w:eastAsia="x-none"/>
        </w:rPr>
        <w:t xml:space="preserve"> сети, инженерной инфраструктуры являются городские и сельские населенные пункты. 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val="x-none" w:eastAsia="x-none"/>
        </w:rPr>
        <w:t xml:space="preserve">2.Видами городских населенных пунктов являются города, поселки городского типа, рабочие и курортные поселки. 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val="x-none" w:eastAsia="x-none"/>
        </w:rPr>
        <w:t>3.Город</w:t>
      </w:r>
      <w:r w:rsidRPr="00CE4E5D">
        <w:rPr>
          <w:szCs w:val="28"/>
          <w:lang w:eastAsia="x-none"/>
        </w:rPr>
        <w:t xml:space="preserve"> </w:t>
      </w:r>
      <w:r w:rsidRPr="00CE4E5D">
        <w:rPr>
          <w:szCs w:val="28"/>
          <w:lang w:val="x-none" w:eastAsia="x-none"/>
        </w:rPr>
        <w:t>- городской населенный пункт, являющийся экономическим</w:t>
      </w:r>
      <w:r w:rsidRPr="00CE4E5D">
        <w:rPr>
          <w:szCs w:val="28"/>
          <w:lang w:eastAsia="x-none"/>
        </w:rPr>
        <w:t>,</w:t>
      </w:r>
      <w:r w:rsidRPr="00CE4E5D">
        <w:rPr>
          <w:szCs w:val="28"/>
          <w:lang w:val="x-none" w:eastAsia="x-none"/>
        </w:rPr>
        <w:t xml:space="preserve"> культурным, административным центром, имеющий важное промышленное, социально-культурное и историческое значение, перспективу дальнейшего экономического развития.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val="x-none" w:eastAsia="x-none"/>
        </w:rPr>
        <w:t>4.Поселок городского типа</w:t>
      </w:r>
      <w:r w:rsidRPr="00CE4E5D">
        <w:rPr>
          <w:szCs w:val="28"/>
          <w:lang w:eastAsia="x-none"/>
        </w:rPr>
        <w:t xml:space="preserve"> </w:t>
      </w:r>
      <w:r w:rsidRPr="00CE4E5D">
        <w:rPr>
          <w:szCs w:val="28"/>
          <w:lang w:val="x-none" w:eastAsia="x-none"/>
        </w:rPr>
        <w:t xml:space="preserve">- городской населенный пункт, не </w:t>
      </w:r>
      <w:r w:rsidRPr="00CE4E5D">
        <w:rPr>
          <w:szCs w:val="28"/>
          <w:lang w:eastAsia="x-none"/>
        </w:rPr>
        <w:t xml:space="preserve">отнесенный </w:t>
      </w:r>
      <w:r w:rsidRPr="00CE4E5D">
        <w:rPr>
          <w:szCs w:val="28"/>
          <w:lang w:val="x-none" w:eastAsia="x-none"/>
        </w:rPr>
        <w:t>к городу, рабочему поселку, курортному поселку.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val="x-none" w:eastAsia="x-none"/>
        </w:rPr>
        <w:t xml:space="preserve">5.Рабочий поселок - городской населенный пункт, большая часть экономически активного населения которого занята в сферах лесного хозяйства, рыболовства, рыбоводства, добычи полезных ископаемых, обрабатывающего производства, производства и распределения электроэнергии, газа и воды, строительства. 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val="x-none" w:eastAsia="x-none"/>
        </w:rPr>
        <w:lastRenderedPageBreak/>
        <w:t xml:space="preserve">6.Курортный поселок </w:t>
      </w:r>
      <w:r w:rsidRPr="00CE4E5D">
        <w:rPr>
          <w:szCs w:val="28"/>
          <w:lang w:eastAsia="x-none"/>
        </w:rPr>
        <w:t>-</w:t>
      </w:r>
      <w:r w:rsidRPr="00CE4E5D">
        <w:rPr>
          <w:szCs w:val="28"/>
          <w:lang w:val="x-none" w:eastAsia="x-none"/>
        </w:rPr>
        <w:t xml:space="preserve"> городской населенный пункт, расположенный на территории лечебно-оздоровительной местности или курорта</w:t>
      </w:r>
      <w:r w:rsidRPr="00CE4E5D">
        <w:rPr>
          <w:szCs w:val="28"/>
          <w:lang w:eastAsia="x-none"/>
        </w:rPr>
        <w:t>,</w:t>
      </w:r>
      <w:r w:rsidRPr="00CE4E5D">
        <w:rPr>
          <w:szCs w:val="28"/>
          <w:lang w:val="x-none" w:eastAsia="x-none"/>
        </w:rPr>
        <w:t xml:space="preserve"> на территории которого находятся здания и сооружения санаторно-курортных организаций. 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val="x-none" w:eastAsia="x-none"/>
        </w:rPr>
        <w:t>7.Сельскими населенными пунктами являются населенные пункты, не отнесенные к категории городских насел</w:t>
      </w:r>
      <w:r w:rsidRPr="00CE4E5D">
        <w:rPr>
          <w:szCs w:val="28"/>
          <w:lang w:eastAsia="x-none"/>
        </w:rPr>
        <w:t>е</w:t>
      </w:r>
      <w:r w:rsidRPr="00CE4E5D">
        <w:rPr>
          <w:szCs w:val="28"/>
          <w:lang w:val="x-none" w:eastAsia="x-none"/>
        </w:rPr>
        <w:t xml:space="preserve">нных пунктов. 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val="x-none" w:eastAsia="x-none"/>
        </w:rPr>
        <w:t>8.Видами сельских населенных пунктов являются поселки, села, деревни, хутора, маяки, железнодорожные разъезды, железнодорожные станции."</w:t>
      </w:r>
      <w:r w:rsidRPr="00CE4E5D">
        <w:rPr>
          <w:szCs w:val="28"/>
          <w:lang w:eastAsia="x-none"/>
        </w:rPr>
        <w:t>;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eastAsia="x-none"/>
        </w:rPr>
        <w:t xml:space="preserve">3)в главе </w:t>
      </w:r>
      <w:r w:rsidRPr="00CE4E5D">
        <w:rPr>
          <w:szCs w:val="28"/>
          <w:lang w:val="en-US" w:eastAsia="x-none"/>
        </w:rPr>
        <w:t>III</w:t>
      </w:r>
      <w:r w:rsidRPr="00CE4E5D">
        <w:rPr>
          <w:szCs w:val="28"/>
          <w:lang w:eastAsia="x-none"/>
        </w:rPr>
        <w:t>: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eastAsia="x-none"/>
        </w:rPr>
        <w:t xml:space="preserve">а)наименование главы изложить в следующей редакции: 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eastAsia="x-none"/>
        </w:rPr>
        <w:t>"Порядок изменения административно-территориального устройства";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eastAsia="x-none"/>
        </w:rPr>
        <w:t>б)статью 10 изложить в следующей редакции: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E4E5D">
        <w:rPr>
          <w:szCs w:val="28"/>
        </w:rPr>
        <w:t xml:space="preserve">"СТАТЬЯ 10. УЧЕТ МНЕНИЯ НАСЕЛЕНИЯ ПРИ ИЗМЕНЕНИИ 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E4E5D">
        <w:rPr>
          <w:szCs w:val="28"/>
        </w:rPr>
        <w:t xml:space="preserve">                       АДМИНИСТРАТИВНО-ТЕРРИТОРИАЛЬНОГО 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CE4E5D">
        <w:rPr>
          <w:szCs w:val="28"/>
        </w:rPr>
        <w:t xml:space="preserve">                       УСТРОЙСТВА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 xml:space="preserve">1.Изменение административно-территориального устройства осуществляется с учетом мнения населения, проживающего на соответствующей территории, чьи интересы затрагиваются при этом </w:t>
      </w:r>
      <w:r w:rsidRPr="00CE4E5D">
        <w:rPr>
          <w:szCs w:val="28"/>
        </w:rPr>
        <w:br/>
        <w:t>(далее - мнение населения).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2.Мнение населения об изменении административно-территориального устройства выявляется органами местного самоуправления путем проведения собраний (конференций) граждан или опроса граждан в соответствии с уставом муниципального образования.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3.Мнение населения об изменении административно-территориального устройства выявляется: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1)по вопросам образования, преобразования, упразднения административно-территориальных единиц - органами местного самоуправления муниципальных районов, городских округов;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2)по вопросам образования, преобразования, в том числе изменения категории и вида населенного пункта, а также упразднения населенного пункта - органами местного самоуправления поселения, на территории которого образуется, преобразуется или упраздняется населенный пункт.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4.По результатам рассмотрения итогов собрания (конференции) граждан и результатов опроса граждан об изменении административно-территориального устройства представительный орган соответствующего муниципального образования принимает правовой акт, отражающий мнение населения.";</w:t>
      </w:r>
    </w:p>
    <w:p w:rsidR="0099354D" w:rsidRDefault="0099354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354D" w:rsidRDefault="0099354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354D" w:rsidRDefault="0099354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354D" w:rsidRDefault="0099354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354D" w:rsidRDefault="0099354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354D" w:rsidRDefault="0099354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lastRenderedPageBreak/>
        <w:t>в)дополнить статьей 10</w:t>
      </w:r>
      <w:r w:rsidRPr="00CE4E5D">
        <w:rPr>
          <w:szCs w:val="28"/>
          <w:vertAlign w:val="superscript"/>
        </w:rPr>
        <w:t>1</w:t>
      </w:r>
      <w:r w:rsidRPr="00CE4E5D">
        <w:rPr>
          <w:szCs w:val="28"/>
        </w:rPr>
        <w:t xml:space="preserve"> следующего содержания: 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>"СТАТЬЯ 10</w:t>
      </w:r>
      <w:r w:rsidRPr="00CE4E5D">
        <w:rPr>
          <w:szCs w:val="28"/>
          <w:vertAlign w:val="superscript"/>
        </w:rPr>
        <w:t>1</w:t>
      </w:r>
      <w:r w:rsidRPr="00CE4E5D">
        <w:rPr>
          <w:szCs w:val="28"/>
        </w:rPr>
        <w:t xml:space="preserve">. КОМИССИЯ ПО ВОПРОСАМ 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 xml:space="preserve">                      </w:t>
      </w:r>
      <w:r w:rsidR="00D97921">
        <w:rPr>
          <w:szCs w:val="28"/>
        </w:rPr>
        <w:t xml:space="preserve">  </w:t>
      </w:r>
      <w:r w:rsidRPr="00CE4E5D">
        <w:rPr>
          <w:szCs w:val="28"/>
        </w:rPr>
        <w:t xml:space="preserve"> АДМИНИСТРАТИВНО-ТЕРРИТОРИАЛЬНОГО 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 xml:space="preserve">                      </w:t>
      </w:r>
      <w:r w:rsidR="00D97921">
        <w:rPr>
          <w:szCs w:val="28"/>
        </w:rPr>
        <w:t xml:space="preserve"> </w:t>
      </w:r>
      <w:r w:rsidRPr="00CE4E5D">
        <w:rPr>
          <w:szCs w:val="28"/>
        </w:rPr>
        <w:t xml:space="preserve">  УСТРОЙСТВА 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 xml:space="preserve">1.В целях рассмотрения вопросов, связанных с изменением административно-территориального устройства,  Губернатором Приморского края создается Комиссия по вопросам административно-территориального устройства (далее - Комиссия). 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 xml:space="preserve">2.По итогам рассмотрения документов, представленных субъектами, инициировавшими изменение административно-территориального устройства, Комиссия оформляет заключение по вопросу изменения административно-территориального устройства (далее - заключение). 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>3.Положение о Комиссии и состав Комиссии утверждаются постановлением Губернатора Приморского края.";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>г)статью 11 изложить в следующей редакции: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>"СТАТЬЯ 11. ФОРМЫ И ПОРЯДОК ИЗМЕНЕНИЯ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 xml:space="preserve">                       АДМИНИСТРАТИВНО-ТЕРРИТОРИАЛЬНОГО 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 xml:space="preserve">                       УСТРОЙСТВА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>1.К формам изменения административно-территориального устройства относятся: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>1)образование, преобразование, упразднение административно-территориальных единиц;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>2)образование, преобразование, в том числе изменение категории и вида, упразднение населенных пунктов;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>3)установление и изменение границ административно-территориальных единиц и населенных пунктов.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 xml:space="preserve">2.Изменение административно-территориального устройства осуществляется законом Приморского края, за исключением случая, предусмотренного подпунктом 3 пункта 1 настоящей статьи. 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>3.Право законодательной инициативы по вопросам изменения административно-территориального устройства принадлежит Губернатору Приморского края. К распоряжению Губернатора Приморского края о внесении на рассмотрение Законодательного Собрания Приморского края проекта закона Приморского края об изменении административно-территориального устройства прилагается копия заключения Комиссии.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>4.Изменение административно-территориального устройства может быть инициировано населением, проживающим на соответствующей территории, юридическими лицами, органами местного самоуправления, органами государственной власти Приморского края и федеральными органами государственной власти.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5.Субъект, инициировавший изменение административно-территориального устройства, предусмотренное подпунктами 1-2 пункта 1 настоящей статьи, представляет Губернатору Приморского края: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lastRenderedPageBreak/>
        <w:t>1)правовой акт представительного органа муниципального образования, отражающий мнение населения, об изменении административно-территориального устройства с приложением итогов собрания (конференции) граждан или результатов опроса граждан;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rPr>
          <w:szCs w:val="28"/>
        </w:rPr>
        <w:t>2)правовой акт представительного органа муниципального района, отражающий мнение представительного органа муниципального района об изменении административно-территориального устройства, если такое изменение связано с установлением, изменением границ и (или) преобразованием муниципальных образований, упразднением муниципальных образований, входящих в состав муниципального района, или созданием вновь образованных муниципальных образований на территории муниципального района;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3)сведения о размере территории и численности населения административно-территориальной единицы, населенного пункта;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4)перечень основных производственных, социально-культурных и других объектов инфраструктуры административно-территориальной единицы, населенного пункта;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5)сведения о финансовом состоянии административно-территориальной единицы, населенного пункта и о его возможном изменении в случае изменения административно-территориального устройства;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6)сведения о размерах финансовых затрат, связанных с изменением административно-территориального устройства;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 xml:space="preserve">7)сведения из документов территориального планирования, касающиеся изменения административно-территориального устройства; 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 xml:space="preserve">8)документы, подтверждающие отсутствие или малочисленность жителей в населенном пункте, а также мотивированные доводы </w:t>
      </w:r>
      <w:r w:rsidRPr="00CE4E5D">
        <w:rPr>
          <w:szCs w:val="28"/>
        </w:rPr>
        <w:br/>
        <w:t>о бесперспективности сохранения и (или) восстановления населенного пункта - в случае упразднения населенного пункта.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6.Образование, преобразование, упразднение административно-территориальных единиц, изменение их границ, влекущее создание, преобразование, упразднение муниципальных образований или изменение их границ, должны осуществляться одновременно с созданием, преобразованием, упразднением или изменением границ соответствующих муниципальных образований.</w:t>
      </w:r>
    </w:p>
    <w:p w:rsidR="00CE4E5D" w:rsidRPr="00CE4E5D" w:rsidRDefault="00CE4E5D" w:rsidP="00CE4E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>7.Не допускается изменение категории населенного пункта, влекущее преобразование муниципального образования, без соответствующего преобразования муниципального образования.</w:t>
      </w:r>
    </w:p>
    <w:p w:rsidR="00CE4E5D" w:rsidRPr="00CE4E5D" w:rsidRDefault="00CE4E5D" w:rsidP="00CE4E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E4E5D">
        <w:rPr>
          <w:szCs w:val="28"/>
        </w:rPr>
        <w:t xml:space="preserve">8.Присвоение наименования, переименование административно-территориальных единиц, населенных пунктов осуществляются в порядке, установленном Федеральным </w:t>
      </w:r>
      <w:hyperlink r:id="rId9" w:history="1">
        <w:r w:rsidRPr="00CE4E5D">
          <w:rPr>
            <w:szCs w:val="28"/>
          </w:rPr>
          <w:t>законом</w:t>
        </w:r>
      </w:hyperlink>
      <w:r w:rsidRPr="00CE4E5D">
        <w:rPr>
          <w:szCs w:val="28"/>
        </w:rPr>
        <w:t xml:space="preserve"> от 18 декабря 1997 года № 152-ФЗ </w:t>
      </w:r>
      <w:r w:rsidRPr="00CE4E5D">
        <w:rPr>
          <w:szCs w:val="28"/>
        </w:rPr>
        <w:br/>
        <w:t>"О наименованиях географических объектов".";</w:t>
      </w:r>
    </w:p>
    <w:p w:rsidR="00CE4E5D" w:rsidRPr="00CE4E5D" w:rsidRDefault="00CE4E5D" w:rsidP="00CE4E5D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CE4E5D">
        <w:t>д)в статье 11</w:t>
      </w:r>
      <w:r w:rsidRPr="00CE4E5D">
        <w:rPr>
          <w:vertAlign w:val="superscript"/>
        </w:rPr>
        <w:t>1</w:t>
      </w:r>
      <w:r w:rsidRPr="00CE4E5D">
        <w:t>: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val="x-none" w:eastAsia="x-none"/>
        </w:rPr>
        <w:t xml:space="preserve">в пункте 1 слова "Федеральным законом от 25 октября 2002 года </w:t>
      </w:r>
      <w:r w:rsidRPr="00CE4E5D">
        <w:rPr>
          <w:szCs w:val="28"/>
          <w:lang w:val="x-none" w:eastAsia="x-none"/>
        </w:rPr>
        <w:br/>
        <w:t xml:space="preserve">№ 125-ФЗ "О жилищных субсидиях гражданам, выезжающим из районов </w:t>
      </w:r>
      <w:r w:rsidRPr="00CE4E5D">
        <w:rPr>
          <w:szCs w:val="28"/>
          <w:lang w:val="x-none" w:eastAsia="x-none"/>
        </w:rPr>
        <w:lastRenderedPageBreak/>
        <w:t>Крайнего Севера и приравненных к ним местностей" заменить словами Федеральным законом от 17 июля 2011 года № 211-ФЗ "О жилищных субсидиях гражданам, выезжающим из закрывающихся населенных пунктов в районах Крайнего Севера и приравненных к ним местностях";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val="x-none" w:eastAsia="x-none"/>
        </w:rPr>
        <w:t xml:space="preserve">пункт 6 изложить в </w:t>
      </w:r>
      <w:r w:rsidRPr="00CE4E5D">
        <w:rPr>
          <w:szCs w:val="28"/>
          <w:lang w:eastAsia="x-none"/>
        </w:rPr>
        <w:t>следующей</w:t>
      </w:r>
      <w:r w:rsidRPr="00CE4E5D">
        <w:rPr>
          <w:szCs w:val="28"/>
          <w:lang w:val="x-none" w:eastAsia="x-none"/>
        </w:rPr>
        <w:t xml:space="preserve"> редакции: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eastAsia="x-none"/>
        </w:rPr>
        <w:t>"</w:t>
      </w:r>
      <w:r w:rsidRPr="00CE4E5D">
        <w:rPr>
          <w:szCs w:val="28"/>
          <w:lang w:val="x-none" w:eastAsia="x-none"/>
        </w:rPr>
        <w:t>6.Комиссия по результатам рассмотрения представленных Губернатору Приморского края документов, указанных в пункте 5 настоящей статьи, готовит заключение о наличии (отсутствии) оснований для признания населенн</w:t>
      </w:r>
      <w:r w:rsidRPr="00CE4E5D">
        <w:rPr>
          <w:szCs w:val="28"/>
          <w:lang w:eastAsia="x-none"/>
        </w:rPr>
        <w:t>ого</w:t>
      </w:r>
      <w:r w:rsidRPr="00CE4E5D">
        <w:rPr>
          <w:szCs w:val="28"/>
          <w:lang w:val="x-none" w:eastAsia="x-none"/>
        </w:rPr>
        <w:t xml:space="preserve"> пункт</w:t>
      </w:r>
      <w:r w:rsidRPr="00CE4E5D">
        <w:rPr>
          <w:szCs w:val="28"/>
          <w:lang w:eastAsia="x-none"/>
        </w:rPr>
        <w:t>а</w:t>
      </w:r>
      <w:r w:rsidRPr="00CE4E5D">
        <w:rPr>
          <w:szCs w:val="28"/>
          <w:lang w:val="x-none" w:eastAsia="x-none"/>
        </w:rPr>
        <w:t>, находящ</w:t>
      </w:r>
      <w:r w:rsidRPr="00CE4E5D">
        <w:rPr>
          <w:szCs w:val="28"/>
          <w:lang w:eastAsia="x-none"/>
        </w:rPr>
        <w:t>его</w:t>
      </w:r>
      <w:r w:rsidRPr="00CE4E5D">
        <w:rPr>
          <w:szCs w:val="28"/>
          <w:lang w:val="x-none" w:eastAsia="x-none"/>
        </w:rPr>
        <w:t>ся в приравненной к районам Крайнего Севера местности Приморского края, закрывающимся.</w:t>
      </w:r>
      <w:r w:rsidRPr="00CE4E5D">
        <w:rPr>
          <w:szCs w:val="28"/>
          <w:lang w:eastAsia="x-none"/>
        </w:rPr>
        <w:t>"</w:t>
      </w:r>
      <w:r w:rsidRPr="00CE4E5D">
        <w:rPr>
          <w:szCs w:val="28"/>
          <w:lang w:val="x-none" w:eastAsia="x-none"/>
        </w:rPr>
        <w:t>;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eastAsia="x-none"/>
        </w:rPr>
        <w:t>по тексту пункта 7 слово "решения" заменить словом "заключения";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val="x-none" w:eastAsia="x-none"/>
        </w:rPr>
        <w:t>в пункте 8 слова "О жилищных субсидиях гражданам, выезжающим из районов Крайнего Севера и приравненных к ним местностей" заменить словами "О жилищных субсидиях гражданам, выезжающим из закрывающихся населенных пунктов в районах Крайнего Севера и приравненных к ним местностях";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eastAsia="x-none"/>
        </w:rPr>
        <w:t>е)статью 11</w:t>
      </w:r>
      <w:r w:rsidRPr="00CE4E5D">
        <w:rPr>
          <w:szCs w:val="28"/>
          <w:vertAlign w:val="superscript"/>
          <w:lang w:eastAsia="x-none"/>
        </w:rPr>
        <w:t xml:space="preserve">2 </w:t>
      </w:r>
      <w:r w:rsidRPr="00CE4E5D">
        <w:rPr>
          <w:szCs w:val="28"/>
          <w:lang w:eastAsia="x-none"/>
        </w:rPr>
        <w:t xml:space="preserve"> изложить в следующей редакции: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eastAsia="x-none"/>
        </w:rPr>
        <w:t>"</w:t>
      </w:r>
      <w:r w:rsidRPr="00CE4E5D">
        <w:rPr>
          <w:szCs w:val="28"/>
          <w:lang w:val="x-none" w:eastAsia="x-none"/>
        </w:rPr>
        <w:t xml:space="preserve">СТАТЬЯ </w:t>
      </w:r>
      <w:r w:rsidRPr="00CE4E5D">
        <w:rPr>
          <w:szCs w:val="28"/>
          <w:lang w:eastAsia="x-none"/>
        </w:rPr>
        <w:t>11</w:t>
      </w:r>
      <w:r w:rsidRPr="00CE4E5D">
        <w:rPr>
          <w:szCs w:val="28"/>
          <w:vertAlign w:val="superscript"/>
          <w:lang w:eastAsia="x-none"/>
        </w:rPr>
        <w:t>2</w:t>
      </w:r>
      <w:r w:rsidRPr="00CE4E5D">
        <w:rPr>
          <w:szCs w:val="28"/>
          <w:lang w:val="x-none" w:eastAsia="x-none"/>
        </w:rPr>
        <w:t>.</w:t>
      </w:r>
      <w:r w:rsidRPr="00CE4E5D">
        <w:rPr>
          <w:sz w:val="26"/>
          <w:szCs w:val="28"/>
          <w:lang w:val="x-none" w:eastAsia="x-none"/>
        </w:rPr>
        <w:t xml:space="preserve"> </w:t>
      </w:r>
      <w:r w:rsidRPr="00CE4E5D">
        <w:rPr>
          <w:szCs w:val="28"/>
          <w:lang w:eastAsia="x-none"/>
        </w:rPr>
        <w:t>ВРЕМЕННЫЕ ОГРАНИЧЕНИЯ НА ИЗМЕНЕНИЕ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eastAsia="x-none"/>
        </w:rPr>
        <w:t xml:space="preserve">                        АДМИНИСТРАТИВНО-ТЕРРИТОРИАЛЬНОГО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eastAsia="x-none"/>
        </w:rPr>
        <w:t xml:space="preserve">                        УСТРОЙСТВА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eastAsia="x-none"/>
        </w:rPr>
        <w:t>1.На период между днем назначения даты выборов в органы государственной власти и (или) органы местного самоуправления Приморского края и днем проведения выборов изменение административно-территориального устройства на территории, включающей избирательные округа, где проходят указанные выборы, приостанавливается.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eastAsia="x-none"/>
        </w:rPr>
      </w:pPr>
      <w:r w:rsidRPr="00CE4E5D">
        <w:rPr>
          <w:szCs w:val="28"/>
          <w:lang w:eastAsia="x-none"/>
        </w:rPr>
        <w:t>2.Распоряжением Губернатора Приморского края на период, определяемый этим распоряжением, изменение административно-территориального устройства может быть приостановлено в связи с подготовкой и проведением Всероссийской переписи населения и Всероссийской сельскохозяйственной переписи.";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eastAsia="x-none"/>
        </w:rPr>
        <w:t>ж</w:t>
      </w:r>
      <w:r w:rsidRPr="00CE4E5D">
        <w:rPr>
          <w:szCs w:val="28"/>
          <w:lang w:val="x-none" w:eastAsia="x-none"/>
        </w:rPr>
        <w:t xml:space="preserve">)статью 13 признать утратившей силу. 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</w:p>
    <w:p w:rsidR="00CE4E5D" w:rsidRPr="00CE4E5D" w:rsidRDefault="00CE4E5D" w:rsidP="00CE4E5D">
      <w:pPr>
        <w:widowControl w:val="0"/>
        <w:ind w:firstLine="709"/>
        <w:jc w:val="both"/>
        <w:rPr>
          <w:szCs w:val="28"/>
          <w:lang w:val="x-none" w:eastAsia="x-none"/>
        </w:rPr>
      </w:pPr>
      <w:r w:rsidRPr="00CE4E5D">
        <w:rPr>
          <w:szCs w:val="28"/>
          <w:lang w:val="x-none" w:eastAsia="x-none"/>
        </w:rPr>
        <w:t xml:space="preserve">СТАТЬЯ 2. 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</w:rPr>
      </w:pPr>
      <w:r w:rsidRPr="00CE4E5D">
        <w:rPr>
          <w:szCs w:val="28"/>
        </w:rPr>
        <w:t>1.Настоящий Закон вступает в силу со дня его официального опубликования.</w:t>
      </w:r>
    </w:p>
    <w:p w:rsidR="00CE4E5D" w:rsidRPr="00CE4E5D" w:rsidRDefault="00CE4E5D" w:rsidP="00CE4E5D">
      <w:pPr>
        <w:widowControl w:val="0"/>
        <w:ind w:firstLine="709"/>
        <w:jc w:val="both"/>
        <w:rPr>
          <w:szCs w:val="28"/>
        </w:rPr>
      </w:pPr>
      <w:r w:rsidRPr="00CE4E5D">
        <w:rPr>
          <w:szCs w:val="28"/>
        </w:rPr>
        <w:t xml:space="preserve">2.Категории и виды населенных пунктов Приморского края, определенные в Реестре административно-территориальных единиц и населенных пунктов Приморского края (приложение к Закону Приморского края </w:t>
      </w:r>
      <w:r w:rsidRPr="00CE4E5D">
        <w:t>от 14 ноября 2001 года № 161-КЗ "Об административно-территориальном устройстве Приморского края") на момент вступления в силу настоящего Закона, сохраняют свой статус.</w:t>
      </w:r>
    </w:p>
    <w:p w:rsidR="00CE4E5D" w:rsidRPr="00CE4E5D" w:rsidRDefault="00CE4E5D" w:rsidP="00CE4E5D">
      <w:pPr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CE4E5D">
        <w:rPr>
          <w:szCs w:val="28"/>
        </w:rPr>
        <w:t>3.</w:t>
      </w:r>
      <w:r w:rsidRPr="00CE4E5D">
        <w:rPr>
          <w:color w:val="000000"/>
          <w:szCs w:val="28"/>
        </w:rPr>
        <w:t xml:space="preserve">Действие статьи 7 Закона Приморского края от 14 ноября 2001 года № 161-КЗ "Об административно-территориальном устройстве Приморского края" в редакции настоящего Закона распространяется на правоотношения, </w:t>
      </w:r>
      <w:r w:rsidRPr="00CE4E5D">
        <w:rPr>
          <w:color w:val="000000"/>
          <w:szCs w:val="28"/>
        </w:rPr>
        <w:lastRenderedPageBreak/>
        <w:t>связанные с изменениями административно-территориального устройства Приморского края, инициированными  после вступления в силу настоящего Закона.</w:t>
      </w:r>
    </w:p>
    <w:p w:rsidR="00CE4E5D" w:rsidRPr="00CE4E5D" w:rsidRDefault="00CE4E5D" w:rsidP="00CE4E5D">
      <w:pPr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CE4E5D" w:rsidRPr="00CE4E5D" w:rsidRDefault="00CE4E5D" w:rsidP="00CE4E5D">
      <w:pPr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CE4E5D" w:rsidRPr="00CE4E5D" w:rsidRDefault="00CE4E5D" w:rsidP="00CE4E5D">
      <w:pPr>
        <w:tabs>
          <w:tab w:val="left" w:pos="720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CE4E5D" w:rsidRDefault="00CE4E5D" w:rsidP="00CE4E5D">
      <w:pPr>
        <w:widowControl w:val="0"/>
        <w:jc w:val="both"/>
        <w:rPr>
          <w:szCs w:val="28"/>
          <w:lang w:eastAsia="x-none"/>
        </w:rPr>
      </w:pPr>
      <w:r w:rsidRPr="00CE4E5D">
        <w:rPr>
          <w:szCs w:val="28"/>
          <w:lang w:val="x-none" w:eastAsia="x-none"/>
        </w:rPr>
        <w:t>Губернатор</w:t>
      </w:r>
      <w:r w:rsidRPr="00CE4E5D">
        <w:rPr>
          <w:szCs w:val="28"/>
          <w:lang w:eastAsia="x-none"/>
        </w:rPr>
        <w:t xml:space="preserve"> </w:t>
      </w:r>
      <w:r w:rsidRPr="00CE4E5D">
        <w:rPr>
          <w:szCs w:val="28"/>
          <w:lang w:val="x-none" w:eastAsia="x-none"/>
        </w:rPr>
        <w:t xml:space="preserve">края                                                          </w:t>
      </w:r>
      <w:r w:rsidRPr="00CE4E5D">
        <w:rPr>
          <w:szCs w:val="28"/>
          <w:lang w:eastAsia="x-none"/>
        </w:rPr>
        <w:t xml:space="preserve">           </w:t>
      </w:r>
      <w:r w:rsidRPr="00CE4E5D">
        <w:rPr>
          <w:szCs w:val="28"/>
          <w:lang w:val="x-none" w:eastAsia="x-none"/>
        </w:rPr>
        <w:t>В.В. Миклушевский</w:t>
      </w:r>
    </w:p>
    <w:p w:rsidR="000D7DC5" w:rsidRDefault="000D7DC5" w:rsidP="00CE4E5D">
      <w:pPr>
        <w:widowControl w:val="0"/>
        <w:jc w:val="both"/>
        <w:rPr>
          <w:szCs w:val="28"/>
          <w:lang w:eastAsia="x-none"/>
        </w:rPr>
      </w:pPr>
    </w:p>
    <w:p w:rsidR="000D7DC5" w:rsidRDefault="000D7DC5" w:rsidP="000D7DC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Владивосток</w:t>
      </w:r>
    </w:p>
    <w:p w:rsidR="000D7DC5" w:rsidRDefault="000D7DC5" w:rsidP="000D7DC5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6 октября 2015 года</w:t>
      </w:r>
    </w:p>
    <w:p w:rsidR="000D7DC5" w:rsidRDefault="000D7DC5" w:rsidP="000D7DC5">
      <w:pPr>
        <w:autoSpaceDE w:val="0"/>
        <w:autoSpaceDN w:val="0"/>
        <w:adjustRightInd w:val="0"/>
      </w:pPr>
      <w:r>
        <w:rPr>
          <w:szCs w:val="28"/>
        </w:rPr>
        <w:t>№ 673-КЗ</w:t>
      </w:r>
    </w:p>
    <w:p w:rsidR="000D7DC5" w:rsidRPr="000D7DC5" w:rsidRDefault="000D7DC5" w:rsidP="00CE4E5D">
      <w:pPr>
        <w:widowControl w:val="0"/>
        <w:jc w:val="both"/>
        <w:rPr>
          <w:szCs w:val="28"/>
          <w:lang w:eastAsia="x-none"/>
        </w:rPr>
      </w:pPr>
      <w:bookmarkStart w:id="0" w:name="_GoBack"/>
      <w:bookmarkEnd w:id="0"/>
    </w:p>
    <w:p w:rsidR="00BE0544" w:rsidRDefault="00BE0544" w:rsidP="00CE4E5D">
      <w:pPr>
        <w:pStyle w:val="a3"/>
        <w:tabs>
          <w:tab w:val="left" w:pos="708"/>
        </w:tabs>
        <w:jc w:val="center"/>
      </w:pPr>
    </w:p>
    <w:sectPr w:rsidR="00BE0544" w:rsidSect="00F362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946" w:rsidRDefault="00DD4946">
      <w:r>
        <w:separator/>
      </w:r>
    </w:p>
  </w:endnote>
  <w:endnote w:type="continuationSeparator" w:id="0">
    <w:p w:rsidR="00DD4946" w:rsidRDefault="00DD4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946" w:rsidRDefault="00DD4946">
      <w:r>
        <w:separator/>
      </w:r>
    </w:p>
  </w:footnote>
  <w:footnote w:type="continuationSeparator" w:id="0">
    <w:p w:rsidR="00DD4946" w:rsidRDefault="00DD49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6265" w:rsidRDefault="00F3626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0D7DC5">
      <w:rPr>
        <w:noProof/>
      </w:rPr>
      <w:t>6</w:t>
    </w:r>
    <w:r>
      <w:fldChar w:fldCharType="end"/>
    </w:r>
  </w:p>
  <w:p w:rsidR="00F36265" w:rsidRDefault="00F362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265"/>
    <w:rsid w:val="0003291F"/>
    <w:rsid w:val="000D7DC5"/>
    <w:rsid w:val="00380EE1"/>
    <w:rsid w:val="003B26E7"/>
    <w:rsid w:val="0047435B"/>
    <w:rsid w:val="005A2827"/>
    <w:rsid w:val="0099354D"/>
    <w:rsid w:val="00AB70F9"/>
    <w:rsid w:val="00AC31EC"/>
    <w:rsid w:val="00B14397"/>
    <w:rsid w:val="00BE0544"/>
    <w:rsid w:val="00CE4E5D"/>
    <w:rsid w:val="00D97921"/>
    <w:rsid w:val="00DD4946"/>
    <w:rsid w:val="00E34273"/>
    <w:rsid w:val="00E60B2A"/>
    <w:rsid w:val="00F23036"/>
    <w:rsid w:val="00F3626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F36265"/>
    <w:rPr>
      <w:sz w:val="28"/>
    </w:rPr>
  </w:style>
  <w:style w:type="paragraph" w:styleId="a6">
    <w:name w:val="Balloon Text"/>
    <w:basedOn w:val="a"/>
    <w:link w:val="a7"/>
    <w:rsid w:val="00D9792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97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F36265"/>
    <w:rPr>
      <w:sz w:val="28"/>
    </w:rPr>
  </w:style>
  <w:style w:type="paragraph" w:styleId="a6">
    <w:name w:val="Balloon Text"/>
    <w:basedOn w:val="a"/>
    <w:link w:val="a7"/>
    <w:rsid w:val="00D9792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D979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2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0BCE9F2F40DB1F797297A1538DFAE5FFEC74E3C2CDAD6420827712217GEPF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6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2015-10-01T04:25:00Z</cp:lastPrinted>
  <dcterms:created xsi:type="dcterms:W3CDTF">2015-10-07T00:24:00Z</dcterms:created>
  <dcterms:modified xsi:type="dcterms:W3CDTF">2015-10-07T00:24:00Z</dcterms:modified>
</cp:coreProperties>
</file>