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38" w:rsidRDefault="005D7C38" w:rsidP="005D7C3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 – ЭКОНОМИЧЕСКОЕ ОБОСНОВАНИЕ</w:t>
      </w:r>
    </w:p>
    <w:p w:rsidR="005D7C38" w:rsidRDefault="005D7C38" w:rsidP="005D7C38">
      <w:pPr>
        <w:jc w:val="center"/>
        <w:rPr>
          <w:sz w:val="28"/>
          <w:szCs w:val="28"/>
        </w:rPr>
      </w:pPr>
    </w:p>
    <w:p w:rsidR="005D7C38" w:rsidRDefault="005D7C38" w:rsidP="005D7C38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 xml:space="preserve">проекта </w:t>
      </w:r>
      <w:r>
        <w:rPr>
          <w:color w:val="212121"/>
          <w:sz w:val="28"/>
          <w:szCs w:val="28"/>
        </w:rPr>
        <w:t>Закон Приморского края</w:t>
      </w:r>
      <w:r>
        <w:rPr>
          <w:sz w:val="28"/>
          <w:szCs w:val="28"/>
        </w:rPr>
        <w:t xml:space="preserve">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5 к Закону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 xml:space="preserve">05.05.2015 г. № 623-КЗ 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 и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районом»</w:t>
      </w:r>
    </w:p>
    <w:p w:rsidR="005D7C38" w:rsidRDefault="005D7C38" w:rsidP="005D7C3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D7C38" w:rsidRDefault="005D7C38" w:rsidP="005D7C3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</w:t>
      </w:r>
      <w:r>
        <w:rPr>
          <w:color w:val="212121"/>
          <w:sz w:val="28"/>
          <w:szCs w:val="28"/>
        </w:rPr>
        <w:t xml:space="preserve">Закон Приморского края 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5 к Закону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 xml:space="preserve">05.05.2015 г. № 623-КЗ  «О разграничении объектов муниципальной собственности между сельскими  поселениями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 и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районом»  </w:t>
      </w:r>
      <w:r>
        <w:rPr>
          <w:sz w:val="28"/>
          <w:szCs w:val="28"/>
        </w:rPr>
        <w:t xml:space="preserve"> не потребует дополнительных  финансовых затрат.</w:t>
      </w:r>
    </w:p>
    <w:p w:rsidR="005D7C38" w:rsidRDefault="005D7C38" w:rsidP="005D7C38">
      <w:pPr>
        <w:spacing w:line="360" w:lineRule="auto"/>
        <w:jc w:val="both"/>
        <w:rPr>
          <w:sz w:val="28"/>
          <w:szCs w:val="28"/>
        </w:rPr>
      </w:pPr>
    </w:p>
    <w:p w:rsidR="005D7C38" w:rsidRDefault="005D7C38" w:rsidP="005D7C38">
      <w:pPr>
        <w:jc w:val="center"/>
        <w:rPr>
          <w:sz w:val="28"/>
          <w:szCs w:val="28"/>
        </w:rPr>
      </w:pPr>
    </w:p>
    <w:p w:rsidR="005D7C38" w:rsidRDefault="005D7C38" w:rsidP="005D7C38">
      <w:pPr>
        <w:jc w:val="center"/>
        <w:rPr>
          <w:sz w:val="28"/>
          <w:szCs w:val="28"/>
        </w:rPr>
      </w:pPr>
    </w:p>
    <w:p w:rsidR="005D7C38" w:rsidRDefault="005D7C38" w:rsidP="005D7C38">
      <w:pPr>
        <w:jc w:val="center"/>
        <w:rPr>
          <w:sz w:val="28"/>
          <w:szCs w:val="28"/>
        </w:rPr>
      </w:pPr>
    </w:p>
    <w:p w:rsidR="005D7C38" w:rsidRDefault="005D7C38" w:rsidP="005D7C38">
      <w:pPr>
        <w:rPr>
          <w:sz w:val="28"/>
          <w:szCs w:val="28"/>
        </w:rPr>
      </w:pPr>
      <w:r>
        <w:rPr>
          <w:sz w:val="28"/>
          <w:szCs w:val="28"/>
        </w:rPr>
        <w:t xml:space="preserve">И.о. Председателя Думы </w:t>
      </w:r>
    </w:p>
    <w:p w:rsidR="005D7C38" w:rsidRDefault="005D7C38" w:rsidP="005D7C3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                        К. Н. </w:t>
      </w:r>
      <w:proofErr w:type="spellStart"/>
      <w:r>
        <w:rPr>
          <w:sz w:val="28"/>
          <w:szCs w:val="28"/>
        </w:rPr>
        <w:t>Доброшевский</w:t>
      </w:r>
      <w:proofErr w:type="spellEnd"/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D7C38"/>
    <w:rsid w:val="000051C6"/>
    <w:rsid w:val="001D5857"/>
    <w:rsid w:val="002934AD"/>
    <w:rsid w:val="005D7C38"/>
    <w:rsid w:val="007231E8"/>
    <w:rsid w:val="00774CED"/>
    <w:rsid w:val="007A5D83"/>
    <w:rsid w:val="007C3262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C38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2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dcterms:created xsi:type="dcterms:W3CDTF">2015-08-19T00:11:00Z</dcterms:created>
  <dcterms:modified xsi:type="dcterms:W3CDTF">2015-09-23T02:00:00Z</dcterms:modified>
</cp:coreProperties>
</file>