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9A35B1"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5B1" w:rsidRDefault="009A35B1">
            <w:pPr>
              <w:widowControl w:val="0"/>
              <w:autoSpaceDE w:val="0"/>
              <w:autoSpaceDN w:val="0"/>
              <w:adjustRightInd w:val="0"/>
              <w:spacing w:after="0"/>
              <w:outlineLvl w:val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 января 2004 года</w:t>
            </w:r>
          </w:p>
        </w:tc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5B1" w:rsidRDefault="009A35B1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N 96-КЗ</w:t>
            </w:r>
          </w:p>
        </w:tc>
      </w:tr>
    </w:tbl>
    <w:p w:rsidR="009A35B1" w:rsidRDefault="009A35B1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/>
        <w:rPr>
          <w:rFonts w:cs="Times New Roman"/>
          <w:sz w:val="2"/>
          <w:szCs w:val="2"/>
        </w:rPr>
      </w:pPr>
    </w:p>
    <w:p w:rsidR="009A35B1" w:rsidRDefault="009A35B1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9A35B1" w:rsidRDefault="009A35B1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ЗАКОН</w:t>
      </w:r>
    </w:p>
    <w:p w:rsidR="009A35B1" w:rsidRDefault="009A35B1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ПРИМОРСКОГО КРАЯ</w:t>
      </w:r>
    </w:p>
    <w:p w:rsidR="009A35B1" w:rsidRDefault="009A35B1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</w:p>
    <w:p w:rsidR="009A35B1" w:rsidRDefault="009A35B1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О РЕФЕРЕНДУМЕ ПРИМОРСКОГО КРАЯ</w:t>
      </w:r>
    </w:p>
    <w:p w:rsidR="009A35B1" w:rsidRDefault="009A35B1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5" w:history="1">
        <w:r>
          <w:rPr>
            <w:rFonts w:cs="Times New Roman"/>
            <w:i/>
            <w:iCs/>
            <w:color w:val="0000FF"/>
            <w:szCs w:val="28"/>
          </w:rPr>
          <w:br/>
          <w:t>Закон Приморского края от 05.01.2004 N 96-КЗ (ред. от 06.03.2015) "О референдуме Приморского края" (принят Законодательным Собранием Приморского края 24.12.2003) {</w:t>
        </w:r>
        <w:proofErr w:type="spellStart"/>
        <w:r>
          <w:rPr>
            <w:rFonts w:cs="Times New Roman"/>
            <w:i/>
            <w:iCs/>
            <w:color w:val="0000FF"/>
            <w:szCs w:val="28"/>
          </w:rPr>
          <w:t>КонсультантПлюс</w:t>
        </w:r>
        <w:proofErr w:type="spellEnd"/>
        <w:r>
          <w:rPr>
            <w:rFonts w:cs="Times New Roman"/>
            <w:i/>
            <w:iCs/>
            <w:color w:val="0000FF"/>
            <w:szCs w:val="28"/>
          </w:rPr>
          <w:t>}</w:t>
        </w:r>
        <w:r>
          <w:rPr>
            <w:rFonts w:cs="Times New Roman"/>
            <w:i/>
            <w:iCs/>
            <w:color w:val="0000FF"/>
            <w:szCs w:val="28"/>
          </w:rPr>
          <w:br/>
        </w:r>
      </w:hyperlink>
    </w:p>
    <w:p w:rsidR="009A35B1" w:rsidRDefault="009A35B1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2"/>
        <w:rPr>
          <w:rFonts w:cs="Times New Roman"/>
          <w:szCs w:val="28"/>
        </w:rPr>
      </w:pPr>
      <w:r>
        <w:rPr>
          <w:rFonts w:cs="Times New Roman"/>
          <w:szCs w:val="28"/>
        </w:rPr>
        <w:t>Статья 50. Помещение для голосования</w:t>
      </w:r>
    </w:p>
    <w:p w:rsidR="009A35B1" w:rsidRDefault="009A35B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7. В помещении для голосования размещаются стационарные ящики для голосования. В качестве стационарных ящиков могут использоваться также технические средства подсчета голосов, в том числе программно-технические комплексы обработки бюллетеней.</w:t>
      </w:r>
    </w:p>
    <w:p w:rsidR="009A35B1" w:rsidRDefault="009A35B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8. Помещение для голосования должно быть оборудовано таким образом, чтобы места выдачи бюллетеней, места для тайного голосования и ящики для голосования одновременно находились в поле зрения членов участковой комиссии референдума, наблюдателей.</w:t>
      </w:r>
    </w:p>
    <w:p w:rsidR="009A35B1" w:rsidRDefault="009A35B1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6" w:history="1">
        <w:r>
          <w:rPr>
            <w:rFonts w:cs="Times New Roman"/>
            <w:i/>
            <w:iCs/>
            <w:color w:val="0000FF"/>
            <w:szCs w:val="28"/>
          </w:rPr>
          <w:br/>
          <w:t>ст. 50, Закон Приморского края от 05.01.2004 N 96-КЗ (ред. от 06.03.2015) "О референдуме Приморского края" (принят Законодательным Собранием Приморского края 24.12.2003) {</w:t>
        </w:r>
        <w:proofErr w:type="spellStart"/>
        <w:r>
          <w:rPr>
            <w:rFonts w:cs="Times New Roman"/>
            <w:i/>
            <w:iCs/>
            <w:color w:val="0000FF"/>
            <w:szCs w:val="28"/>
          </w:rPr>
          <w:t>КонсультантПлюс</w:t>
        </w:r>
        <w:proofErr w:type="spellEnd"/>
        <w:r>
          <w:rPr>
            <w:rFonts w:cs="Times New Roman"/>
            <w:i/>
            <w:iCs/>
            <w:color w:val="0000FF"/>
            <w:szCs w:val="28"/>
          </w:rPr>
          <w:t>}</w:t>
        </w:r>
        <w:r>
          <w:rPr>
            <w:rFonts w:cs="Times New Roman"/>
            <w:i/>
            <w:iCs/>
            <w:color w:val="0000FF"/>
            <w:szCs w:val="28"/>
          </w:rPr>
          <w:br/>
        </w:r>
      </w:hyperlink>
    </w:p>
    <w:p w:rsidR="00F40E4E" w:rsidRDefault="00F40E4E">
      <w:bookmarkStart w:id="0" w:name="_GoBack"/>
      <w:bookmarkEnd w:id="0"/>
    </w:p>
    <w:sectPr w:rsidR="00F40E4E" w:rsidSect="00BF2B50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5B1"/>
    <w:rsid w:val="00655E4C"/>
    <w:rsid w:val="009A35B1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35B1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35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35B1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35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633CC831BA04ABE22493D59DA509A7836EE6489C0946B64CA5D167D33E38F32C7C05433A3F1D961AEAEA8SFu4F" TargetMode="External"/><Relationship Id="rId5" Type="http://schemas.openxmlformats.org/officeDocument/2006/relationships/hyperlink" Target="consultantplus://offline/ref=9633CC831BA04ABE22493D59DA509A7836EE6489C0946B64CA5D167D33E38F32C7C05433A3F1D961AFADAASFu7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cp:lastPrinted>2015-05-06T05:46:00Z</cp:lastPrinted>
  <dcterms:created xsi:type="dcterms:W3CDTF">2015-05-06T05:46:00Z</dcterms:created>
  <dcterms:modified xsi:type="dcterms:W3CDTF">2015-05-06T05:47:00Z</dcterms:modified>
</cp:coreProperties>
</file>