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A2947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947" w:rsidRDefault="00CA294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9 октября 2008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947" w:rsidRDefault="00CA294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319-КЗ</w:t>
            </w:r>
          </w:p>
        </w:tc>
      </w:tr>
    </w:tbl>
    <w:p w:rsidR="00CA2947" w:rsidRDefault="00CA294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ПОРЯДКЕ ОРГАНИЗАЦИИ И ВЕДЕНИЯ РЕГИСТРА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МУНИЦИПАЛЬНЫХ НОРМАТИВНЫХ ПРАВОВЫХ АКТОВ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2. Полномочия органов государственной власти Приморского края по организации и ведению регистра муниципальных нормативных правовых актов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Администрация Приморского края: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 предлагает органу местного самоуправления, выборному должностному лицу местного самоуправления привести в соответствие с законодательством Российской </w:t>
      </w:r>
      <w:proofErr w:type="gramStart"/>
      <w:r>
        <w:rPr>
          <w:rFonts w:cs="Times New Roman"/>
          <w:szCs w:val="28"/>
        </w:rPr>
        <w:t>Федерации</w:t>
      </w:r>
      <w:proofErr w:type="gramEnd"/>
      <w:r>
        <w:rPr>
          <w:rFonts w:cs="Times New Roman"/>
          <w:szCs w:val="28"/>
        </w:rPr>
        <w:t xml:space="preserve"> изданные ими нормативные правовые акты в случае, если указанные акты противоречат </w:t>
      </w:r>
      <w:hyperlink r:id="rId5" w:history="1">
        <w:r>
          <w:rPr>
            <w:rFonts w:cs="Times New Roman"/>
            <w:color w:val="0000FF"/>
            <w:szCs w:val="28"/>
          </w:rPr>
          <w:t>Конституции</w:t>
        </w:r>
      </w:hyperlink>
      <w:r>
        <w:rPr>
          <w:rFonts w:cs="Times New Roman"/>
          <w:szCs w:val="28"/>
        </w:rPr>
        <w:t xml:space="preserve"> Российской Федерации, федеральным законам и иным нормативным правовым актам Российской Федерации, </w:t>
      </w:r>
      <w:hyperlink r:id="rId6" w:history="1">
        <w:r>
          <w:rPr>
            <w:rFonts w:cs="Times New Roman"/>
            <w:color w:val="0000FF"/>
            <w:szCs w:val="28"/>
          </w:rPr>
          <w:t>Уставу</w:t>
        </w:r>
      </w:hyperlink>
      <w:r>
        <w:rPr>
          <w:rFonts w:cs="Times New Roman"/>
          <w:szCs w:val="28"/>
        </w:rPr>
        <w:t>, законам и иным нормативным правовым актам Приморского края;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Уполномоченный орган: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осуществляет внесение в базу данных регистра муниципальных нормативных правовых актов текстов муниципальных нормативных правовых актов, а также дополнительных сведений к ним;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обеспечивает полноту сведений, вносимых в регистр муниципальных нормативных правовых актов, их актуальность и достоверность;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обеспечивает направление в органы прокуратуры копий экспертных заключений на противоречащие действующему законодательству муниципальные нормативные правовые акты в случае непринятия органами местного самоуправления мер по устранению выявленных нарушений;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обеспечивает направление информации, содержащейся в регистре муниципальных нормативных правовых актов, в виде обновлений базы данных в орган, уполномоченный на ведение федерального муниципального регистра, в порядке и сроки, установленные действующим законодательством;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7" w:history="1">
        <w:r>
          <w:rPr>
            <w:rFonts w:cs="Times New Roman"/>
            <w:i/>
            <w:iCs/>
            <w:color w:val="0000FF"/>
            <w:szCs w:val="28"/>
          </w:rPr>
          <w:br/>
          <w:t>ст. 2, Закон Приморского края от 09.10.2008 N 319-КЗ (ред. от 29.04.2013) "О порядке организации и ведения регистра муниципальных нормативных правовых актов Приморского края" (принят Законодательным Собранием Приморского края 02.10.2008)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4. Система регистра муниципальных нормативных правовых актов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муниципальные нормативные правовые акты, содержащие положения об отмене, признании </w:t>
      </w:r>
      <w:proofErr w:type="gramStart"/>
      <w:r>
        <w:rPr>
          <w:rFonts w:cs="Times New Roman"/>
          <w:szCs w:val="28"/>
        </w:rPr>
        <w:t>утратившим</w:t>
      </w:r>
      <w:proofErr w:type="gramEnd"/>
      <w:r>
        <w:rPr>
          <w:rFonts w:cs="Times New Roman"/>
          <w:szCs w:val="28"/>
        </w:rPr>
        <w:t xml:space="preserve"> силу, продлении срока действия, приостановлении действия муниципального нормативного правового акта, признании недействующим;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8" w:history="1">
        <w:r>
          <w:rPr>
            <w:rFonts w:cs="Times New Roman"/>
            <w:i/>
            <w:iCs/>
            <w:color w:val="0000FF"/>
            <w:szCs w:val="28"/>
          </w:rPr>
          <w:br/>
          <w:t>ст. 4, Закон Приморского края от 09.10.2008 N 319-КЗ (ред. от 29.04.2013) "О порядке организации и ведения регистра муниципальных нормативных правовых актов Приморского края" (принят Законодательным Собранием Приморского края 02.10.2008)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5. Структура регистра муниципальных нормативных правовых актов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В регистр муниципальных нормативных правовых актов включаются: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номера и даты регистрации муниципальных нормативных правовых актов;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реквизиты муниципальных нормативных правовых актов (вид акта и наименование принявшего его органа, дата принятия (подписания) нормативного правового акта, его номер и заголовок);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тексты муниципальных нормативных правовых актов;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источники официального опубликования муниципальных нормативных правовых актов;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дополнительные сведения.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Дополнительными сведениями являются: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экспертные заключения о несоответствии муниципальных нормативных правовых актов федеральному законодательству, законодательству Приморского края и уставу муниципального образования, подготовленные уполномоченным органом;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решения судов общей юрисдикции по делам об оспаривании муниципальных нормативных правовых актов, рассмотренных ими в качестве суда первой инстанции, а также судебные постановления, вынесенные по кассационным и надзорным жалобам на эти решения независимо от результата рассмотрения жалоб;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решения и постановления арбитражных судов по делам об оспаривании муниципальных нормативных правовых актов;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информация о мерах прокурорского реагирования, принятых в отношении муниципальных нормативных правовых актов (протесты и представления, заявления в суд);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предписания антимонопольных органов;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сведения об источнике официального опубликования муниципального нормативного правового акта;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7) иные сведения, установленные федеральным органом исполнительной власти, осуществляющим ведение федерального регистра муниципальных нормативных правовых актов.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5(1). Предоставление органами местного самоуправления информации, подлежащей включению в регистр муниципальных нормативных правовых актов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введена</w:t>
      </w:r>
      <w:proofErr w:type="gramEnd"/>
      <w:r>
        <w:rPr>
          <w:rFonts w:cs="Times New Roman"/>
          <w:szCs w:val="28"/>
        </w:rPr>
        <w:t xml:space="preserve"> </w:t>
      </w:r>
      <w:hyperlink r:id="rId9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04.05.2010 N 606-КЗ; в ред. </w:t>
      </w:r>
      <w:hyperlink r:id="rId10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27.10.2011 N 835-КЗ)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>Главы муниципальных образований в пределах собственной компетенции обеспечивают направление в уполномоченный орган копий муниципальных нормативных правовых актов, а также дополнительных сведений, относящихся к данным правовым актам; несут ответственность за своевременность и полноту предоставляемых для включения в регистр муниципальных нормативных правовых актов сведений, их актуальность и достоверность в соответствии с действующим законодательством.</w:t>
      </w:r>
      <w:proofErr w:type="gramEnd"/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Для включения в регистр муниципальных нормативных правовых актов Приморского края главами муниципальных образований в уполномоченный орган направляется следующая информация: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0" w:name="Par42"/>
      <w:bookmarkEnd w:id="0"/>
      <w:r>
        <w:rPr>
          <w:rFonts w:cs="Times New Roman"/>
          <w:szCs w:val="28"/>
        </w:rPr>
        <w:t>1) правовые акты, принятые на местном референдуме (сходе граждан);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нормативные правовые акты представительного органа муниципального образования;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нормативные правовые акты главы муниципального образования, местной администрации, иных органов местного самоуправления и должностных лиц местного самоуправления, предусмотренных уставом муниципального образования;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муниципальные нормативные правовые акты, изменяющие муниципальный нормативный правовой акт;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5) муниципальные нормативные правовые акты, содержащие положения об отмене, признании </w:t>
      </w:r>
      <w:proofErr w:type="gramStart"/>
      <w:r>
        <w:rPr>
          <w:rFonts w:cs="Times New Roman"/>
          <w:szCs w:val="28"/>
        </w:rPr>
        <w:t>утратившим</w:t>
      </w:r>
      <w:proofErr w:type="gramEnd"/>
      <w:r>
        <w:rPr>
          <w:rFonts w:cs="Times New Roman"/>
          <w:szCs w:val="28"/>
        </w:rPr>
        <w:t xml:space="preserve"> силу, продлении срока действия, приостановлении действия муниципального нормативного правового акта, признании недействующим;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" w:name="Par47"/>
      <w:bookmarkEnd w:id="1"/>
      <w:r>
        <w:rPr>
          <w:rFonts w:cs="Times New Roman"/>
          <w:szCs w:val="28"/>
        </w:rPr>
        <w:t>6) муниципальные нормативные правовые акты, устанавливающие порядок и сроки вступления в силу основного муниципального нормативного правового акта в целом или его частей, а также содержащие иную информацию о состоянии или изменении реквизитов муниципального нормативного правового акта;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2" w:name="Par48"/>
      <w:bookmarkEnd w:id="2"/>
      <w:r>
        <w:rPr>
          <w:rFonts w:cs="Times New Roman"/>
          <w:szCs w:val="28"/>
        </w:rPr>
        <w:t>7) сведения об источнике официального опубликования муниципального нормативного правового акта;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3" w:name="Par49"/>
      <w:bookmarkEnd w:id="3"/>
      <w:r>
        <w:rPr>
          <w:rFonts w:cs="Times New Roman"/>
          <w:szCs w:val="28"/>
        </w:rPr>
        <w:t>8) решения судов общей юрисдикции по делам об оспаривании муниципальных нормативных правовых актов, рассмотренных ими в качестве суда первой инстанции, а также судебные постановления, вынесенные по апелляционным, кассационным и надзорным жалобам на эти решения независимо от результата рассмотрения жалоб;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(в ред. </w:t>
      </w:r>
      <w:hyperlink r:id="rId11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29.04.2013 N 192-КЗ)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9) решения и постановления арбитражных судов по делам об оспаривании муниципальных нормативных правовых актов;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10) информация о мерах прокурорского реагирования, принятых в отношении муниципальных нормативных правовых актов (протесты и представления, заявления в суд, требования об изменении нормативного правового акта);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11) предписания антимонопольных органов;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4" w:name="Par54"/>
      <w:bookmarkEnd w:id="4"/>
      <w:r>
        <w:rPr>
          <w:rFonts w:cs="Times New Roman"/>
          <w:szCs w:val="28"/>
        </w:rPr>
        <w:t xml:space="preserve">12) иные сведения, установленные федеральным органом </w:t>
      </w:r>
      <w:r>
        <w:rPr>
          <w:rFonts w:cs="Times New Roman"/>
          <w:szCs w:val="28"/>
        </w:rPr>
        <w:lastRenderedPageBreak/>
        <w:t>исполнительной власти, осуществляющим ведение федерального регистра муниципальных нормативных правовых актов.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proofErr w:type="gramStart"/>
      <w:r>
        <w:rPr>
          <w:rFonts w:cs="Times New Roman"/>
          <w:szCs w:val="28"/>
        </w:rPr>
        <w:t xml:space="preserve">В целях обеспечения формирования и ведения регистра муниципальных нормативных правовых актов Приморского края главы муниципальных образований ежемесячно до 10-го числа текущего месяца обязаны представить в уполномоченный орган в электронном виде копии муниципальных нормативных правовых актов, указанных в </w:t>
      </w:r>
      <w:hyperlink w:anchor="Par42" w:history="1">
        <w:r>
          <w:rPr>
            <w:rFonts w:cs="Times New Roman"/>
            <w:color w:val="0000FF"/>
            <w:szCs w:val="28"/>
          </w:rPr>
          <w:t>пунктах 1</w:t>
        </w:r>
      </w:hyperlink>
      <w:r>
        <w:rPr>
          <w:rFonts w:cs="Times New Roman"/>
          <w:szCs w:val="28"/>
        </w:rPr>
        <w:t xml:space="preserve"> - </w:t>
      </w:r>
      <w:hyperlink w:anchor="Par47" w:history="1">
        <w:r>
          <w:rPr>
            <w:rFonts w:cs="Times New Roman"/>
            <w:color w:val="0000FF"/>
            <w:szCs w:val="28"/>
          </w:rPr>
          <w:t>6 части 2</w:t>
        </w:r>
      </w:hyperlink>
      <w:r>
        <w:rPr>
          <w:rFonts w:cs="Times New Roman"/>
          <w:szCs w:val="28"/>
        </w:rPr>
        <w:t xml:space="preserve"> настоящей статьи, опубликованных (обнародованных) в предыдущем месяце, и сведения, указанные в </w:t>
      </w:r>
      <w:hyperlink w:anchor="Par48" w:history="1">
        <w:r>
          <w:rPr>
            <w:rFonts w:cs="Times New Roman"/>
            <w:color w:val="0000FF"/>
            <w:szCs w:val="28"/>
          </w:rPr>
          <w:t>пункте 7 части 2</w:t>
        </w:r>
      </w:hyperlink>
      <w:r>
        <w:rPr>
          <w:rFonts w:cs="Times New Roman"/>
          <w:szCs w:val="28"/>
        </w:rPr>
        <w:t xml:space="preserve"> настоящей статьи.</w:t>
      </w:r>
      <w:proofErr w:type="gramEnd"/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Дополнительные сведения, относящиеся к муниципальным нормативным правовым актам, указанные в </w:t>
      </w:r>
      <w:hyperlink w:anchor="Par49" w:history="1">
        <w:r>
          <w:rPr>
            <w:rFonts w:cs="Times New Roman"/>
            <w:color w:val="0000FF"/>
            <w:szCs w:val="28"/>
          </w:rPr>
          <w:t>пунктах 8</w:t>
        </w:r>
      </w:hyperlink>
      <w:r>
        <w:rPr>
          <w:rFonts w:cs="Times New Roman"/>
          <w:szCs w:val="28"/>
        </w:rPr>
        <w:t xml:space="preserve"> - </w:t>
      </w:r>
      <w:hyperlink w:anchor="Par54" w:history="1">
        <w:r>
          <w:rPr>
            <w:rFonts w:cs="Times New Roman"/>
            <w:color w:val="0000FF"/>
            <w:szCs w:val="28"/>
          </w:rPr>
          <w:t>12 части 2</w:t>
        </w:r>
      </w:hyperlink>
      <w:r>
        <w:rPr>
          <w:rFonts w:cs="Times New Roman"/>
          <w:szCs w:val="28"/>
        </w:rPr>
        <w:t xml:space="preserve"> настоящей статьи, направляются в уполномоченный орган в электронном виде до 10-го числа месяца, следующего за месяцем, в котором они поступили в соответствующий орган местного самоуправления.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Порядок предоставления главами муниципальных образований в электронном виде копий муниципальных нормативных правовых актов, а также дополнительных сведений, относящихся к муниципальным нормативным правовым актам, устанавливается правовым актом уполномоченного органа.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(часть 3 в ред. </w:t>
      </w:r>
      <w:hyperlink r:id="rId12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Приморского края от 29.04.2013 N 192-КЗ)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5(2). Срок для включения муниципальных нормативных правовых актов в регистр муниципальных нормативных правовых актов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введена</w:t>
      </w:r>
      <w:proofErr w:type="gramEnd"/>
      <w:r>
        <w:rPr>
          <w:rFonts w:cs="Times New Roman"/>
          <w:szCs w:val="28"/>
        </w:rPr>
        <w:t xml:space="preserve"> </w:t>
      </w:r>
      <w:hyperlink r:id="rId13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от 27.10.2011 N 835-КЗ)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CA2947" w:rsidRDefault="00CA294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Включение муниципальных нормативных правовых актов в регистр муниципальных нормативных правовых актов осуществляется уполномоченным органом в течение 30 рабочих дней со дня их поступления.</w:t>
      </w:r>
    </w:p>
    <w:p w:rsidR="00CA2947" w:rsidRDefault="00CA2947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4" w:history="1">
        <w:r>
          <w:rPr>
            <w:rFonts w:cs="Times New Roman"/>
            <w:i/>
            <w:iCs/>
            <w:color w:val="0000FF"/>
            <w:szCs w:val="28"/>
          </w:rPr>
          <w:br/>
          <w:t>Закон Приморского края от 09.10.2008 N 319-КЗ (ред. от 29.04.2013) "О порядке организации и ведения регистра муниципальных нормативных правовых актов Приморского края" (принят Законодательным Собранием Приморского края 02.10.2008)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5" w:name="_GoBack"/>
      <w:bookmarkEnd w:id="5"/>
    </w:p>
    <w:sectPr w:rsidR="00F40E4E" w:rsidSect="00D152A1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47"/>
    <w:rsid w:val="00655E4C"/>
    <w:rsid w:val="00CA294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7AADB2DDE9F272AB61CE95AA285EB0002279E7D562B4B64329559C80F33848343543853B70D42FB1A357F8REA" TargetMode="External"/><Relationship Id="rId13" Type="http://schemas.openxmlformats.org/officeDocument/2006/relationships/hyperlink" Target="consultantplus://offline/ref=0B7AADB2DDE9F272AB61CE95AA285EB0002279E7D764BFBD4629559C80F33848343543853B70D42FB1A35AF8RA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B7AADB2DDE9F272AB61CE95AA285EB0002279E7D562B4B64329559C80F33848343543853B70D42FB1A35FF8RBA" TargetMode="External"/><Relationship Id="rId12" Type="http://schemas.openxmlformats.org/officeDocument/2006/relationships/hyperlink" Target="consultantplus://offline/ref=0B7AADB2DDE9F272AB61CE95AA285EB0002279E7D562B7BB4529559C80F33848343543853B70D42FB1A35EF8R3A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7AADB2DDE9F272AB61CE95AA285EB0002279E7D46BB4B94029559C80F33848F3R4A" TargetMode="External"/><Relationship Id="rId11" Type="http://schemas.openxmlformats.org/officeDocument/2006/relationships/hyperlink" Target="consultantplus://offline/ref=0B7AADB2DDE9F272AB61CE95AA285EB0002279E7D562B7BB4529559C80F33848343543853B70D42FB1A35EF8R2A" TargetMode="External"/><Relationship Id="rId5" Type="http://schemas.openxmlformats.org/officeDocument/2006/relationships/hyperlink" Target="consultantplus://offline/ref=0B7AADB2DDE9F272AB61D098BC4400BF022120EFD835EAEA4B2300FCR4A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B7AADB2DDE9F272AB61CE95AA285EB0002279E7D764BFBD4629559C80F33848343543853B70D42FB1A35CF8R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7AADB2DDE9F272AB61CE95AA285EB0002279E7D065BEBD4129559C80F33848343543853B70D42FB1A35CF8R9A" TargetMode="External"/><Relationship Id="rId14" Type="http://schemas.openxmlformats.org/officeDocument/2006/relationships/hyperlink" Target="consultantplus://offline/ref=0B7AADB2DDE9F272AB61CE95AA285EB0002279E7D562B4B64329559C80F33848343543853B70D42FB1A35AF8R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2015-05-05T00:17:00Z</dcterms:created>
  <dcterms:modified xsi:type="dcterms:W3CDTF">2015-05-05T00:17:00Z</dcterms:modified>
</cp:coreProperties>
</file>