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91478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70B66" w:rsidRPr="00470B66" w:rsidRDefault="00470B66" w:rsidP="00470B66">
      <w:pPr>
        <w:pStyle w:val="1"/>
        <w:spacing w:line="240" w:lineRule="auto"/>
        <w:jc w:val="center"/>
        <w:rPr>
          <w:bCs/>
          <w:sz w:val="28"/>
          <w:szCs w:val="28"/>
        </w:rPr>
      </w:pPr>
      <w:r w:rsidRPr="00470B66">
        <w:rPr>
          <w:bCs/>
          <w:sz w:val="28"/>
          <w:szCs w:val="28"/>
        </w:rPr>
        <w:t>О ВНЕСЕНИИ ИЗМЕНЕНИЙ В ЗАКОН ПРИМОРСКОГО КРАЯ</w:t>
      </w:r>
    </w:p>
    <w:p w:rsidR="00470B66" w:rsidRPr="00470B66" w:rsidRDefault="00470B66" w:rsidP="00470B66">
      <w:pPr>
        <w:jc w:val="center"/>
        <w:rPr>
          <w:b/>
          <w:bCs/>
          <w:szCs w:val="28"/>
        </w:rPr>
      </w:pPr>
      <w:r w:rsidRPr="00470B66">
        <w:rPr>
          <w:b/>
          <w:bCs/>
          <w:szCs w:val="28"/>
        </w:rPr>
        <w:t xml:space="preserve">"О ПОРЯДКЕ ПОЛЬЗОВАНИЯ УЧАСТКАМИ НЕДР МЕСТНОГО ЗНАЧЕНИЯ, СОДЕРЖАЩИМИ ОБЩЕРАСПРОСТРАНЕННЫЕ ПОЛЕЗНЫЕ ИСКОПАЕМЫЕ, НА ТЕРРИТОРИИ </w:t>
      </w:r>
    </w:p>
    <w:p w:rsidR="00470B66" w:rsidRPr="00470B66" w:rsidRDefault="00470B66" w:rsidP="00470B66">
      <w:pPr>
        <w:jc w:val="center"/>
        <w:rPr>
          <w:b/>
          <w:bCs/>
          <w:szCs w:val="28"/>
        </w:rPr>
      </w:pPr>
      <w:r w:rsidRPr="00470B66">
        <w:rPr>
          <w:b/>
          <w:bCs/>
          <w:szCs w:val="28"/>
        </w:rPr>
        <w:t>ПРИМОРСКОГО КРАЯ"</w:t>
      </w:r>
    </w:p>
    <w:p w:rsidR="00470B66" w:rsidRPr="00470B66" w:rsidRDefault="00470B66" w:rsidP="00470B66">
      <w:pPr>
        <w:tabs>
          <w:tab w:val="center" w:pos="4677"/>
          <w:tab w:val="right" w:pos="9355"/>
        </w:tabs>
        <w:jc w:val="both"/>
        <w:rPr>
          <w:szCs w:val="28"/>
        </w:rPr>
      </w:pPr>
    </w:p>
    <w:p w:rsidR="00470B66" w:rsidRPr="00470B66" w:rsidRDefault="00470B66" w:rsidP="00470B66">
      <w:pPr>
        <w:ind w:firstLine="696"/>
        <w:jc w:val="both"/>
        <w:rPr>
          <w:bCs/>
          <w:szCs w:val="28"/>
        </w:rPr>
      </w:pPr>
      <w:r w:rsidRPr="00470B66">
        <w:rPr>
          <w:bCs/>
          <w:szCs w:val="28"/>
        </w:rPr>
        <w:t>Принят Законодательным Собранием Приморского края 22 апреля  2015 года</w:t>
      </w:r>
    </w:p>
    <w:p w:rsidR="00470B66" w:rsidRPr="00470B66" w:rsidRDefault="00470B66" w:rsidP="00470B66">
      <w:pPr>
        <w:ind w:firstLine="696"/>
        <w:jc w:val="both"/>
        <w:rPr>
          <w:bCs/>
          <w:szCs w:val="28"/>
        </w:rPr>
      </w:pPr>
    </w:p>
    <w:p w:rsidR="00470B66" w:rsidRPr="00470B66" w:rsidRDefault="00470B66" w:rsidP="00470B66">
      <w:pPr>
        <w:ind w:firstLine="696"/>
        <w:jc w:val="both"/>
        <w:rPr>
          <w:szCs w:val="28"/>
        </w:rPr>
      </w:pPr>
      <w:r w:rsidRPr="00470B66">
        <w:rPr>
          <w:szCs w:val="28"/>
        </w:rPr>
        <w:t>СТАТЬЯ 1.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Внести в Закон Приморского края от 28 июня 2007 года № 103-КЗ      "О порядке пользования участками недр местного значения, содержащими общераспространенные полезные ископаемые, на территории Приморского края" (Ведомости Законодательного Собрания Приморского края, 2007,       № 24, стр. 18; 2009, № 110, стр. 72; 2010, № 144, стр. 5, № 157, стр. 4; 2011,  № 176, стр. 29; 2012, № 12, стр. 32; 2013, № 52, стр. 49, № 62, стр. 46; 2014,  № 73, стр. 5, № 103, стр. 37) следующие изменения: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1)наименование Закона изложить в следующей редакции: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"О порядке пользования участками недр местного значения на территории Приморского края";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2)преамбулу изложить в следующей редакции: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"Настоящий Закон устанавливает порядок пользования участками недр местного значения на территории Приморского края в целях обеспечения комплексного рационального использования недр.";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3)в статье 1: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а)пункты 2 и 3 изложить в следующей редакции: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"2)лицензия на пользование участками недр местного значения (далее - лицензия) - документ, удостоверяющий право ее владельца на пользование участками недр местного значения в определенных границах в соответствии с указанной в ней целью в течение установленного срока при соблюдении владельцем заранее оговоренных условий;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3)государственная экспертиза запасов полезных ископаемых - оценка количества и качества запасов общераспространенных полезных ископаемых, их народнохозяйственного значения, горнотехнических, гидрогеологических, экологических и других условий их добычи, а также запасов подземных вод на участках недр местного значения, предоставляемых для добычи подземных вод, которые используются для целей питьевого и хозяйственно-бытового водоснабжения или технологического обеспечения водой объектов промышленности либо объектов сельскохозяйственного назначения и объем добычи которых составляет от 100 до 500 кубических метров в сутки;";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lastRenderedPageBreak/>
        <w:t>б)дополнить пунктами 4 и 5 следующего содержания: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"4)участки недр местного значения – участки недр, содержащие общераспространенные полезные ископаемые; участки недр, используемые для строительства и эксплуатации подземных сооружений местного и регионального значения, не связанных с добычей полезных ископаемых; участки недр, содержащие подземные воды, которые используются для целей питьевого и хозяйственно-бытового водоснабжения или технологического обеспечения водой объектов промышленности либо объектов сельскохозяйственного назначения и объем добычи которых составляет не более 500 кубических метров в сутки;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5)проект работ – технический проект разработки месторождений общераспространенных полезных ископаемых, согласованный и утвержденный в установленном федеральным законодательством порядке или иная проектная документация на выполнение работ, связанных с пользованием участками недр местного значения.";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4)часть 3 статьи 2 дополнить пунктами 5 и 6  следующего содержания: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 xml:space="preserve">"5)о предоставлении права пользования участком недр местного значения </w:t>
      </w:r>
      <w:bookmarkStart w:id="0" w:name="OLE_LINK1"/>
      <w:bookmarkStart w:id="1" w:name="OLE_LINK2"/>
      <w:r w:rsidRPr="00470B66">
        <w:rPr>
          <w:szCs w:val="28"/>
        </w:rPr>
        <w:t>для геологического изучения в целях поисков и оценки подземных вод, для добычи подземных вод или для геологического изучения в целях поисков и оценки подземных вод и их добычи</w:t>
      </w:r>
      <w:bookmarkEnd w:id="0"/>
      <w:bookmarkEnd w:id="1"/>
      <w:r w:rsidRPr="00470B66">
        <w:rPr>
          <w:szCs w:val="28"/>
        </w:rPr>
        <w:t>;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6)о предоставлении права пользования участком недр местного значения в иных случаях, предусмотренных федеральным законодательством.";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5)в статье 4: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а)части 1-3 изложить в следующей редакции: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"1.Участки недр местного значения предоставляются в пользование для</w:t>
      </w:r>
    </w:p>
    <w:p w:rsidR="00470B66" w:rsidRPr="00470B66" w:rsidRDefault="00470B66" w:rsidP="00470B66">
      <w:pPr>
        <w:autoSpaceDE w:val="0"/>
        <w:autoSpaceDN w:val="0"/>
        <w:adjustRightInd w:val="0"/>
        <w:jc w:val="both"/>
        <w:rPr>
          <w:szCs w:val="28"/>
        </w:rPr>
      </w:pPr>
      <w:r w:rsidRPr="00470B66">
        <w:rPr>
          <w:szCs w:val="28"/>
        </w:rPr>
        <w:t>разведки и добычи общераспространенных полезных ископаемых или для осуществления по совмещенной лицензии их геологического изучения, разведки и добычи, для добычи подземных вод или для геологического изучения в целях поисков и оценки подземных вод и их добычи - в виде горного отвода, а для геологического изучения в целях поиска и оценки месторождений общераспространенных полезных ископаемых и подземных вод - в виде геологического отвода.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2.Лицензия выдается: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1)на пользование участками недр местного значения, геологическая информация по которым прошла государственную экспертизу запасов полезных ископаемых;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2)на пользование участками недр местного значения, по которым не проводилось геологическое изучение или государственная экспертиза запасов полезных ископаемых. В этом случае условиями лицензии по данному участку недр определяются сроки проведения геологического изучения, которые не должны превышать пяти лет, и государственной экспертизы запасов полезных ископаемых.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3.Разработка участков недр местного значения производится после утверждения проекта работ, оформления уточненных границ горного отвода и предоставления земельных участков для целей недропользования.";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lastRenderedPageBreak/>
        <w:t>б)часть 5 изложить в следующей редакции: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"5.Границы горного отвода участков недр местного значения определяются в соответствии с федеральным законодательством.";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в)в части 7 слова ", содержащими общераспространенные полезные ископаемые, на разработку месторождения общераспространенных полезных ископаемых" исключить;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г)часть 8 признать утратившей силу;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6)в части 1 статьи 5: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а)в пункте 5 слова "технического проекта" заменить словами "проекта работ";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б)пункт 7 дополнить словами ", право собственности на добытое минеральное сырье";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7)статью 6 изложить в следующей редакции:</w:t>
      </w:r>
    </w:p>
    <w:p w:rsidR="00470B66" w:rsidRPr="00470B66" w:rsidRDefault="00470B66" w:rsidP="00470B66">
      <w:pPr>
        <w:tabs>
          <w:tab w:val="left" w:pos="1704"/>
        </w:tabs>
        <w:ind w:left="709"/>
        <w:jc w:val="both"/>
        <w:rPr>
          <w:szCs w:val="28"/>
        </w:rPr>
      </w:pPr>
      <w:r w:rsidRPr="00470B66">
        <w:rPr>
          <w:szCs w:val="28"/>
        </w:rPr>
        <w:t xml:space="preserve">"СТАТЬЯ 6. СРОКИ ПОЛЬЗОВАНИЯ УЧАСТКАМИ НЕДР </w:t>
      </w:r>
    </w:p>
    <w:p w:rsidR="00470B66" w:rsidRPr="00470B66" w:rsidRDefault="00470B66" w:rsidP="00470B66">
      <w:pPr>
        <w:tabs>
          <w:tab w:val="left" w:pos="1704"/>
        </w:tabs>
        <w:ind w:left="709"/>
        <w:jc w:val="both"/>
        <w:rPr>
          <w:szCs w:val="28"/>
        </w:rPr>
      </w:pPr>
      <w:r w:rsidRPr="00470B66">
        <w:rPr>
          <w:szCs w:val="28"/>
        </w:rPr>
        <w:t xml:space="preserve">                      МЕСТНОГО ЗНАЧЕНИЯ</w:t>
      </w:r>
    </w:p>
    <w:p w:rsidR="00470B66" w:rsidRPr="00470B66" w:rsidRDefault="00470B66" w:rsidP="00470B66">
      <w:pPr>
        <w:tabs>
          <w:tab w:val="left" w:pos="1704"/>
        </w:tabs>
        <w:ind w:left="709"/>
        <w:jc w:val="both"/>
        <w:rPr>
          <w:szCs w:val="28"/>
        </w:rPr>
      </w:pPr>
    </w:p>
    <w:p w:rsidR="00470B66" w:rsidRPr="00470B66" w:rsidRDefault="00470B66" w:rsidP="00B70D0E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1.Сроки пользования участками недр местного значения определяются</w:t>
      </w:r>
      <w:r w:rsidR="00B70D0E">
        <w:rPr>
          <w:szCs w:val="28"/>
        </w:rPr>
        <w:t xml:space="preserve"> </w:t>
      </w:r>
      <w:r w:rsidRPr="00470B66">
        <w:rPr>
          <w:szCs w:val="28"/>
        </w:rPr>
        <w:t>в соответствии с федеральным законодательством и исчисляются с момента государственной регистрации лицензии.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2.При сроке, установленном проектом работ, более 20 лет, по инициативе владельца лицензии и при отсутствии нарушений условий лицензии срок пользования участками недр местного значения может быть продлен на срок, обеспечивающий отработку запасов общераспространенных полезных ископаемых в соответствии с проектом работ, но не более чем на 20 лет.";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8)часть 1 статьи 7 после слов "местного значения" дополнить словами ", содержащих общераспространенные полезные ископаемые,";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9)абзац второ</w:t>
      </w:r>
      <w:r w:rsidR="00B70D0E">
        <w:rPr>
          <w:szCs w:val="28"/>
        </w:rPr>
        <w:t>й</w:t>
      </w:r>
      <w:r w:rsidRPr="00470B66">
        <w:rPr>
          <w:szCs w:val="28"/>
        </w:rPr>
        <w:t xml:space="preserve"> части 1 статьи 8 после слов "на официальном сайте Администрации Приморского края" дополнить словами "и органов исполнительной власти Приморского края в информационно-телекоммуникационной сети "Интернет";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10)часть 2 статьи 12 признать утратившей силу;</w:t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11)статью 13 изложить в следующей редакции:</w:t>
      </w:r>
    </w:p>
    <w:p w:rsidR="00470B66" w:rsidRPr="00470B66" w:rsidRDefault="00470B66" w:rsidP="00470B66">
      <w:pPr>
        <w:tabs>
          <w:tab w:val="left" w:pos="1704"/>
        </w:tabs>
        <w:ind w:left="709"/>
        <w:rPr>
          <w:szCs w:val="28"/>
        </w:rPr>
      </w:pPr>
      <w:r w:rsidRPr="00470B66">
        <w:rPr>
          <w:szCs w:val="28"/>
        </w:rPr>
        <w:t xml:space="preserve">"СТАТЬЯ 13. ПРЕДОСТАВЛЕНИЕ ПРАВА ПОЛЬЗОВАНИЯ </w:t>
      </w:r>
    </w:p>
    <w:p w:rsidR="00470B66" w:rsidRPr="00470B66" w:rsidRDefault="00470B66" w:rsidP="00470B66">
      <w:pPr>
        <w:tabs>
          <w:tab w:val="left" w:pos="1704"/>
        </w:tabs>
        <w:ind w:left="709"/>
        <w:rPr>
          <w:szCs w:val="28"/>
        </w:rPr>
      </w:pPr>
      <w:r w:rsidRPr="00470B66">
        <w:rPr>
          <w:szCs w:val="28"/>
        </w:rPr>
        <w:tab/>
      </w:r>
      <w:r w:rsidRPr="00470B66">
        <w:rPr>
          <w:szCs w:val="28"/>
        </w:rPr>
        <w:tab/>
        <w:t xml:space="preserve">    НЕДРАМИ БЕЗ ПРОВЕДЕНИЯ АУКЦИОНА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470B66">
        <w:rPr>
          <w:szCs w:val="28"/>
        </w:rPr>
        <w:t xml:space="preserve">1.Право пользования участками недр местного значения может быть предоставлено на основании решения уполномоченного органа без проведения аукциона в соответствии с </w:t>
      </w:r>
      <w:hyperlink w:anchor="Par44" w:history="1">
        <w:r w:rsidRPr="00470B66">
          <w:rPr>
            <w:szCs w:val="28"/>
          </w:rPr>
          <w:t>пунктами 2</w:t>
        </w:r>
      </w:hyperlink>
      <w:r w:rsidRPr="00470B66">
        <w:rPr>
          <w:szCs w:val="28"/>
        </w:rPr>
        <w:t>-</w:t>
      </w:r>
      <w:hyperlink w:anchor="Par46" w:history="1">
        <w:r w:rsidRPr="00470B66">
          <w:rPr>
            <w:szCs w:val="28"/>
          </w:rPr>
          <w:t>5</w:t>
        </w:r>
      </w:hyperlink>
      <w:r w:rsidRPr="00470B66">
        <w:rPr>
          <w:szCs w:val="28"/>
        </w:rPr>
        <w:t xml:space="preserve"> части 3 статьи 2 настоящего Закона.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470B66">
        <w:rPr>
          <w:szCs w:val="28"/>
        </w:rPr>
        <w:t>2.Для получения лицензии без проведения аукциона заявитель подает в уполномоченный орган заявку, необходимые документы и материалы в соответствии с настоящим Законом.</w:t>
      </w:r>
    </w:p>
    <w:p w:rsidR="00470B66" w:rsidRDefault="00470B66" w:rsidP="00470B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470B66">
        <w:rPr>
          <w:szCs w:val="28"/>
        </w:rPr>
        <w:t>3.В заявке на получение лицензии на право пользования участками недр местного значения указываются следующие сведения: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470B66">
        <w:rPr>
          <w:szCs w:val="28"/>
        </w:rPr>
        <w:lastRenderedPageBreak/>
        <w:t>1)данные о заявителе с указанием идентификационного номера налогоплательщика, в том числе: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470B66">
        <w:rPr>
          <w:szCs w:val="28"/>
        </w:rPr>
        <w:t>а)наименование, организационно-правовая форма и местонахождение - для юридического лица;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470B66">
        <w:rPr>
          <w:szCs w:val="28"/>
        </w:rPr>
        <w:t>б)фамилия, имя, отчество, место жительства, данные документа, удостоверяющего личность, - для индивидуального предпринимателя;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470B66">
        <w:rPr>
          <w:szCs w:val="28"/>
        </w:rPr>
        <w:t>2)данные о руководителях заявителя и лицах, которые представляют его при получении лицензии;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470B66">
        <w:rPr>
          <w:szCs w:val="28"/>
        </w:rPr>
        <w:t>3)данные о технических и технологических возможностях заявителя, а также других организаций, привлекаемых им в качестве подрядчиков;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470B66">
        <w:rPr>
          <w:szCs w:val="28"/>
        </w:rPr>
        <w:t>4)данные о финансовых возможностях заявителя, необходимых для выполнения работ, связанных с намечаемым пользованием недрами;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470B66">
        <w:rPr>
          <w:szCs w:val="28"/>
        </w:rPr>
        <w:t>5)предложения заявителя по условиям пользования недрами.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470B66">
        <w:rPr>
          <w:szCs w:val="28"/>
        </w:rPr>
        <w:t>4.К заявке на получение лицензии на право пользования участками недр местного значения прилагаются следующие документы: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spacing w:line="0" w:lineRule="atLeast"/>
        <w:ind w:firstLine="708"/>
        <w:jc w:val="both"/>
        <w:rPr>
          <w:rFonts w:cs="Calibri"/>
          <w:szCs w:val="28"/>
        </w:rPr>
      </w:pPr>
      <w:r w:rsidRPr="00470B66">
        <w:rPr>
          <w:rFonts w:cs="Calibri"/>
          <w:szCs w:val="28"/>
        </w:rPr>
        <w:t>1)копии учредительных документов;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spacing w:line="0" w:lineRule="atLeast"/>
        <w:ind w:firstLine="708"/>
        <w:jc w:val="both"/>
        <w:rPr>
          <w:rFonts w:cs="Calibri"/>
          <w:szCs w:val="28"/>
        </w:rPr>
      </w:pPr>
      <w:r w:rsidRPr="00470B66">
        <w:rPr>
          <w:rFonts w:cs="Calibri"/>
          <w:szCs w:val="28"/>
        </w:rPr>
        <w:t>2)документ, подтверждающий решение уполномоченного органа управления заявителя о назначении единоличного исполнительного органа организации.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spacing w:line="0" w:lineRule="atLeast"/>
        <w:ind w:firstLine="708"/>
        <w:jc w:val="both"/>
        <w:rPr>
          <w:rFonts w:cs="Calibri"/>
          <w:szCs w:val="28"/>
        </w:rPr>
      </w:pPr>
      <w:r w:rsidRPr="00470B66">
        <w:rPr>
          <w:rFonts w:cs="Calibri"/>
          <w:szCs w:val="28"/>
        </w:rPr>
        <w:t>5.В заявке на получение лицензии для геологического изучения участков недр местного значения в целях поиска и оценки месторождений общераспространенных полезных ископаемых указываются сведения с приложением документов в соответствии с частями 3 и 4 настоящей статьи, а также прилагается схема расположения участка недр.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470B66">
        <w:rPr>
          <w:szCs w:val="28"/>
        </w:rPr>
        <w:t>6.В заявке на получение лицензии для геологического изучения в целях поиска и оценки подземных вод, для геологического изучения в целях поиска и оценки подземных вод и их добычи дополнительно указываются следующие сведения: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spacing w:line="0" w:lineRule="atLeast"/>
        <w:ind w:firstLine="709"/>
        <w:jc w:val="both"/>
        <w:rPr>
          <w:rFonts w:eastAsia="Calibri" w:cs="Calibri"/>
          <w:szCs w:val="28"/>
        </w:rPr>
      </w:pPr>
      <w:r w:rsidRPr="00470B66">
        <w:rPr>
          <w:rFonts w:eastAsia="Calibri" w:cs="Calibri"/>
          <w:szCs w:val="28"/>
        </w:rPr>
        <w:t>1)целевое назначение использования подземных вод;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spacing w:line="0" w:lineRule="atLeast"/>
        <w:ind w:firstLine="709"/>
        <w:jc w:val="both"/>
        <w:rPr>
          <w:rFonts w:eastAsia="Calibri" w:cs="Calibri"/>
          <w:szCs w:val="28"/>
        </w:rPr>
      </w:pPr>
      <w:r w:rsidRPr="00470B66">
        <w:rPr>
          <w:rFonts w:eastAsia="Calibri" w:cs="Calibri"/>
          <w:szCs w:val="28"/>
        </w:rPr>
        <w:t>2)обоснованная потребность в подземных водах с учетом перспективы развития;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spacing w:line="0" w:lineRule="atLeast"/>
        <w:ind w:firstLine="709"/>
        <w:jc w:val="both"/>
        <w:rPr>
          <w:rFonts w:cs="Calibri"/>
          <w:szCs w:val="28"/>
        </w:rPr>
      </w:pPr>
      <w:r w:rsidRPr="00470B66">
        <w:rPr>
          <w:rFonts w:eastAsia="Calibri" w:cs="Calibri"/>
          <w:szCs w:val="28"/>
        </w:rPr>
        <w:t>3)требования к качеству подземных вод и режиму эксплуатации водозаборного сооружения.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708"/>
        <w:jc w:val="both"/>
        <w:rPr>
          <w:rFonts w:cs="Calibri"/>
          <w:szCs w:val="28"/>
        </w:rPr>
      </w:pPr>
      <w:r w:rsidRPr="00470B66">
        <w:rPr>
          <w:szCs w:val="28"/>
        </w:rPr>
        <w:t xml:space="preserve">7.К заявке, указанной в части 6 настоящей статьи, дополнительно прилагается </w:t>
      </w:r>
      <w:r w:rsidRPr="00470B66">
        <w:rPr>
          <w:rFonts w:cs="Calibri"/>
          <w:szCs w:val="28"/>
        </w:rPr>
        <w:t xml:space="preserve">схема расположения участка недр. 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708"/>
        <w:jc w:val="both"/>
        <w:rPr>
          <w:rFonts w:cs="Calibri"/>
          <w:szCs w:val="28"/>
        </w:rPr>
      </w:pPr>
      <w:r w:rsidRPr="00470B66">
        <w:rPr>
          <w:rFonts w:cs="Calibri"/>
          <w:szCs w:val="28"/>
        </w:rPr>
        <w:t xml:space="preserve">К заявке на получение лицензии </w:t>
      </w:r>
      <w:r w:rsidRPr="00470B66">
        <w:rPr>
          <w:szCs w:val="28"/>
        </w:rPr>
        <w:t>для геологического изучения в целях поиска и оценки подземных вод и их добычи, указанной в части 6 настоящей статьи, дополнительно прилагается паспорт скважины и характеристика режима эксплуатации водозаборного сооружения.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70B66">
        <w:rPr>
          <w:szCs w:val="28"/>
        </w:rPr>
        <w:t>8.В заявке на получение лицензии для добычи подземных вод дополнительно указываются следующие сведения: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spacing w:line="0" w:lineRule="atLeast"/>
        <w:ind w:firstLine="709"/>
        <w:jc w:val="both"/>
        <w:rPr>
          <w:rFonts w:cs="Calibri"/>
          <w:szCs w:val="28"/>
        </w:rPr>
      </w:pPr>
      <w:r w:rsidRPr="00470B66">
        <w:rPr>
          <w:rFonts w:cs="Calibri"/>
          <w:szCs w:val="28"/>
        </w:rPr>
        <w:t>1)целевое назначение использования подземных вод;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spacing w:line="0" w:lineRule="atLeast"/>
        <w:ind w:firstLine="709"/>
        <w:jc w:val="both"/>
        <w:rPr>
          <w:rFonts w:cs="Calibri"/>
          <w:szCs w:val="28"/>
        </w:rPr>
      </w:pPr>
      <w:r w:rsidRPr="00470B66">
        <w:rPr>
          <w:rFonts w:cs="Calibri"/>
          <w:szCs w:val="28"/>
        </w:rPr>
        <w:t>2)обоснованная потребность в подземных водах с учетом перспективы развития;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spacing w:line="0" w:lineRule="atLeast"/>
        <w:ind w:firstLine="708"/>
        <w:jc w:val="both"/>
        <w:rPr>
          <w:rFonts w:cs="Calibri"/>
          <w:szCs w:val="28"/>
        </w:rPr>
      </w:pPr>
      <w:r w:rsidRPr="00470B66">
        <w:rPr>
          <w:rFonts w:cs="Calibri"/>
          <w:szCs w:val="28"/>
        </w:rPr>
        <w:t>3)требования к качеству подземных вод и режиму эксплуатации водозаборных сооружений;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spacing w:line="0" w:lineRule="atLeast"/>
        <w:ind w:firstLine="708"/>
        <w:jc w:val="both"/>
        <w:rPr>
          <w:rFonts w:cs="Calibri"/>
          <w:szCs w:val="28"/>
        </w:rPr>
      </w:pPr>
      <w:r w:rsidRPr="00470B66">
        <w:rPr>
          <w:rFonts w:cs="Calibri"/>
          <w:szCs w:val="28"/>
        </w:rPr>
        <w:lastRenderedPageBreak/>
        <w:t>4)наличие имеющейся или проектируемой наблюдательной сети скважин, ее характеристик</w:t>
      </w:r>
      <w:r w:rsidR="00B70D0E">
        <w:rPr>
          <w:rFonts w:cs="Calibri"/>
          <w:szCs w:val="28"/>
        </w:rPr>
        <w:t>а</w:t>
      </w:r>
      <w:r w:rsidRPr="00470B66">
        <w:rPr>
          <w:rFonts w:cs="Calibri"/>
          <w:szCs w:val="28"/>
        </w:rPr>
        <w:t>, сведения о методах наблюдений за подземными водами.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spacing w:line="0" w:lineRule="atLeast"/>
        <w:ind w:firstLine="708"/>
        <w:jc w:val="both"/>
        <w:rPr>
          <w:rFonts w:cs="Calibri"/>
          <w:szCs w:val="28"/>
        </w:rPr>
      </w:pPr>
      <w:r w:rsidRPr="00470B66">
        <w:rPr>
          <w:rFonts w:cs="Calibri"/>
          <w:szCs w:val="28"/>
        </w:rPr>
        <w:t>5)сведения о соответствии водного объекта санитарным правилам и условиям безопасного для здоровья населения использования водного объекта и реквизиты (номер, дата выдачи) санитарно-эпидемиологического заключения.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470B66">
        <w:rPr>
          <w:rFonts w:cs="Calibri"/>
          <w:szCs w:val="28"/>
        </w:rPr>
        <w:t xml:space="preserve">9.К заявке, указанной в части 8 настоящей статьи, </w:t>
      </w:r>
      <w:r w:rsidRPr="00470B66">
        <w:rPr>
          <w:szCs w:val="28"/>
        </w:rPr>
        <w:t>дополнительно прилагаются: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470B66">
        <w:rPr>
          <w:szCs w:val="28"/>
        </w:rPr>
        <w:t>1)паспорт скважины и характеристика режима эксплуатации водозаборного сооружения;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470B66">
        <w:rPr>
          <w:szCs w:val="28"/>
        </w:rPr>
        <w:t>2)</w:t>
      </w:r>
      <w:r w:rsidRPr="00470B66">
        <w:rPr>
          <w:rFonts w:cs="Calibri"/>
          <w:szCs w:val="28"/>
        </w:rPr>
        <w:t>схема расположения участка недр</w:t>
      </w:r>
      <w:r w:rsidRPr="00470B66">
        <w:rPr>
          <w:szCs w:val="28"/>
        </w:rPr>
        <w:t>.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696"/>
        <w:jc w:val="both"/>
        <w:rPr>
          <w:szCs w:val="28"/>
        </w:rPr>
      </w:pPr>
      <w:r w:rsidRPr="00470B66">
        <w:rPr>
          <w:rFonts w:cs="Calibri"/>
          <w:szCs w:val="28"/>
        </w:rPr>
        <w:t>10.</w:t>
      </w:r>
      <w:r w:rsidRPr="00470B66">
        <w:rPr>
          <w:szCs w:val="28"/>
        </w:rPr>
        <w:t>В заявке на получение лицензии для разведки и добычи общераспространенных полезных ископаемых открытого месторождения при установлении факта его открытия пользователем недр, выполнявшим работы по геологическому изучению такого участка недр, за исключением проведения указанных работ в соответствии с государственным контрактом, дополнительно указывается информация о предыдущей деятельности заявителя за последние пять лет и достигнутых результатах.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spacing w:line="0" w:lineRule="atLeast"/>
        <w:ind w:firstLine="708"/>
        <w:jc w:val="both"/>
        <w:rPr>
          <w:rFonts w:cs="Calibri"/>
          <w:szCs w:val="28"/>
        </w:rPr>
      </w:pPr>
      <w:r w:rsidRPr="00470B66">
        <w:rPr>
          <w:rFonts w:cs="Calibri"/>
          <w:szCs w:val="28"/>
        </w:rPr>
        <w:t>11.К заявке, указанной в части 10 настоящей статьи, дополнительно прилагаются: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696"/>
        <w:jc w:val="both"/>
        <w:rPr>
          <w:szCs w:val="28"/>
        </w:rPr>
      </w:pPr>
      <w:r w:rsidRPr="00470B66">
        <w:rPr>
          <w:szCs w:val="28"/>
        </w:rPr>
        <w:t>1)проект испрашиваемого горного отвода, изображенный на копии топографического плана масштаба 1:500 - 1:5000, с указанием площади испрашиваемого горного отвода и списка координат угловых точек горного отвода, определяемых по плану;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696"/>
        <w:jc w:val="both"/>
        <w:rPr>
          <w:szCs w:val="28"/>
        </w:rPr>
      </w:pPr>
      <w:r w:rsidRPr="00470B66">
        <w:rPr>
          <w:szCs w:val="28"/>
        </w:rPr>
        <w:t>2)геологические разрезы (на разрезах должны быть показаны контуры залежей основных и совместно с ними залегающих полезных ископаемых и горного отвода с поверхности и на глубину);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696"/>
        <w:jc w:val="both"/>
        <w:rPr>
          <w:szCs w:val="28"/>
        </w:rPr>
      </w:pPr>
      <w:r w:rsidRPr="00470B66">
        <w:rPr>
          <w:szCs w:val="28"/>
        </w:rPr>
        <w:t>3)документ, подтверждающий согласие органа местного самоуправления муниципального образования, на территории которого расположен участок недр местного значения, и собственника земельного участка о предоставлении земельного участка для целей недропользования, или документ, подтверждающий права на земельный участок для целей недропользования;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696"/>
        <w:jc w:val="both"/>
        <w:rPr>
          <w:szCs w:val="28"/>
        </w:rPr>
      </w:pPr>
      <w:r w:rsidRPr="00470B66">
        <w:rPr>
          <w:szCs w:val="28"/>
        </w:rPr>
        <w:t>4)выкопировка из карт масштаба 1:200000 и крупнее с указанием на ней испрашиваемого участка недр местного значения;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696"/>
        <w:jc w:val="both"/>
        <w:rPr>
          <w:szCs w:val="28"/>
        </w:rPr>
      </w:pPr>
      <w:r w:rsidRPr="00470B66">
        <w:rPr>
          <w:szCs w:val="28"/>
        </w:rPr>
        <w:t>5)документ, подтверждающий факт открытия месторождения общераспространенных полезных ископаемых (протокол заседания экспертной комиссии по запасам общераспространенных полезных ископаемых, документы подтверждающие проведение геологоразведочных работ за счет собственных средств и копия свидетельства об установлении факта открытия данного месторождения).";</w:t>
      </w:r>
    </w:p>
    <w:p w:rsidR="00470B66" w:rsidRPr="00470B66" w:rsidRDefault="00470B66" w:rsidP="00470B66">
      <w:pPr>
        <w:widowControl w:val="0"/>
        <w:autoSpaceDE w:val="0"/>
        <w:autoSpaceDN w:val="0"/>
        <w:adjustRightInd w:val="0"/>
        <w:ind w:firstLine="696"/>
        <w:jc w:val="both"/>
        <w:rPr>
          <w:szCs w:val="28"/>
        </w:rPr>
      </w:pPr>
      <w:r w:rsidRPr="00470B66">
        <w:rPr>
          <w:szCs w:val="28"/>
        </w:rPr>
        <w:t>12)часть 1 статьи 15 признать утратившей силу.</w:t>
      </w:r>
    </w:p>
    <w:p w:rsid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</w:p>
    <w:p w:rsid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lastRenderedPageBreak/>
        <w:t>СТАТЬЯ 2.</w:t>
      </w:r>
      <w:r w:rsidRPr="00470B66">
        <w:rPr>
          <w:szCs w:val="28"/>
        </w:rPr>
        <w:tab/>
      </w:r>
    </w:p>
    <w:p w:rsidR="00470B66" w:rsidRPr="00470B66" w:rsidRDefault="00470B66" w:rsidP="00470B66">
      <w:pPr>
        <w:tabs>
          <w:tab w:val="left" w:pos="1704"/>
        </w:tabs>
        <w:ind w:firstLine="709"/>
        <w:jc w:val="both"/>
        <w:rPr>
          <w:szCs w:val="28"/>
        </w:rPr>
      </w:pPr>
      <w:r w:rsidRPr="00470B66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470B66" w:rsidRPr="00470B66" w:rsidRDefault="00470B66" w:rsidP="00470B66">
      <w:pPr>
        <w:autoSpaceDE w:val="0"/>
        <w:autoSpaceDN w:val="0"/>
        <w:adjustRightInd w:val="0"/>
        <w:ind w:left="684" w:right="222"/>
        <w:jc w:val="both"/>
        <w:rPr>
          <w:szCs w:val="28"/>
        </w:rPr>
      </w:pPr>
    </w:p>
    <w:p w:rsidR="00470B66" w:rsidRPr="00470B66" w:rsidRDefault="00470B66" w:rsidP="00470B66">
      <w:pPr>
        <w:autoSpaceDE w:val="0"/>
        <w:autoSpaceDN w:val="0"/>
        <w:adjustRightInd w:val="0"/>
        <w:ind w:left="684" w:right="222"/>
        <w:jc w:val="both"/>
        <w:rPr>
          <w:szCs w:val="28"/>
        </w:rPr>
      </w:pPr>
    </w:p>
    <w:p w:rsidR="00470B66" w:rsidRPr="00470B66" w:rsidRDefault="00470B66" w:rsidP="00470B66">
      <w:pPr>
        <w:autoSpaceDE w:val="0"/>
        <w:autoSpaceDN w:val="0"/>
        <w:adjustRightInd w:val="0"/>
        <w:ind w:right="222"/>
        <w:jc w:val="both"/>
        <w:rPr>
          <w:szCs w:val="28"/>
        </w:rPr>
      </w:pPr>
    </w:p>
    <w:p w:rsidR="00470B66" w:rsidRPr="00470B66" w:rsidRDefault="00470B66" w:rsidP="00470B66">
      <w:pPr>
        <w:autoSpaceDE w:val="0"/>
        <w:autoSpaceDN w:val="0"/>
        <w:adjustRightInd w:val="0"/>
        <w:ind w:right="-2"/>
        <w:jc w:val="both"/>
        <w:rPr>
          <w:szCs w:val="28"/>
        </w:rPr>
      </w:pPr>
      <w:r w:rsidRPr="00470B66">
        <w:rPr>
          <w:szCs w:val="28"/>
        </w:rPr>
        <w:t>Губернатор края</w:t>
      </w:r>
      <w:r w:rsidRPr="00470B66">
        <w:rPr>
          <w:szCs w:val="28"/>
        </w:rPr>
        <w:tab/>
      </w:r>
      <w:r w:rsidRPr="00470B66">
        <w:rPr>
          <w:szCs w:val="28"/>
        </w:rPr>
        <w:tab/>
      </w:r>
      <w:r w:rsidRPr="00470B66">
        <w:rPr>
          <w:szCs w:val="28"/>
        </w:rPr>
        <w:tab/>
      </w:r>
      <w:r w:rsidRPr="00470B66">
        <w:rPr>
          <w:szCs w:val="28"/>
        </w:rPr>
        <w:tab/>
      </w:r>
      <w:r w:rsidRPr="00470B66">
        <w:rPr>
          <w:szCs w:val="28"/>
        </w:rPr>
        <w:tab/>
      </w:r>
      <w:r w:rsidRPr="00470B66">
        <w:rPr>
          <w:szCs w:val="28"/>
        </w:rPr>
        <w:tab/>
      </w:r>
      <w:r w:rsidRPr="00470B66">
        <w:rPr>
          <w:szCs w:val="28"/>
        </w:rPr>
        <w:tab/>
        <w:t xml:space="preserve">    </w:t>
      </w:r>
      <w:r>
        <w:rPr>
          <w:szCs w:val="28"/>
        </w:rPr>
        <w:t xml:space="preserve">   </w:t>
      </w:r>
      <w:r w:rsidRPr="00470B66">
        <w:rPr>
          <w:szCs w:val="28"/>
        </w:rPr>
        <w:t>В.В. Миклушевский</w:t>
      </w:r>
    </w:p>
    <w:p w:rsidR="00470B66" w:rsidRPr="00470B66" w:rsidRDefault="00470B66" w:rsidP="00470B66">
      <w:pPr>
        <w:ind w:firstLine="696"/>
        <w:jc w:val="both"/>
        <w:rPr>
          <w:szCs w:val="28"/>
        </w:rPr>
      </w:pPr>
    </w:p>
    <w:p w:rsidR="00F11180" w:rsidRDefault="00F11180" w:rsidP="00F11180">
      <w:bookmarkStart w:id="2" w:name="_GoBack"/>
      <w:r>
        <w:t>г. Владивосток</w:t>
      </w:r>
    </w:p>
    <w:p w:rsidR="00F11180" w:rsidRDefault="00F11180" w:rsidP="00F11180">
      <w:r>
        <w:t>30 апреля 2015 года</w:t>
      </w:r>
    </w:p>
    <w:p w:rsidR="00BE0544" w:rsidRDefault="00F11180" w:rsidP="00F11180">
      <w:r>
        <w:t>№ 60</w:t>
      </w:r>
      <w:r>
        <w:t>3</w:t>
      </w:r>
      <w:r>
        <w:t>-КЗ</w:t>
      </w:r>
      <w:bookmarkEnd w:id="2"/>
    </w:p>
    <w:sectPr w:rsidR="00BE0544" w:rsidSect="00470B6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EB3" w:rsidRDefault="00382EB3">
      <w:r>
        <w:separator/>
      </w:r>
    </w:p>
  </w:endnote>
  <w:endnote w:type="continuationSeparator" w:id="0">
    <w:p w:rsidR="00382EB3" w:rsidRDefault="00382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EB3" w:rsidRDefault="00382EB3">
      <w:r>
        <w:separator/>
      </w:r>
    </w:p>
  </w:footnote>
  <w:footnote w:type="continuationSeparator" w:id="0">
    <w:p w:rsidR="00382EB3" w:rsidRDefault="00382E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0B66" w:rsidRDefault="00470B66" w:rsidP="00470B6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11180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0B66"/>
    <w:rsid w:val="0003291F"/>
    <w:rsid w:val="00380EE1"/>
    <w:rsid w:val="00382EB3"/>
    <w:rsid w:val="003B26E7"/>
    <w:rsid w:val="00470B66"/>
    <w:rsid w:val="0047435B"/>
    <w:rsid w:val="005A2827"/>
    <w:rsid w:val="007A2CC0"/>
    <w:rsid w:val="00AB70F9"/>
    <w:rsid w:val="00AC31EC"/>
    <w:rsid w:val="00B14397"/>
    <w:rsid w:val="00B70D0E"/>
    <w:rsid w:val="00BE0544"/>
    <w:rsid w:val="00C7417A"/>
    <w:rsid w:val="00E34273"/>
    <w:rsid w:val="00E60B2A"/>
    <w:rsid w:val="00F11180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70B66"/>
    <w:rPr>
      <w:sz w:val="28"/>
    </w:rPr>
  </w:style>
  <w:style w:type="paragraph" w:styleId="a6">
    <w:name w:val="Balloon Text"/>
    <w:basedOn w:val="a"/>
    <w:link w:val="a7"/>
    <w:rsid w:val="00470B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70B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9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1808</Words>
  <Characters>10308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2015-04-23T06:17:00Z</cp:lastPrinted>
  <dcterms:created xsi:type="dcterms:W3CDTF">2015-04-30T06:00:00Z</dcterms:created>
  <dcterms:modified xsi:type="dcterms:W3CDTF">2015-04-30T06:00:00Z</dcterms:modified>
</cp:coreProperties>
</file>