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4677"/>
        <w:gridCol w:w="4678"/>
      </w:tblGrid>
      <w:tr w:rsidR="005A2B5B">
        <w:tc>
          <w:tcPr>
            <w:tcW w:w="4677" w:type="dxa"/>
            <w:tcMar>
              <w:top w:w="0" w:type="dxa"/>
              <w:left w:w="0" w:type="dxa"/>
              <w:bottom w:w="0" w:type="dxa"/>
              <w:right w:w="0" w:type="dxa"/>
            </w:tcMar>
          </w:tcPr>
          <w:p w:rsidR="005A2B5B" w:rsidRDefault="005A2B5B">
            <w:pPr>
              <w:widowControl w:val="0"/>
              <w:autoSpaceDE w:val="0"/>
              <w:autoSpaceDN w:val="0"/>
              <w:adjustRightInd w:val="0"/>
              <w:spacing w:after="0"/>
              <w:rPr>
                <w:rFonts w:cs="Times New Roman"/>
                <w:szCs w:val="28"/>
              </w:rPr>
            </w:pPr>
            <w:r>
              <w:rPr>
                <w:rFonts w:cs="Times New Roman"/>
                <w:szCs w:val="28"/>
              </w:rPr>
              <w:t>4 июня 2014 года</w:t>
            </w:r>
          </w:p>
        </w:tc>
        <w:tc>
          <w:tcPr>
            <w:tcW w:w="4677" w:type="dxa"/>
            <w:tcMar>
              <w:top w:w="0" w:type="dxa"/>
              <w:left w:w="0" w:type="dxa"/>
              <w:bottom w:w="0" w:type="dxa"/>
              <w:right w:w="0" w:type="dxa"/>
            </w:tcMar>
          </w:tcPr>
          <w:p w:rsidR="005A2B5B" w:rsidRDefault="005A2B5B">
            <w:pPr>
              <w:widowControl w:val="0"/>
              <w:autoSpaceDE w:val="0"/>
              <w:autoSpaceDN w:val="0"/>
              <w:adjustRightInd w:val="0"/>
              <w:spacing w:after="0"/>
              <w:jc w:val="right"/>
              <w:rPr>
                <w:rFonts w:cs="Times New Roman"/>
                <w:szCs w:val="28"/>
              </w:rPr>
            </w:pPr>
            <w:r>
              <w:rPr>
                <w:rFonts w:cs="Times New Roman"/>
                <w:szCs w:val="28"/>
              </w:rPr>
              <w:t>N 146-ФЗ</w:t>
            </w:r>
          </w:p>
        </w:tc>
      </w:tr>
    </w:tbl>
    <w:p w:rsidR="005A2B5B" w:rsidRDefault="005A2B5B">
      <w:pPr>
        <w:widowControl w:val="0"/>
        <w:pBdr>
          <w:top w:val="single" w:sz="6" w:space="0" w:color="auto"/>
        </w:pBdr>
        <w:autoSpaceDE w:val="0"/>
        <w:autoSpaceDN w:val="0"/>
        <w:adjustRightInd w:val="0"/>
        <w:spacing w:before="100" w:after="100"/>
        <w:jc w:val="both"/>
        <w:rPr>
          <w:rFonts w:cs="Times New Roman"/>
          <w:sz w:val="2"/>
          <w:szCs w:val="2"/>
        </w:rPr>
      </w:pPr>
    </w:p>
    <w:p w:rsidR="005A2B5B" w:rsidRDefault="005A2B5B">
      <w:pPr>
        <w:widowControl w:val="0"/>
        <w:autoSpaceDE w:val="0"/>
        <w:autoSpaceDN w:val="0"/>
        <w:adjustRightInd w:val="0"/>
        <w:spacing w:after="0"/>
        <w:jc w:val="center"/>
        <w:outlineLvl w:val="0"/>
        <w:rPr>
          <w:rFonts w:cs="Times New Roman"/>
          <w:szCs w:val="28"/>
        </w:rPr>
      </w:pPr>
    </w:p>
    <w:p w:rsidR="005A2B5B" w:rsidRDefault="005A2B5B">
      <w:pPr>
        <w:widowControl w:val="0"/>
        <w:autoSpaceDE w:val="0"/>
        <w:autoSpaceDN w:val="0"/>
        <w:adjustRightInd w:val="0"/>
        <w:spacing w:after="0"/>
        <w:jc w:val="center"/>
        <w:rPr>
          <w:rFonts w:cs="Times New Roman"/>
          <w:b/>
          <w:bCs/>
          <w:szCs w:val="28"/>
        </w:rPr>
      </w:pPr>
      <w:r>
        <w:rPr>
          <w:rFonts w:cs="Times New Roman"/>
          <w:b/>
          <w:bCs/>
          <w:szCs w:val="28"/>
        </w:rPr>
        <w:t>РОССИЙСКАЯ ФЕДЕРАЦИЯ</w:t>
      </w:r>
    </w:p>
    <w:p w:rsidR="005A2B5B" w:rsidRDefault="005A2B5B">
      <w:pPr>
        <w:widowControl w:val="0"/>
        <w:autoSpaceDE w:val="0"/>
        <w:autoSpaceDN w:val="0"/>
        <w:adjustRightInd w:val="0"/>
        <w:spacing w:after="0"/>
        <w:jc w:val="center"/>
        <w:rPr>
          <w:rFonts w:cs="Times New Roman"/>
          <w:b/>
          <w:bCs/>
          <w:szCs w:val="28"/>
        </w:rPr>
      </w:pPr>
    </w:p>
    <w:p w:rsidR="005A2B5B" w:rsidRDefault="005A2B5B">
      <w:pPr>
        <w:widowControl w:val="0"/>
        <w:autoSpaceDE w:val="0"/>
        <w:autoSpaceDN w:val="0"/>
        <w:adjustRightInd w:val="0"/>
        <w:spacing w:after="0"/>
        <w:jc w:val="center"/>
        <w:rPr>
          <w:rFonts w:cs="Times New Roman"/>
          <w:b/>
          <w:bCs/>
          <w:szCs w:val="28"/>
        </w:rPr>
      </w:pPr>
      <w:r>
        <w:rPr>
          <w:rFonts w:cs="Times New Roman"/>
          <w:b/>
          <w:bCs/>
          <w:szCs w:val="28"/>
        </w:rPr>
        <w:t>ФЕДЕРАЛЬНЫЙ ЗАКОН</w:t>
      </w:r>
    </w:p>
    <w:p w:rsidR="005A2B5B" w:rsidRDefault="005A2B5B">
      <w:pPr>
        <w:widowControl w:val="0"/>
        <w:autoSpaceDE w:val="0"/>
        <w:autoSpaceDN w:val="0"/>
        <w:adjustRightInd w:val="0"/>
        <w:spacing w:after="0"/>
        <w:jc w:val="center"/>
        <w:rPr>
          <w:rFonts w:cs="Times New Roman"/>
          <w:b/>
          <w:bCs/>
          <w:szCs w:val="28"/>
        </w:rPr>
      </w:pPr>
    </w:p>
    <w:p w:rsidR="005A2B5B" w:rsidRDefault="005A2B5B">
      <w:pPr>
        <w:widowControl w:val="0"/>
        <w:autoSpaceDE w:val="0"/>
        <w:autoSpaceDN w:val="0"/>
        <w:adjustRightInd w:val="0"/>
        <w:spacing w:after="0"/>
        <w:jc w:val="center"/>
        <w:rPr>
          <w:rFonts w:cs="Times New Roman"/>
          <w:b/>
          <w:bCs/>
          <w:szCs w:val="28"/>
        </w:rPr>
      </w:pPr>
      <w:r>
        <w:rPr>
          <w:rFonts w:cs="Times New Roman"/>
          <w:b/>
          <w:bCs/>
          <w:szCs w:val="28"/>
        </w:rPr>
        <w:t>О ВНЕСЕНИИ ИЗМЕНЕНИЙ</w:t>
      </w:r>
    </w:p>
    <w:p w:rsidR="005A2B5B" w:rsidRDefault="005A2B5B">
      <w:pPr>
        <w:widowControl w:val="0"/>
        <w:autoSpaceDE w:val="0"/>
        <w:autoSpaceDN w:val="0"/>
        <w:adjustRightInd w:val="0"/>
        <w:spacing w:after="0"/>
        <w:jc w:val="center"/>
        <w:rPr>
          <w:rFonts w:cs="Times New Roman"/>
          <w:b/>
          <w:bCs/>
          <w:szCs w:val="28"/>
        </w:rPr>
      </w:pPr>
      <w:r>
        <w:rPr>
          <w:rFonts w:cs="Times New Roman"/>
          <w:b/>
          <w:bCs/>
          <w:szCs w:val="28"/>
        </w:rPr>
        <w:t>В ФЕДЕРАЛЬНЫЙ ЗАКОН "ОБ ОБЕСПЕЧЕНИИ КОНСТИТУЦИОННЫХ ПРАВ</w:t>
      </w:r>
    </w:p>
    <w:p w:rsidR="005A2B5B" w:rsidRDefault="005A2B5B">
      <w:pPr>
        <w:widowControl w:val="0"/>
        <w:autoSpaceDE w:val="0"/>
        <w:autoSpaceDN w:val="0"/>
        <w:adjustRightInd w:val="0"/>
        <w:spacing w:after="0"/>
        <w:jc w:val="center"/>
        <w:rPr>
          <w:rFonts w:cs="Times New Roman"/>
          <w:b/>
          <w:bCs/>
          <w:szCs w:val="28"/>
        </w:rPr>
      </w:pPr>
      <w:r>
        <w:rPr>
          <w:rFonts w:cs="Times New Roman"/>
          <w:b/>
          <w:bCs/>
          <w:szCs w:val="28"/>
        </w:rPr>
        <w:t>ГРАЖДАН РОССИЙСКОЙ ФЕДЕРАЦИИ ИЗБИРАТЬ И БЫТЬ ИЗБРАННЫМИ</w:t>
      </w:r>
    </w:p>
    <w:p w:rsidR="005A2B5B" w:rsidRDefault="005A2B5B">
      <w:pPr>
        <w:widowControl w:val="0"/>
        <w:autoSpaceDE w:val="0"/>
        <w:autoSpaceDN w:val="0"/>
        <w:adjustRightInd w:val="0"/>
        <w:spacing w:after="0"/>
        <w:jc w:val="center"/>
        <w:rPr>
          <w:rFonts w:cs="Times New Roman"/>
          <w:b/>
          <w:bCs/>
          <w:szCs w:val="28"/>
        </w:rPr>
      </w:pPr>
      <w:r>
        <w:rPr>
          <w:rFonts w:cs="Times New Roman"/>
          <w:b/>
          <w:bCs/>
          <w:szCs w:val="28"/>
        </w:rPr>
        <w:t>В ОРГАНЫ МЕСТНОГО САМОУПРАВЛЕНИЯ" И ФЕДЕРАЛЬНЫЙ ЗАКОН</w:t>
      </w:r>
    </w:p>
    <w:p w:rsidR="005A2B5B" w:rsidRDefault="005A2B5B">
      <w:pPr>
        <w:widowControl w:val="0"/>
        <w:autoSpaceDE w:val="0"/>
        <w:autoSpaceDN w:val="0"/>
        <w:adjustRightInd w:val="0"/>
        <w:spacing w:after="0"/>
        <w:jc w:val="center"/>
        <w:rPr>
          <w:rFonts w:cs="Times New Roman"/>
          <w:b/>
          <w:bCs/>
          <w:szCs w:val="28"/>
        </w:rPr>
      </w:pPr>
      <w:r>
        <w:rPr>
          <w:rFonts w:cs="Times New Roman"/>
          <w:b/>
          <w:bCs/>
          <w:szCs w:val="28"/>
        </w:rPr>
        <w:t>"ОБ ОСНОВНЫХ ГАРАНТИЯХ ИЗБИРАТЕЛЬНЫХ ПРАВ И ПРАВА</w:t>
      </w:r>
    </w:p>
    <w:p w:rsidR="005A2B5B" w:rsidRDefault="005A2B5B">
      <w:pPr>
        <w:widowControl w:val="0"/>
        <w:autoSpaceDE w:val="0"/>
        <w:autoSpaceDN w:val="0"/>
        <w:adjustRightInd w:val="0"/>
        <w:spacing w:after="0"/>
        <w:jc w:val="center"/>
        <w:rPr>
          <w:rFonts w:cs="Times New Roman"/>
          <w:b/>
          <w:bCs/>
          <w:szCs w:val="28"/>
        </w:rPr>
      </w:pPr>
      <w:r>
        <w:rPr>
          <w:rFonts w:cs="Times New Roman"/>
          <w:b/>
          <w:bCs/>
          <w:szCs w:val="28"/>
        </w:rPr>
        <w:t>НА УЧАСТИЕ В РЕФЕРЕНДУМЕ ГРАЖДАН РОССИЙСКОЙ ФЕДЕРАЦИИ"</w:t>
      </w:r>
    </w:p>
    <w:p w:rsidR="005A2B5B" w:rsidRDefault="005A2B5B">
      <w:pPr>
        <w:widowControl w:val="0"/>
        <w:autoSpaceDE w:val="0"/>
        <w:autoSpaceDN w:val="0"/>
        <w:adjustRightInd w:val="0"/>
        <w:spacing w:after="0"/>
        <w:ind w:firstLine="540"/>
        <w:jc w:val="both"/>
        <w:outlineLvl w:val="0"/>
        <w:rPr>
          <w:rFonts w:cs="Times New Roman"/>
          <w:szCs w:val="28"/>
        </w:rPr>
      </w:pPr>
      <w:r>
        <w:rPr>
          <w:rFonts w:cs="Times New Roman"/>
          <w:szCs w:val="28"/>
        </w:rPr>
        <w:t>Статья 2</w:t>
      </w:r>
    </w:p>
    <w:p w:rsidR="005A2B5B" w:rsidRDefault="005A2B5B">
      <w:pPr>
        <w:widowControl w:val="0"/>
        <w:autoSpaceDE w:val="0"/>
        <w:autoSpaceDN w:val="0"/>
        <w:adjustRightInd w:val="0"/>
        <w:spacing w:after="0"/>
        <w:ind w:firstLine="540"/>
        <w:jc w:val="both"/>
        <w:rPr>
          <w:rFonts w:cs="Times New Roman"/>
          <w:szCs w:val="28"/>
        </w:rPr>
      </w:pPr>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Внести в Федеральный </w:t>
      </w:r>
      <w:hyperlink r:id="rId6" w:history="1">
        <w:r>
          <w:rPr>
            <w:rFonts w:cs="Times New Roman"/>
            <w:color w:val="0000FF"/>
            <w:szCs w:val="28"/>
          </w:rPr>
          <w:t>закон</w:t>
        </w:r>
      </w:hyperlink>
      <w:r>
        <w:rPr>
          <w:rFonts w:cs="Times New Roman"/>
          <w:szCs w:val="28"/>
        </w:rPr>
        <w:t xml:space="preserve"> от 12 июня 2002 года N 67-ФЗ "Об основных гарантиях избирательных прав и права на участие в референдуме граждан Российской Федерации" следующие изменения:</w:t>
      </w:r>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1) </w:t>
      </w:r>
      <w:hyperlink r:id="rId7" w:history="1">
        <w:r>
          <w:rPr>
            <w:rFonts w:cs="Times New Roman"/>
            <w:color w:val="0000FF"/>
            <w:szCs w:val="28"/>
          </w:rPr>
          <w:t>статью 6</w:t>
        </w:r>
      </w:hyperlink>
      <w:r>
        <w:rPr>
          <w:rFonts w:cs="Times New Roman"/>
          <w:szCs w:val="28"/>
        </w:rPr>
        <w:t xml:space="preserve"> дополнить предложением следующего содержания: "На выборах в органы местного самоуправления граждане Российской Федерации также могут голосовать против всех кандидатов (против всех списков кандидатов) непосредственно</w:t>
      </w:r>
      <w:proofErr w:type="gramStart"/>
      <w:r>
        <w:rPr>
          <w:rFonts w:cs="Times New Roman"/>
          <w:szCs w:val="28"/>
        </w:rPr>
        <w:t>.";</w:t>
      </w:r>
      <w:proofErr w:type="gramEnd"/>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8" w:history="1">
        <w:r>
          <w:rPr>
            <w:rFonts w:cs="Times New Roman"/>
            <w:color w:val="0000FF"/>
            <w:szCs w:val="28"/>
          </w:rPr>
          <w:t>статье 35</w:t>
        </w:r>
      </w:hyperlink>
      <w:r>
        <w:rPr>
          <w:rFonts w:cs="Times New Roman"/>
          <w:szCs w:val="28"/>
        </w:rPr>
        <w:t>:</w:t>
      </w:r>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9" w:history="1">
        <w:r>
          <w:rPr>
            <w:rFonts w:cs="Times New Roman"/>
            <w:color w:val="0000FF"/>
            <w:szCs w:val="28"/>
          </w:rPr>
          <w:t>пункте 14.1</w:t>
        </w:r>
      </w:hyperlink>
      <w:r>
        <w:rPr>
          <w:rFonts w:cs="Times New Roman"/>
          <w:szCs w:val="28"/>
        </w:rPr>
        <w:t>:</w:t>
      </w:r>
    </w:p>
    <w:p w:rsidR="005A2B5B" w:rsidRDefault="001B4C09">
      <w:pPr>
        <w:widowControl w:val="0"/>
        <w:autoSpaceDE w:val="0"/>
        <w:autoSpaceDN w:val="0"/>
        <w:adjustRightInd w:val="0"/>
        <w:spacing w:after="0"/>
        <w:ind w:firstLine="540"/>
        <w:jc w:val="both"/>
        <w:rPr>
          <w:rFonts w:cs="Times New Roman"/>
          <w:szCs w:val="28"/>
        </w:rPr>
      </w:pPr>
      <w:hyperlink r:id="rId10" w:history="1">
        <w:r w:rsidR="005A2B5B">
          <w:rPr>
            <w:rFonts w:cs="Times New Roman"/>
            <w:color w:val="0000FF"/>
            <w:szCs w:val="28"/>
          </w:rPr>
          <w:t>абзац первый</w:t>
        </w:r>
      </w:hyperlink>
      <w:r w:rsidR="005A2B5B">
        <w:rPr>
          <w:rFonts w:cs="Times New Roman"/>
          <w:szCs w:val="28"/>
        </w:rPr>
        <w:t xml:space="preserve"> после слов "уполномоченный представитель избирательного объединения" дополнить словами "вместе с заявлением каждого кандидата, указанным в пункте 2 статьи 33 настоящего Федерального закона</w:t>
      </w:r>
      <w:proofErr w:type="gramStart"/>
      <w:r w:rsidR="005A2B5B">
        <w:rPr>
          <w:rFonts w:cs="Times New Roman"/>
          <w:szCs w:val="28"/>
        </w:rPr>
        <w:t>,"</w:t>
      </w:r>
      <w:proofErr w:type="gramEnd"/>
      <w:r w:rsidR="005A2B5B">
        <w:rPr>
          <w:rFonts w:cs="Times New Roman"/>
          <w:szCs w:val="28"/>
        </w:rPr>
        <w:t>;</w:t>
      </w:r>
    </w:p>
    <w:p w:rsidR="005A2B5B" w:rsidRDefault="001B4C09">
      <w:pPr>
        <w:widowControl w:val="0"/>
        <w:autoSpaceDE w:val="0"/>
        <w:autoSpaceDN w:val="0"/>
        <w:adjustRightInd w:val="0"/>
        <w:spacing w:after="0"/>
        <w:ind w:firstLine="540"/>
        <w:jc w:val="both"/>
        <w:rPr>
          <w:rFonts w:cs="Times New Roman"/>
          <w:szCs w:val="28"/>
        </w:rPr>
      </w:pPr>
      <w:hyperlink r:id="rId11" w:history="1">
        <w:r w:rsidR="005A2B5B">
          <w:rPr>
            <w:rFonts w:cs="Times New Roman"/>
            <w:color w:val="0000FF"/>
            <w:szCs w:val="28"/>
          </w:rPr>
          <w:t>подпункт "б"</w:t>
        </w:r>
      </w:hyperlink>
      <w:r w:rsidR="005A2B5B">
        <w:rPr>
          <w:rFonts w:cs="Times New Roman"/>
          <w:szCs w:val="28"/>
        </w:rPr>
        <w:t xml:space="preserve"> признать утратившим силу;</w:t>
      </w:r>
    </w:p>
    <w:p w:rsidR="005A2B5B" w:rsidRDefault="005A2B5B" w:rsidP="00A21B05">
      <w:pPr>
        <w:widowControl w:val="0"/>
        <w:autoSpaceDE w:val="0"/>
        <w:autoSpaceDN w:val="0"/>
        <w:adjustRightInd w:val="0"/>
        <w:spacing w:after="0"/>
        <w:ind w:firstLine="540"/>
        <w:jc w:val="both"/>
        <w:rPr>
          <w:rFonts w:cs="Times New Roman"/>
          <w:sz w:val="2"/>
          <w:szCs w:val="2"/>
        </w:rPr>
      </w:pPr>
      <w:r>
        <w:rPr>
          <w:rFonts w:cs="Times New Roman"/>
          <w:szCs w:val="28"/>
        </w:rPr>
        <w:t xml:space="preserve">б) в </w:t>
      </w:r>
      <w:hyperlink r:id="rId12" w:history="1">
        <w:r>
          <w:rPr>
            <w:rFonts w:cs="Times New Roman"/>
            <w:color w:val="0000FF"/>
            <w:szCs w:val="28"/>
          </w:rPr>
          <w:t>пункте 14.3</w:t>
        </w:r>
      </w:hyperlink>
      <w:r>
        <w:rPr>
          <w:rFonts w:cs="Times New Roman"/>
          <w:szCs w:val="28"/>
        </w:rPr>
        <w:t xml:space="preserve"> после слов "(заверенными выписками из списка)" дополнить словами "и заявлениями кандидатов, указанными в пункте 2 статьи 33 настоящего Федерального закона</w:t>
      </w:r>
      <w:proofErr w:type="gramStart"/>
      <w:r>
        <w:rPr>
          <w:rFonts w:cs="Times New Roman"/>
          <w:szCs w:val="28"/>
        </w:rPr>
        <w:t>,"</w:t>
      </w:r>
      <w:proofErr w:type="gramEnd"/>
      <w:r>
        <w:rPr>
          <w:rFonts w:cs="Times New Roman"/>
          <w:szCs w:val="28"/>
        </w:rPr>
        <w:t>, слова "в пунктах 2 и 3" заменить словами "в пунктах 2.2 и 3";</w:t>
      </w:r>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13" w:history="1">
        <w:r>
          <w:rPr>
            <w:rFonts w:cs="Times New Roman"/>
            <w:color w:val="0000FF"/>
            <w:szCs w:val="28"/>
          </w:rPr>
          <w:t>статье 38</w:t>
        </w:r>
      </w:hyperlink>
      <w:r>
        <w:rPr>
          <w:rFonts w:cs="Times New Roman"/>
          <w:szCs w:val="28"/>
        </w:rPr>
        <w:t>:</w:t>
      </w:r>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14" w:history="1">
        <w:r>
          <w:rPr>
            <w:rFonts w:cs="Times New Roman"/>
            <w:color w:val="0000FF"/>
            <w:szCs w:val="28"/>
          </w:rPr>
          <w:t>пункт 1</w:t>
        </w:r>
      </w:hyperlink>
      <w:r>
        <w:rPr>
          <w:rFonts w:cs="Times New Roman"/>
          <w:szCs w:val="28"/>
        </w:rPr>
        <w:t xml:space="preserve"> после слов "(если иное не предусмотрено законом субъекта Российской Федерации в соответствии с пунктом 17 настоящей статьи)</w:t>
      </w:r>
      <w:proofErr w:type="gramStart"/>
      <w:r>
        <w:rPr>
          <w:rFonts w:cs="Times New Roman"/>
          <w:szCs w:val="28"/>
        </w:rPr>
        <w:t>,"</w:t>
      </w:r>
      <w:proofErr w:type="gramEnd"/>
      <w:r>
        <w:rPr>
          <w:rFonts w:cs="Times New Roman"/>
          <w:szCs w:val="28"/>
        </w:rPr>
        <w:t xml:space="preserve"> дополнить словами "или (и) при наличии необходимого количества подписей депутатов представительных органов муниципальных образований и (или) избранных на муниципальных выборах глав муниципальных образований в соответствии с пунктом 17 статьи 37 настоящего Федерального закона";</w:t>
      </w:r>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15" w:history="1">
        <w:r>
          <w:rPr>
            <w:rFonts w:cs="Times New Roman"/>
            <w:color w:val="0000FF"/>
            <w:szCs w:val="28"/>
          </w:rPr>
          <w:t>подпункт "г" пункта 25</w:t>
        </w:r>
      </w:hyperlink>
      <w:r>
        <w:rPr>
          <w:rFonts w:cs="Times New Roman"/>
          <w:szCs w:val="28"/>
        </w:rPr>
        <w:t xml:space="preserve"> после слов "достоверных подписей" дополнить словом "избирателей</w:t>
      </w:r>
      <w:proofErr w:type="gramStart"/>
      <w:r>
        <w:rPr>
          <w:rFonts w:cs="Times New Roman"/>
          <w:szCs w:val="28"/>
        </w:rPr>
        <w:t>,"</w:t>
      </w:r>
      <w:proofErr w:type="gramEnd"/>
      <w:r>
        <w:rPr>
          <w:rFonts w:cs="Times New Roman"/>
          <w:szCs w:val="28"/>
        </w:rPr>
        <w:t>;</w:t>
      </w:r>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4) </w:t>
      </w:r>
      <w:hyperlink r:id="rId16" w:history="1">
        <w:r>
          <w:rPr>
            <w:rFonts w:cs="Times New Roman"/>
            <w:color w:val="0000FF"/>
            <w:szCs w:val="28"/>
          </w:rPr>
          <w:t>пункт 8 статьи 63</w:t>
        </w:r>
      </w:hyperlink>
      <w:r>
        <w:rPr>
          <w:rFonts w:cs="Times New Roman"/>
          <w:szCs w:val="28"/>
        </w:rPr>
        <w:t xml:space="preserve"> изложить в следующей редакции:</w:t>
      </w:r>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"8. Справа от указанных в пунктах 5, 5.1, 5.2 и 6 настоящей статьи сведений о каждом зарегистрированном кандидате, от наименования избирательного объединения помещается пустой квадрат. При проведении выборов в органы местного самоуправления в конце перечня зарегистрированных кандидатов, наименований избирательных объединений помещается строка "Против всех кандидатов" ("Против всех списков кандидатов") с расположенным справа от нее пустым квадратом. </w:t>
      </w:r>
      <w:r w:rsidRPr="00A21B05">
        <w:rPr>
          <w:rFonts w:cs="Times New Roman"/>
          <w:szCs w:val="28"/>
          <w:u w:val="single"/>
        </w:rPr>
        <w:t>Законом субъекта Российской Федерации может быть предусмотрено, что на выборах в органы местного самоуправления строка "Против всех кандидатов" ("Против всех списков кандидатов") в избирательном бюллетене не помещается.</w:t>
      </w:r>
      <w:r>
        <w:rPr>
          <w:rFonts w:cs="Times New Roman"/>
          <w:szCs w:val="28"/>
        </w:rPr>
        <w:t xml:space="preserve"> </w:t>
      </w:r>
      <w:proofErr w:type="gramStart"/>
      <w:r>
        <w:rPr>
          <w:rFonts w:cs="Times New Roman"/>
          <w:szCs w:val="28"/>
        </w:rPr>
        <w:t>В этом случае положения статьи 6, пункта 7 статьи 64, пункта 15 статьи 65, подпункта "д" пункта 2 статьи 67, пунктов 12, 14, 17 и 18 статьи 68, подпункта "ж" пункта 2, пунктов 4 и 5 статьи 70, пункта 2 статьи 71 и пункта 3 статьи 72 настоящего Федерального закона, предусматривающие действия по подаче голосов избирателей против всех кандидатов (против</w:t>
      </w:r>
      <w:proofErr w:type="gramEnd"/>
      <w:r>
        <w:rPr>
          <w:rFonts w:cs="Times New Roman"/>
          <w:szCs w:val="28"/>
        </w:rPr>
        <w:t xml:space="preserve"> всех списков кандидатов) и учету таких голосов, не применяются</w:t>
      </w:r>
      <w:proofErr w:type="gramStart"/>
      <w:r>
        <w:rPr>
          <w:rFonts w:cs="Times New Roman"/>
          <w:szCs w:val="28"/>
        </w:rPr>
        <w:t>.";</w:t>
      </w:r>
      <w:proofErr w:type="gramEnd"/>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5) </w:t>
      </w:r>
      <w:hyperlink r:id="rId17" w:history="1">
        <w:r>
          <w:rPr>
            <w:rFonts w:cs="Times New Roman"/>
            <w:color w:val="0000FF"/>
            <w:szCs w:val="28"/>
          </w:rPr>
          <w:t>пункт 7 статьи 64</w:t>
        </w:r>
      </w:hyperlink>
      <w:r>
        <w:rPr>
          <w:rFonts w:cs="Times New Roman"/>
          <w:szCs w:val="28"/>
        </w:rPr>
        <w:t xml:space="preserve"> изложить в следующей редакции:</w:t>
      </w:r>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"7. </w:t>
      </w:r>
      <w:proofErr w:type="gramStart"/>
      <w:r>
        <w:rPr>
          <w:rFonts w:cs="Times New Roman"/>
          <w:szCs w:val="28"/>
        </w:rPr>
        <w:t>Голосование проводится путем внесения избирателем, участником референдума в избирательный бюллетень любого знака в квадрат (квадраты), относящийся (относящиеся) к кандидату (кандидатам) или списку кандидатов, в пользу которого (которых) сделан выбор, либо (на выборах в органы местного самоуправления) к позиции "Против всех кандидатов" ("Против всех списков кандидатов"), а в бюллетень для голосования на референдуме или в бюллетень для голосования по одной кандидатуре</w:t>
      </w:r>
      <w:proofErr w:type="gramEnd"/>
      <w:r>
        <w:rPr>
          <w:rFonts w:cs="Times New Roman"/>
          <w:szCs w:val="28"/>
        </w:rPr>
        <w:t xml:space="preserve"> в соответствии с пунктом 35 статьи 38 настоящего Федерального закона - любого знака в квадрат, относящийся к тому из вариантов волеизъявления, в отношении которого сделан выбор</w:t>
      </w:r>
      <w:proofErr w:type="gramStart"/>
      <w:r>
        <w:rPr>
          <w:rFonts w:cs="Times New Roman"/>
          <w:szCs w:val="28"/>
        </w:rPr>
        <w:t>.";</w:t>
      </w:r>
      <w:proofErr w:type="gramEnd"/>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18" w:history="1">
        <w:r>
          <w:rPr>
            <w:rFonts w:cs="Times New Roman"/>
            <w:color w:val="0000FF"/>
            <w:szCs w:val="28"/>
          </w:rPr>
          <w:t>пункте 15 статьи 65</w:t>
        </w:r>
      </w:hyperlink>
      <w:r>
        <w:rPr>
          <w:rFonts w:cs="Times New Roman"/>
          <w:szCs w:val="28"/>
        </w:rPr>
        <w:t xml:space="preserve"> третье предложение изложить в следующей редакции: </w:t>
      </w:r>
      <w:proofErr w:type="gramStart"/>
      <w:r>
        <w:rPr>
          <w:rFonts w:cs="Times New Roman"/>
          <w:szCs w:val="28"/>
        </w:rPr>
        <w:t>"На лицевой стороне каждого из этих бюллетеней, на квадратах, расположенных справа от данных баллотирующихся кандидатов, списков кандидатов, а на выборах в органы местного самоуправления - также позиции "Против всех кандидатов" ("Против всех списков кандидатов"), на квадратах, относящихся к позициям "Да" и "Нет" ("За" и "Против"), вносится запись о причине признания бюллетеня недействительным, которая подтверждается подписями двух членов участковой комиссии с правом</w:t>
      </w:r>
      <w:proofErr w:type="gramEnd"/>
      <w:r>
        <w:rPr>
          <w:rFonts w:cs="Times New Roman"/>
          <w:szCs w:val="28"/>
        </w:rPr>
        <w:t xml:space="preserve"> решающего голоса и заверяется печатью участковой комиссии</w:t>
      </w:r>
      <w:proofErr w:type="gramStart"/>
      <w:r>
        <w:rPr>
          <w:rFonts w:cs="Times New Roman"/>
          <w:szCs w:val="28"/>
        </w:rPr>
        <w:t>.";</w:t>
      </w:r>
      <w:proofErr w:type="gramEnd"/>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7) </w:t>
      </w:r>
      <w:hyperlink r:id="rId19" w:history="1">
        <w:r>
          <w:rPr>
            <w:rFonts w:cs="Times New Roman"/>
            <w:color w:val="0000FF"/>
            <w:szCs w:val="28"/>
          </w:rPr>
          <w:t>абзац двенадцатый подпункта "д" пункта 2 статьи 67</w:t>
        </w:r>
      </w:hyperlink>
      <w:r>
        <w:rPr>
          <w:rFonts w:cs="Times New Roman"/>
          <w:szCs w:val="28"/>
        </w:rPr>
        <w:t xml:space="preserve"> изложить в следующей редакции:</w:t>
      </w:r>
    </w:p>
    <w:p w:rsidR="005A2B5B" w:rsidRDefault="005A2B5B">
      <w:pPr>
        <w:widowControl w:val="0"/>
        <w:autoSpaceDE w:val="0"/>
        <w:autoSpaceDN w:val="0"/>
        <w:adjustRightInd w:val="0"/>
        <w:spacing w:after="0"/>
        <w:ind w:firstLine="540"/>
        <w:jc w:val="both"/>
        <w:rPr>
          <w:rFonts w:cs="Times New Roman"/>
          <w:szCs w:val="28"/>
        </w:rPr>
      </w:pPr>
      <w:proofErr w:type="gramStart"/>
      <w:r>
        <w:rPr>
          <w:rFonts w:cs="Times New Roman"/>
          <w:szCs w:val="28"/>
        </w:rPr>
        <w:t>"строка 12 и последующие строки: число голосов избирателей по каждой из позиций, содержащихся во всех избирательных бюллетенях, а на выборах в органы местного самоуправления по каждой из позиций, включая позицию "Против всех кандидатов" ("Против всех списков кандидатов"), число голосов участников референдума по позициям "Да" и "Нет" ("За" и "Против"), содержащимся в бюллетенях для голосования на референдуме.";</w:t>
      </w:r>
      <w:proofErr w:type="gramEnd"/>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8) в </w:t>
      </w:r>
      <w:hyperlink r:id="rId20" w:history="1">
        <w:r>
          <w:rPr>
            <w:rFonts w:cs="Times New Roman"/>
            <w:color w:val="0000FF"/>
            <w:szCs w:val="28"/>
          </w:rPr>
          <w:t>статье 68</w:t>
        </w:r>
      </w:hyperlink>
      <w:r>
        <w:rPr>
          <w:rFonts w:cs="Times New Roman"/>
          <w:szCs w:val="28"/>
        </w:rPr>
        <w:t>:</w:t>
      </w:r>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21" w:history="1">
        <w:r>
          <w:rPr>
            <w:rFonts w:cs="Times New Roman"/>
            <w:color w:val="0000FF"/>
            <w:szCs w:val="28"/>
          </w:rPr>
          <w:t>пункте 12</w:t>
        </w:r>
      </w:hyperlink>
      <w:r>
        <w:rPr>
          <w:rFonts w:cs="Times New Roman"/>
          <w:szCs w:val="28"/>
        </w:rPr>
        <w:t xml:space="preserve"> седьмое предложение изложить в следующей редакции: </w:t>
      </w:r>
      <w:proofErr w:type="gramStart"/>
      <w:r>
        <w:rPr>
          <w:rFonts w:cs="Times New Roman"/>
          <w:szCs w:val="28"/>
        </w:rPr>
        <w:lastRenderedPageBreak/>
        <w:t>"На лицевой стороне каждого из этих бюллетеней, на квадратах, расположенных справа от данных баллотирующихся кандидатов (списков кандидатов), а на выборах в органы местного самоуправления также от позиции "Против всех кандидатов" ("Против всех списков кандидатов"), на квадратах, относящихся к позициям "Да" и "Нет" ("За" и "Против"), вносится запись о причине признания бюллетеня недействительным, которая подтверждается подписями двух членов участковой комиссии с</w:t>
      </w:r>
      <w:proofErr w:type="gramEnd"/>
      <w:r>
        <w:rPr>
          <w:rFonts w:cs="Times New Roman"/>
          <w:szCs w:val="28"/>
        </w:rPr>
        <w:t xml:space="preserve"> правом решающего голоса и заверяется печатью участковой комиссии, а сами бюллетени при непосредственном подсчете голосов упаковываются отдельно, опечатываются и при дальнейшем подсчете не учитываются</w:t>
      </w:r>
      <w:proofErr w:type="gramStart"/>
      <w:r>
        <w:rPr>
          <w:rFonts w:cs="Times New Roman"/>
          <w:szCs w:val="28"/>
        </w:rPr>
        <w:t>.";</w:t>
      </w:r>
      <w:proofErr w:type="gramEnd"/>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22" w:history="1">
        <w:r>
          <w:rPr>
            <w:rFonts w:cs="Times New Roman"/>
            <w:color w:val="0000FF"/>
            <w:szCs w:val="28"/>
          </w:rPr>
          <w:t>пункте 14</w:t>
        </w:r>
      </w:hyperlink>
      <w:r>
        <w:rPr>
          <w:rFonts w:cs="Times New Roman"/>
          <w:szCs w:val="28"/>
        </w:rPr>
        <w:t xml:space="preserve"> первое предложение изложить в следующей редакции: </w:t>
      </w:r>
      <w:proofErr w:type="gramStart"/>
      <w:r>
        <w:rPr>
          <w:rFonts w:cs="Times New Roman"/>
          <w:szCs w:val="28"/>
        </w:rPr>
        <w:t>"Члены участковой комиссии сортируют избирательные бюллетени, извлеченные из переносных и стационарных ящиков для голосования, по голосам, поданным за каждого из кандидатов (каждый список кандидатов), а на выборах в органы местного самоуправления также по голосам, поданным против всех кандидатов (против всех списков кандидатов), по голосам, поданным по позициям "Да" и "Нет" ("За" и "Против"), содержащимся в бюллетене для голосования на референдуме</w:t>
      </w:r>
      <w:proofErr w:type="gramEnd"/>
      <w:r>
        <w:rPr>
          <w:rFonts w:cs="Times New Roman"/>
          <w:szCs w:val="28"/>
        </w:rPr>
        <w:t>, одновременно отделяют бюллетени неустановленной формы и недействительные бюллетени</w:t>
      </w:r>
      <w:proofErr w:type="gramStart"/>
      <w:r>
        <w:rPr>
          <w:rFonts w:cs="Times New Roman"/>
          <w:szCs w:val="28"/>
        </w:rPr>
        <w:t>.";</w:t>
      </w:r>
      <w:proofErr w:type="gramEnd"/>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3" w:history="1">
        <w:r>
          <w:rPr>
            <w:rFonts w:cs="Times New Roman"/>
            <w:color w:val="0000FF"/>
            <w:szCs w:val="28"/>
          </w:rPr>
          <w:t>пункт 17</w:t>
        </w:r>
      </w:hyperlink>
      <w:r>
        <w:rPr>
          <w:rFonts w:cs="Times New Roman"/>
          <w:szCs w:val="28"/>
        </w:rPr>
        <w:t xml:space="preserve"> изложить в следующей редакции:</w:t>
      </w:r>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"17. Недействительные бюллетени подсчитываются и суммируются отдельно. Недействительными считаются бюллетени, которые не содержат отметок в квадратах, расположенных напротив фамилий кандидатов, наименований избирательных объединений, в квадратах, относящихся к позициям "Да" и "Нет" ("За" и "Против"), или в которых число отметок в указанных квадратах превышает число отметок, установленное законом. </w:t>
      </w:r>
      <w:proofErr w:type="gramStart"/>
      <w:r>
        <w:rPr>
          <w:rFonts w:cs="Times New Roman"/>
          <w:szCs w:val="28"/>
        </w:rPr>
        <w:t>Если на выборах в органы местного самоуправления в избирательном бюллетене помещается строка "Против всех кандидатов" ("Против всех списков кандидатов"), недействительными считаются бюллетени, которые не содержат отметок в квадратах, расположенных напротив фамилий кандидатов, наименований избирательных объединений, позиции "Против всех кандидатов" ("Против всех списков кандидатов"), или в которых отметки проставлены в квадрате, расположенном напротив позиции "Против всех кандидатов" ("Против всех списков кандидатов</w:t>
      </w:r>
      <w:proofErr w:type="gramEnd"/>
      <w:r>
        <w:rPr>
          <w:rFonts w:cs="Times New Roman"/>
          <w:szCs w:val="28"/>
        </w:rPr>
        <w:t xml:space="preserve">"), и хотя бы в одном из квадратов, расположенных напротив фамилий кандидатов, наименований избирательных объединений, или в которых число отметок в указанных квадратах превышает число отметок, установленное законом. В случае возникновения сомнений в определении волеизъявления избирателя, участника референдума этот бюллетень откладывается в отдельную пачку. По окончании сортировки участковая комиссия решает вопрос о действительности всех сомнительных бюллетеней путем голосования, при этом на оборотной стороне бюллетеня указываются причины признания его действительным или недействительным. Эта запись подтверждается подписями двух или более членов участковой комиссии с правом решающего голоса и заверяется печатью участковой комиссии. Бюллетень, признанный действительным или недействительным, присоединяется к соответствующей </w:t>
      </w:r>
      <w:r>
        <w:rPr>
          <w:rFonts w:cs="Times New Roman"/>
          <w:szCs w:val="28"/>
        </w:rPr>
        <w:lastRenderedPageBreak/>
        <w:t>пачке бюллетеней. Общее число недействительных бюллетеней (с учетом числа бюллетеней, признанных недействительными в соответствии с пунктом 12 настоящей статьи и пунктом 15 статьи 65 настоящего Федерального закона) заносится в строку 10 протокола об итогах голосования и его увеличенной формы</w:t>
      </w:r>
      <w:proofErr w:type="gramStart"/>
      <w:r>
        <w:rPr>
          <w:rFonts w:cs="Times New Roman"/>
          <w:szCs w:val="28"/>
        </w:rPr>
        <w:t>.";</w:t>
      </w:r>
      <w:proofErr w:type="gramEnd"/>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24" w:history="1">
        <w:r>
          <w:rPr>
            <w:rFonts w:cs="Times New Roman"/>
            <w:color w:val="0000FF"/>
            <w:szCs w:val="28"/>
          </w:rPr>
          <w:t>пункт 18</w:t>
        </w:r>
      </w:hyperlink>
      <w:r>
        <w:rPr>
          <w:rFonts w:cs="Times New Roman"/>
          <w:szCs w:val="28"/>
        </w:rPr>
        <w:t xml:space="preserve"> изложить в следующей редакции:</w:t>
      </w:r>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"18. После этого производится подсчет рассортированных бюллетеней установленной формы в каждой пачке отдельно по каждому кандидату (списку кандидатов), а на выборах в органы местного самоуправления также по позиции "Против всех кандидатов" ("Против всех списков кандидатов"), по позициям "Да" и "Нет" ("За" и "Против"). При этом бюллетени подсчитываются путем перекладывания их по одному из одной части пачки в другую таким образом, чтобы лица, присутствующие при подсчете, могли увидеть отметку избирателя, участника референдума в каждом бюллетене. Одновременный подсчет бюллетеней из разных пачек не допускается. Полученные данные заносятся в строку 12 и последующие строки протокола об итогах голосования, а также его увеличенной формы</w:t>
      </w:r>
      <w:proofErr w:type="gramStart"/>
      <w:r>
        <w:rPr>
          <w:rFonts w:cs="Times New Roman"/>
          <w:szCs w:val="28"/>
        </w:rPr>
        <w:t>.";</w:t>
      </w:r>
      <w:proofErr w:type="gramEnd"/>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9) в </w:t>
      </w:r>
      <w:hyperlink r:id="rId25" w:history="1">
        <w:r>
          <w:rPr>
            <w:rFonts w:cs="Times New Roman"/>
            <w:color w:val="0000FF"/>
            <w:szCs w:val="28"/>
          </w:rPr>
          <w:t>статье 70</w:t>
        </w:r>
      </w:hyperlink>
      <w:r>
        <w:rPr>
          <w:rFonts w:cs="Times New Roman"/>
          <w:szCs w:val="28"/>
        </w:rPr>
        <w:t>:</w:t>
      </w:r>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26" w:history="1">
        <w:r>
          <w:rPr>
            <w:rFonts w:cs="Times New Roman"/>
            <w:color w:val="0000FF"/>
            <w:szCs w:val="28"/>
          </w:rPr>
          <w:t>пункт 2</w:t>
        </w:r>
      </w:hyperlink>
      <w:r>
        <w:rPr>
          <w:rFonts w:cs="Times New Roman"/>
          <w:szCs w:val="28"/>
        </w:rPr>
        <w:t xml:space="preserve"> дополнить подпунктом "ж" следующего содержания:</w:t>
      </w:r>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"ж) на выборах в органы местного самоуправления в одномандатном или едином избирательном округе число голосов избирателей, поданных за кандидата, набравшего наибольшее число голосов по отношению к другому кандидату (другим кандидатам), меньше, чем число голосов избирателей, поданных против всех кандидатов</w:t>
      </w:r>
      <w:proofErr w:type="gramStart"/>
      <w:r>
        <w:rPr>
          <w:rFonts w:cs="Times New Roman"/>
          <w:szCs w:val="28"/>
        </w:rPr>
        <w:t>.";</w:t>
      </w:r>
      <w:proofErr w:type="gramEnd"/>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7" w:history="1">
        <w:r>
          <w:rPr>
            <w:rFonts w:cs="Times New Roman"/>
            <w:color w:val="0000FF"/>
            <w:szCs w:val="28"/>
          </w:rPr>
          <w:t>пункт 4</w:t>
        </w:r>
      </w:hyperlink>
      <w:r>
        <w:rPr>
          <w:rFonts w:cs="Times New Roman"/>
          <w:szCs w:val="28"/>
        </w:rPr>
        <w:t xml:space="preserve"> изложить в следующей редакции:</w:t>
      </w:r>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"4. Закон, за исключением случаев, указанных в пункте 5 настоящей статьи и пункте 1 статьи 71 настоящего Федерального закона, не может содержать нормы, допускающие возможность признания неизбранным кандидата, получившего наибольшее число голосов избирателей, в случае, если выборы признаны состоявшимися и действительными</w:t>
      </w:r>
      <w:proofErr w:type="gramStart"/>
      <w:r>
        <w:rPr>
          <w:rFonts w:cs="Times New Roman"/>
          <w:szCs w:val="28"/>
        </w:rPr>
        <w:t>.";</w:t>
      </w:r>
      <w:proofErr w:type="gramEnd"/>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8" w:history="1">
        <w:r>
          <w:rPr>
            <w:rFonts w:cs="Times New Roman"/>
            <w:color w:val="0000FF"/>
            <w:szCs w:val="28"/>
          </w:rPr>
          <w:t>пункт 5</w:t>
        </w:r>
      </w:hyperlink>
      <w:r>
        <w:rPr>
          <w:rFonts w:cs="Times New Roman"/>
          <w:szCs w:val="28"/>
        </w:rPr>
        <w:t xml:space="preserve"> изложить в следующей редакции:</w:t>
      </w:r>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"5. При проведении выборов депутатов представительных органов муниципальных образований по многомандатным избирательным округам, в которых избиратель имеет число голосов, равное числу мандатов в избирательном округе, кандидат считается неизбранным, если число голосов избирателей, поданных за кандидата, меньше, чем число голосов избирателей, поданных против всех кандидатов. При проведении выборов депутатов представительных органов муниципальных образований по многомандатным избирательным округам, в которых избиратель имеет </w:t>
      </w:r>
      <w:bookmarkStart w:id="0" w:name="_GoBack"/>
      <w:bookmarkEnd w:id="0"/>
      <w:r>
        <w:rPr>
          <w:rFonts w:cs="Times New Roman"/>
          <w:szCs w:val="28"/>
        </w:rPr>
        <w:t xml:space="preserve">меньшее число голосов, чем число мандатов в избирательном округе, кандидат считается неизбранным, если число голосов избирателей, поданных за кандидата, меньше, чем расчетное для этого избирательного округа число голосов избирателей, поданных против всех кандидатов. Указанное расчетное число голосов избирателей определяется как частное от деления общего числа голосов избирателей, поданных против всех кандидатов, на частное от деления числа мандатов в многомандатном избирательном округе </w:t>
      </w:r>
      <w:r>
        <w:rPr>
          <w:rFonts w:cs="Times New Roman"/>
          <w:szCs w:val="28"/>
        </w:rPr>
        <w:lastRenderedPageBreak/>
        <w:t>на число голосов, которое имеет избиратель в этом избирательном округе. Если после подведения итогов голосования по многомандатным избирательным округам не все мандаты оказались замещенными, по незамещенным мандатам назначаются повторные выборы</w:t>
      </w:r>
      <w:proofErr w:type="gramStart"/>
      <w:r>
        <w:rPr>
          <w:rFonts w:cs="Times New Roman"/>
          <w:szCs w:val="28"/>
        </w:rPr>
        <w:t>.";</w:t>
      </w:r>
      <w:proofErr w:type="gramEnd"/>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10) </w:t>
      </w:r>
      <w:hyperlink r:id="rId29" w:history="1">
        <w:r>
          <w:rPr>
            <w:rFonts w:cs="Times New Roman"/>
            <w:color w:val="0000FF"/>
            <w:szCs w:val="28"/>
          </w:rPr>
          <w:t>пункт 2 статьи 71</w:t>
        </w:r>
      </w:hyperlink>
      <w:r>
        <w:rPr>
          <w:rFonts w:cs="Times New Roman"/>
          <w:szCs w:val="28"/>
        </w:rPr>
        <w:t xml:space="preserve"> изложить в следующей редакции:</w:t>
      </w:r>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"2. По итогам повторного голосования избранным считается кандидат, получивший при голосовании большее число голосов избирателей по отношению к числу голосов избирателей, полученных другим кандидатом. </w:t>
      </w:r>
      <w:proofErr w:type="gramStart"/>
      <w:r>
        <w:rPr>
          <w:rFonts w:cs="Times New Roman"/>
          <w:szCs w:val="28"/>
        </w:rPr>
        <w:t>При проведении выборов в органы местного самоуправления по итогам повторного голосования избранным считается кандидат, получивший при голосовании большее число голосов избирателей по отношению к числу голосов избирателей, полученных другим кандидатом, при условии, что число голосов избирателей, полученных кандидатом, набравшим большее число голосов избирателей, больше числа голосов избирателей, поданных против всех кандидатов.";</w:t>
      </w:r>
      <w:proofErr w:type="gramEnd"/>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11) </w:t>
      </w:r>
      <w:hyperlink r:id="rId30" w:history="1">
        <w:r>
          <w:rPr>
            <w:rFonts w:cs="Times New Roman"/>
            <w:color w:val="0000FF"/>
            <w:szCs w:val="28"/>
          </w:rPr>
          <w:t>пункт 3 статьи 72</w:t>
        </w:r>
      </w:hyperlink>
      <w:r>
        <w:rPr>
          <w:rFonts w:cs="Times New Roman"/>
          <w:szCs w:val="28"/>
        </w:rPr>
        <w:t xml:space="preserve"> изложить в следующей редакции:</w:t>
      </w:r>
    </w:p>
    <w:p w:rsidR="005A2B5B" w:rsidRDefault="005A2B5B">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Официальное опубликование результатов выборов, референдума и данных о числе голосов избирателей, полученных каждым из кандидатов (списков кандидатов), а при проведении выборов в органы местного самоуправления также голосов избирателей, поданных против всех кандидатов (против всех списков кандидатов), голосов участников референдума, поданных по позициям "Да" и "Нет" ("За" и "Против"), осуществляется соответствующей комиссией в порядке и сроки, которые установлены законом, но не</w:t>
      </w:r>
      <w:proofErr w:type="gramEnd"/>
      <w:r>
        <w:rPr>
          <w:rFonts w:cs="Times New Roman"/>
          <w:szCs w:val="28"/>
        </w:rPr>
        <w:t xml:space="preserve"> позднее чем через один месяц со дня голосования</w:t>
      </w:r>
      <w:proofErr w:type="gramStart"/>
      <w:r>
        <w:rPr>
          <w:rFonts w:cs="Times New Roman"/>
          <w:szCs w:val="28"/>
        </w:rPr>
        <w:t>.".</w:t>
      </w:r>
      <w:proofErr w:type="gramEnd"/>
    </w:p>
    <w:p w:rsidR="005A2B5B" w:rsidRDefault="005A2B5B">
      <w:pPr>
        <w:widowControl w:val="0"/>
        <w:autoSpaceDE w:val="0"/>
        <w:autoSpaceDN w:val="0"/>
        <w:adjustRightInd w:val="0"/>
        <w:spacing w:after="0"/>
        <w:ind w:firstLine="540"/>
        <w:jc w:val="both"/>
        <w:outlineLvl w:val="0"/>
        <w:rPr>
          <w:rFonts w:cs="Times New Roman"/>
          <w:szCs w:val="28"/>
        </w:rPr>
      </w:pPr>
    </w:p>
    <w:p w:rsidR="005A2B5B" w:rsidRDefault="001B4C09">
      <w:pPr>
        <w:widowControl w:val="0"/>
        <w:autoSpaceDE w:val="0"/>
        <w:autoSpaceDN w:val="0"/>
        <w:adjustRightInd w:val="0"/>
        <w:spacing w:after="0"/>
        <w:rPr>
          <w:rFonts w:cs="Times New Roman"/>
          <w:szCs w:val="28"/>
        </w:rPr>
      </w:pPr>
      <w:r>
        <w:rPr>
          <w:rFonts w:cs="Times New Roman"/>
          <w:szCs w:val="28"/>
        </w:rPr>
        <w:t xml:space="preserve"> </w:t>
      </w:r>
    </w:p>
    <w:p w:rsidR="00F40E4E" w:rsidRDefault="00F40E4E"/>
    <w:sectPr w:rsidR="00F40E4E" w:rsidSect="00341600">
      <w:pgSz w:w="11906" w:h="16838"/>
      <w:pgMar w:top="851" w:right="850" w:bottom="90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B5B"/>
    <w:rsid w:val="001B4C09"/>
    <w:rsid w:val="005A2B5B"/>
    <w:rsid w:val="00655E4C"/>
    <w:rsid w:val="00A21B05"/>
    <w:rsid w:val="00F40E4E"/>
    <w:rsid w:val="00F42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4C09"/>
    <w:pPr>
      <w:spacing w:after="0"/>
    </w:pPr>
    <w:rPr>
      <w:rFonts w:ascii="Tahoma" w:hAnsi="Tahoma" w:cs="Tahoma"/>
      <w:sz w:val="16"/>
      <w:szCs w:val="16"/>
    </w:rPr>
  </w:style>
  <w:style w:type="character" w:customStyle="1" w:styleId="a4">
    <w:name w:val="Текст выноски Знак"/>
    <w:basedOn w:val="a0"/>
    <w:link w:val="a3"/>
    <w:uiPriority w:val="99"/>
    <w:semiHidden/>
    <w:rsid w:val="001B4C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4C09"/>
    <w:pPr>
      <w:spacing w:after="0"/>
    </w:pPr>
    <w:rPr>
      <w:rFonts w:ascii="Tahoma" w:hAnsi="Tahoma" w:cs="Tahoma"/>
      <w:sz w:val="16"/>
      <w:szCs w:val="16"/>
    </w:rPr>
  </w:style>
  <w:style w:type="character" w:customStyle="1" w:styleId="a4">
    <w:name w:val="Текст выноски Знак"/>
    <w:basedOn w:val="a0"/>
    <w:link w:val="a3"/>
    <w:uiPriority w:val="99"/>
    <w:semiHidden/>
    <w:rsid w:val="001B4C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292EE84BED97F8A8EE71DA2B33024BACE7C06147751C5695530BB0FA594DBCD6214029091ACF9Fg4l3G" TargetMode="External"/><Relationship Id="rId13" Type="http://schemas.openxmlformats.org/officeDocument/2006/relationships/hyperlink" Target="consultantplus://offline/ref=A4292EE84BED97F8A8EE71DA2B33024BACE7C06147751C5695530BB0FA594DBCD6214029091ACE98g4lBG" TargetMode="External"/><Relationship Id="rId18" Type="http://schemas.openxmlformats.org/officeDocument/2006/relationships/hyperlink" Target="consultantplus://offline/ref=A4292EE84BED97F8A8EE71DA2B33024BACE7CB6E437D1C5695530BB0FA594DBCD62140290919CE9Ag4l8G" TargetMode="External"/><Relationship Id="rId26" Type="http://schemas.openxmlformats.org/officeDocument/2006/relationships/hyperlink" Target="consultantplus://offline/ref=A4292EE84BED97F8A8EE71DA2B33024BACE7CB6E437D1C5695530BB0FA594DBCD6214029091AC990g4lDG" TargetMode="External"/><Relationship Id="rId3" Type="http://schemas.microsoft.com/office/2007/relationships/stylesWithEffects" Target="stylesWithEffects.xml"/><Relationship Id="rId21" Type="http://schemas.openxmlformats.org/officeDocument/2006/relationships/hyperlink" Target="consultantplus://offline/ref=A4292EE84BED97F8A8EE71DA2B33024BACE7CB6E437D1C5695530BB0FA594DBCD62140290919C89Ag4lFG" TargetMode="External"/><Relationship Id="rId7" Type="http://schemas.openxmlformats.org/officeDocument/2006/relationships/hyperlink" Target="consultantplus://offline/ref=A4292EE84BED97F8A8EE71DA2B33024BACE7CB6E437D1C5695530BB0FA594DBCD6214029091ACD90g4lDG" TargetMode="External"/><Relationship Id="rId12" Type="http://schemas.openxmlformats.org/officeDocument/2006/relationships/hyperlink" Target="consultantplus://offline/ref=A4292EE84BED97F8A8EE71DA2B33024BACE7C06147751C5695530BB0FA594DBCD62140290919CF98g4lCG" TargetMode="External"/><Relationship Id="rId17" Type="http://schemas.openxmlformats.org/officeDocument/2006/relationships/hyperlink" Target="consultantplus://offline/ref=A4292EE84BED97F8A8EE71DA2B33024BACE7CB6E437D1C5695530BB0FA594DBCD62140290919C89Ag4l8G" TargetMode="External"/><Relationship Id="rId25" Type="http://schemas.openxmlformats.org/officeDocument/2006/relationships/hyperlink" Target="consultantplus://offline/ref=A4292EE84BED97F8A8EE71DA2B33024BACE7CB6E437D1C5695530BB0FA594DBCD6214029091AC990g4lFG" TargetMode="External"/><Relationship Id="rId2" Type="http://schemas.openxmlformats.org/officeDocument/2006/relationships/styles" Target="styles.xml"/><Relationship Id="rId16" Type="http://schemas.openxmlformats.org/officeDocument/2006/relationships/hyperlink" Target="consultantplus://offline/ref=A4292EE84BED97F8A8EE71DA2B33024BACE7CB6E437D1C5695530BB0FA594DBCD62140290919C89Ag4lAG" TargetMode="External"/><Relationship Id="rId20" Type="http://schemas.openxmlformats.org/officeDocument/2006/relationships/hyperlink" Target="consultantplus://offline/ref=A4292EE84BED97F8A8EE71DA2B33024BACE7CB6E437D1C5695530BB0FA594DBCD6214029091AC998g4lDG" TargetMode="External"/><Relationship Id="rId29" Type="http://schemas.openxmlformats.org/officeDocument/2006/relationships/hyperlink" Target="consultantplus://offline/ref=A4292EE84BED97F8A8EE71DA2B33024BACE7CB6E437D1C5695530BB0FA594DBCD62140290919C89Bg4l8G" TargetMode="External"/><Relationship Id="rId1" Type="http://schemas.openxmlformats.org/officeDocument/2006/relationships/customXml" Target="../customXml/item1.xml"/><Relationship Id="rId6" Type="http://schemas.openxmlformats.org/officeDocument/2006/relationships/hyperlink" Target="consultantplus://offline/ref=A4292EE84BED97F8A8EE71DA2B33024BACE7C06147751C5695530BB0FAg5l9G" TargetMode="External"/><Relationship Id="rId11" Type="http://schemas.openxmlformats.org/officeDocument/2006/relationships/hyperlink" Target="consultantplus://offline/ref=A4292EE84BED97F8A8EE71DA2B33024BACE7C06147751C5695530BB0FA594DBCD62140290919CA9Ag4lFG" TargetMode="External"/><Relationship Id="rId24" Type="http://schemas.openxmlformats.org/officeDocument/2006/relationships/hyperlink" Target="consultantplus://offline/ref=A4292EE84BED97F8A8EE71DA2B33024BACE7CB6E437D1C5695530BB0FA594DBCD62140290919C89Ag4l2G"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A4292EE84BED97F8A8EE71DA2B33024BACE7C06147751C5695530BB0FA594DBCD62140290919CE98g4l8G" TargetMode="External"/><Relationship Id="rId23" Type="http://schemas.openxmlformats.org/officeDocument/2006/relationships/hyperlink" Target="consultantplus://offline/ref=A4292EE84BED97F8A8EE71DA2B33024BACE7CB6E437D1C5695530BB0FA594DBCD62140290919CE9Ag4lDG" TargetMode="External"/><Relationship Id="rId28" Type="http://schemas.openxmlformats.org/officeDocument/2006/relationships/hyperlink" Target="consultantplus://offline/ref=A4292EE84BED97F8A8EE71DA2B33024BACE7CB6E437D1C5695530BB0FA594DBCD62140290919C89Bg4lBG" TargetMode="External"/><Relationship Id="rId10" Type="http://schemas.openxmlformats.org/officeDocument/2006/relationships/hyperlink" Target="consultantplus://offline/ref=A4292EE84BED97F8A8EE71DA2B33024BACE7C06147751C5695530BB0FA594DBCD62140290919CA9Ag4l9G" TargetMode="External"/><Relationship Id="rId19" Type="http://schemas.openxmlformats.org/officeDocument/2006/relationships/hyperlink" Target="consultantplus://offline/ref=A4292EE84BED97F8A8EE71DA2B33024BACE7CB6E437D1C5695530BB0FA594DBCD621402908g1lE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4292EE84BED97F8A8EE71DA2B33024BACE7C06147751C5695530BB0FA594DBCD62140290919CA9Ag4l9G" TargetMode="External"/><Relationship Id="rId14" Type="http://schemas.openxmlformats.org/officeDocument/2006/relationships/hyperlink" Target="consultantplus://offline/ref=A4292EE84BED97F8A8EE71DA2B33024BACE7C06147751C5695530BB0FA594DBCD62140290919CF9Fg4l3G" TargetMode="External"/><Relationship Id="rId22" Type="http://schemas.openxmlformats.org/officeDocument/2006/relationships/hyperlink" Target="consultantplus://offline/ref=A4292EE84BED97F8A8EE71DA2B33024BACE7CB6E437D1C5695530BB0FA594DBCD62140290919C89Ag4lCG" TargetMode="External"/><Relationship Id="rId27" Type="http://schemas.openxmlformats.org/officeDocument/2006/relationships/hyperlink" Target="consultantplus://offline/ref=A4292EE84BED97F8A8EE71DA2B33024BACE7CB6E437D1C5695530BB0FA594DBCD62140290919C89Bg4lAG" TargetMode="External"/><Relationship Id="rId30" Type="http://schemas.openxmlformats.org/officeDocument/2006/relationships/hyperlink" Target="consultantplus://offline/ref=A4292EE84BED97F8A8EE71DA2B33024BACE7CB6E437D1C5695530BB0FA594DBCD62140290919C89Bg4l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5DFB1-A2A2-45F6-BAF4-86B54FD69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2328</Words>
  <Characters>13275</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4</cp:revision>
  <cp:lastPrinted>2014-11-11T07:03:00Z</cp:lastPrinted>
  <dcterms:created xsi:type="dcterms:W3CDTF">2014-11-11T06:37:00Z</dcterms:created>
  <dcterms:modified xsi:type="dcterms:W3CDTF">2014-11-11T07:04:00Z</dcterms:modified>
</cp:coreProperties>
</file>