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F79" w:rsidRDefault="006D2F79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21 декабря 2013 года N 364-ФЗ</w:t>
      </w:r>
      <w:r>
        <w:rPr>
          <w:rFonts w:cs="Times New Roman"/>
          <w:szCs w:val="28"/>
        </w:rPr>
        <w:br/>
      </w:r>
    </w:p>
    <w:p w:rsidR="006D2F79" w:rsidRDefault="006D2F7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szCs w:val="28"/>
        </w:rPr>
      </w:pP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РОССИЙСКАЯ ФЕДЕРАЦИЯ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ФЕДЕРАЛЬНЫЙ ЗАКОН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ВНЕСЕНИИ ИЗМЕНЕНИЙ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СТАТЬИ 61</w:t>
      </w:r>
      <w:proofErr w:type="gramStart"/>
      <w:r>
        <w:rPr>
          <w:rFonts w:cs="Times New Roman"/>
          <w:b/>
          <w:bCs/>
          <w:szCs w:val="28"/>
        </w:rPr>
        <w:t xml:space="preserve"> И</w:t>
      </w:r>
      <w:proofErr w:type="gramEnd"/>
      <w:r>
        <w:rPr>
          <w:rFonts w:cs="Times New Roman"/>
          <w:b/>
          <w:bCs/>
          <w:szCs w:val="28"/>
        </w:rPr>
        <w:t xml:space="preserve"> 66 ФЕДЕРАЛЬНОГО ЗАКОНА "ОБ ОСНОВНЫХ ГАРАНТИЯХ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ИЗБИРАТЕЛЬНЫХ ПРАВ И ПРАВА НА УЧАСТИЕ В РЕФЕРЕНДУМЕ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ГРАЖДАН РОССИЙСКОЙ ФЕДЕРАЦИИ"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Внести в Федеральный </w:t>
      </w:r>
      <w:hyperlink r:id="rId5" w:history="1">
        <w:r>
          <w:rPr>
            <w:rFonts w:cs="Times New Roman"/>
            <w:color w:val="0000FF"/>
            <w:szCs w:val="28"/>
          </w:rPr>
          <w:t>закон</w:t>
        </w:r>
      </w:hyperlink>
      <w:r>
        <w:rPr>
          <w:rFonts w:cs="Times New Roman"/>
          <w:szCs w:val="28"/>
        </w:rPr>
        <w:t xml:space="preserve">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2005, N 30, ст. 3104; 2006, N 31, ст. 3427; 2009, N 7, ст. 771; 2010, N 23, ст. 2794;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2011, N 25, ст. 3536; N 31, ст. 4702; 2012, N 50, ст. 6961; 2013, N 14, ст. 1648) следующие изменения:</w:t>
      </w:r>
      <w:proofErr w:type="gramEnd"/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1) </w:t>
      </w:r>
      <w:hyperlink r:id="rId6" w:history="1">
        <w:r>
          <w:rPr>
            <w:rFonts w:cs="Times New Roman"/>
            <w:color w:val="0000FF"/>
            <w:szCs w:val="28"/>
          </w:rPr>
          <w:t>пункт 10 статьи 61</w:t>
        </w:r>
      </w:hyperlink>
      <w:r>
        <w:rPr>
          <w:rFonts w:cs="Times New Roman"/>
          <w:szCs w:val="28"/>
        </w:rPr>
        <w:t xml:space="preserve"> после слов "стационарные ящики для голосования" дополнить словами ", изготовленные из прозрачного или полупрозрачного материала в соответствии с нормативами технологического оборудования, утверждаемыми Центральной избирательной комиссией Российской Федерации в соответствии с подпунктом "б" пункта 9 статьи 21 настоящего Федерального закона";</w:t>
      </w:r>
      <w:proofErr w:type="gramEnd"/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2) в </w:t>
      </w:r>
      <w:hyperlink r:id="rId7" w:history="1">
        <w:r>
          <w:rPr>
            <w:rFonts w:cs="Times New Roman"/>
            <w:color w:val="0000FF"/>
            <w:szCs w:val="28"/>
          </w:rPr>
          <w:t>пункте 8 статьи 66</w:t>
        </w:r>
      </w:hyperlink>
      <w:r>
        <w:rPr>
          <w:rFonts w:cs="Times New Roman"/>
          <w:szCs w:val="28"/>
        </w:rPr>
        <w:t xml:space="preserve"> слова "необходимым количеством переносных ящиков для голосования вне помещения для голосования" заменить словами "необходимым количеством переносных ящиков для голосования, изготовленных из прозрачного или полупрозрачного материала в соответствии с нормативами технологического оборудования, утверждаемыми Центральной избирательной комиссией Российской Федерации в соответствии с подпунктом "б" пункта 9 статьи 21 настоящего Федерального закона, для организации голосования вне помещения</w:t>
      </w:r>
      <w:proofErr w:type="gramEnd"/>
      <w:r>
        <w:rPr>
          <w:rFonts w:cs="Times New Roman"/>
          <w:szCs w:val="28"/>
        </w:rPr>
        <w:t xml:space="preserve"> для голосования".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2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Настоящий Федеральный закон вступает в силу со дня его официального опубликования.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 xml:space="preserve">Положения </w:t>
      </w:r>
      <w:hyperlink r:id="rId8" w:history="1">
        <w:r>
          <w:rPr>
            <w:rFonts w:cs="Times New Roman"/>
            <w:color w:val="0000FF"/>
            <w:szCs w:val="28"/>
          </w:rPr>
          <w:t>пункта 10 статьи 61</w:t>
        </w:r>
      </w:hyperlink>
      <w:r>
        <w:rPr>
          <w:rFonts w:cs="Times New Roman"/>
          <w:szCs w:val="28"/>
        </w:rPr>
        <w:t xml:space="preserve"> и </w:t>
      </w:r>
      <w:hyperlink r:id="rId9" w:history="1">
        <w:r>
          <w:rPr>
            <w:rFonts w:cs="Times New Roman"/>
            <w:color w:val="0000FF"/>
            <w:szCs w:val="28"/>
          </w:rPr>
          <w:t>пункта 8 статьи 66</w:t>
        </w:r>
      </w:hyperlink>
      <w:r>
        <w:rPr>
          <w:rFonts w:cs="Times New Roman"/>
          <w:szCs w:val="28"/>
        </w:rPr>
        <w:t xml:space="preserve"> Федерального закона от 12 июня 2002 года N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применяются к правоотношениям, возникшим в связи с проведением выборов и референдумов, назначенных после 1 июня 2014 года.</w:t>
      </w:r>
      <w:proofErr w:type="gramEnd"/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3. </w:t>
      </w:r>
      <w:proofErr w:type="gramStart"/>
      <w:r>
        <w:rPr>
          <w:rFonts w:cs="Times New Roman"/>
          <w:szCs w:val="28"/>
        </w:rPr>
        <w:t xml:space="preserve">В целях обеспечения использования на выборах и референдумах, проводимых в Российской Федерации, единообразного технологического оборудования в соответствии с требованиями Федерального </w:t>
      </w:r>
      <w:hyperlink r:id="rId10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от 12 июня 2002 года N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Центральная избирательная комиссия Российской Федерации до 31 декабря 2014 года осуществляет закупку ящиков</w:t>
      </w:r>
      <w:proofErr w:type="gramEnd"/>
      <w:r>
        <w:rPr>
          <w:rFonts w:cs="Times New Roman"/>
          <w:szCs w:val="28"/>
        </w:rPr>
        <w:t xml:space="preserve"> для голосования, изготовленных из прозрачного или полупрозрачного материала, за счет средств федерального бюджета.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Президент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Российской Федерации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В.ПУТИН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Москва, Кремль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21 декабря 2013 года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N 364-ФЗ</w:t>
      </w:r>
    </w:p>
    <w:p w:rsidR="006D2F79" w:rsidRDefault="006D2F79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11" w:history="1">
        <w:r>
          <w:rPr>
            <w:rFonts w:cs="Times New Roman"/>
            <w:i/>
            <w:iCs/>
            <w:color w:val="0000FF"/>
            <w:szCs w:val="28"/>
          </w:rPr>
          <w:br/>
          <w:t>Федеральный закон от 21.12.2013 N 364-ФЗ "О внесении изменений в статьи 61 и 66 Федерального закона "Об основных гарантиях избирательных прав и права на участие в референдуме граждан Российской Федерации"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0" w:name="_GoBack"/>
      <w:bookmarkEnd w:id="0"/>
    </w:p>
    <w:sectPr w:rsidR="00F40E4E" w:rsidSect="005E2ED5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F79"/>
    <w:rsid w:val="00655E4C"/>
    <w:rsid w:val="006D2F79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CB5582D02ADB810F532701C247004E1F9B00C88E1EFABF8143D6BADC7E3C7DDDB55CCA04c1YE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CB5582D02ADB810F532701C247004E1F9B07CD8D1FFABF8143D6BADC7E3C7DDDB55CC8001CA109cEY1A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CB5582D02ADB810F532701C247004E1F9B07CD8D1FFABF8143D6BADC7E3C7DDDB55CC8001FAC0AcEY7A" TargetMode="External"/><Relationship Id="rId11" Type="http://schemas.openxmlformats.org/officeDocument/2006/relationships/hyperlink" Target="consultantplus://offline/ref=A8CB5582D02ADB810F532701C247004E1F9B05CD8C12FABF8143D6BADC7E3C7DDDB55CC8001EA50FcEYEA" TargetMode="External"/><Relationship Id="rId5" Type="http://schemas.openxmlformats.org/officeDocument/2006/relationships/hyperlink" Target="consultantplus://offline/ref=A8CB5582D02ADB810F532701C247004E1F9B07CD8D1FFABF8143D6BADCc7YEA" TargetMode="External"/><Relationship Id="rId10" Type="http://schemas.openxmlformats.org/officeDocument/2006/relationships/hyperlink" Target="consultantplus://offline/ref=A8CB5582D02ADB810F532701C247004E1F9B00C88E1EFABF8143D6BADC7E3C7DDDB55CCA04c1Y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8CB5582D02ADB810F532701C247004E1F9B00C88E1EFABF8143D6BADC7E3C7DDDB55CCA04c1Y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2014-01-15T00:24:00Z</dcterms:created>
  <dcterms:modified xsi:type="dcterms:W3CDTF">2014-01-15T00:25:00Z</dcterms:modified>
</cp:coreProperties>
</file>