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05490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7910" w:rsidRPr="00717910" w:rsidRDefault="00B14397" w:rsidP="00717910">
      <w:pPr>
        <w:pStyle w:val="a3"/>
        <w:jc w:val="center"/>
        <w:rPr>
          <w:b/>
          <w:szCs w:val="28"/>
        </w:rPr>
      </w:pPr>
      <w:r>
        <w:t xml:space="preserve">  </w:t>
      </w:r>
      <w:r w:rsidR="00717910" w:rsidRPr="00717910"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</w:p>
    <w:p w:rsidR="00717910" w:rsidRPr="00717910" w:rsidRDefault="00717910" w:rsidP="00717910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717910" w:rsidRPr="00717910" w:rsidRDefault="00717910" w:rsidP="00717910">
      <w:pPr>
        <w:tabs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717910">
        <w:rPr>
          <w:szCs w:val="28"/>
        </w:rPr>
        <w:t>Принят Законодательным Собранием Приморского края 19 декабря 2013 года</w:t>
      </w:r>
    </w:p>
    <w:p w:rsidR="00717910" w:rsidRPr="00717910" w:rsidRDefault="00717910" w:rsidP="00717910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firstLine="709"/>
        <w:outlineLvl w:val="1"/>
        <w:rPr>
          <w:caps/>
          <w:szCs w:val="28"/>
        </w:rPr>
      </w:pPr>
      <w:r w:rsidRPr="00717910">
        <w:rPr>
          <w:caps/>
          <w:szCs w:val="28"/>
        </w:rPr>
        <w:t>СТАТЬЯ 1. Предмет регулирования настоящего Закона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caps/>
          <w:szCs w:val="28"/>
        </w:rPr>
      </w:pP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(далее – нормативы расходов для определения размера субвенций), методику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(далее – субвенции), методику распределения субвенций между муниципальными образованиями Приморского края. 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caps/>
          <w:szCs w:val="28"/>
        </w:rPr>
      </w:pPr>
      <w:r w:rsidRPr="00717910">
        <w:rPr>
          <w:caps/>
          <w:szCs w:val="28"/>
        </w:rPr>
        <w:t>СТАТЬЯ 2. Правовая основа настоящего Закона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Правовую основу настоящего Закона составляют Конституция Российской Федерации, Бюджетный кодекс Российской Федерации, федеральные законы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 w:rsidRPr="00717910">
        <w:rPr>
          <w:szCs w:val="28"/>
        </w:rPr>
        <w:br/>
        <w:t>от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29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декабря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2012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года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№</w:t>
      </w:r>
      <w:r w:rsidR="00820FCE">
        <w:rPr>
          <w:szCs w:val="28"/>
        </w:rPr>
        <w:t xml:space="preserve"> </w:t>
      </w:r>
      <w:r w:rsidRPr="00717910">
        <w:rPr>
          <w:szCs w:val="28"/>
        </w:rPr>
        <w:t>273-ФЗ</w:t>
      </w:r>
      <w:r w:rsidR="00820FCE">
        <w:rPr>
          <w:szCs w:val="28"/>
        </w:rPr>
        <w:t xml:space="preserve"> </w:t>
      </w:r>
      <w:r w:rsidRPr="00717910">
        <w:rPr>
          <w:szCs w:val="28"/>
        </w:rPr>
        <w:t xml:space="preserve">"Об образовании в Российской </w:t>
      </w:r>
      <w:r w:rsidR="00820FCE">
        <w:rPr>
          <w:szCs w:val="28"/>
        </w:rPr>
        <w:t>Ф</w:t>
      </w:r>
      <w:r w:rsidRPr="00717910">
        <w:rPr>
          <w:szCs w:val="28"/>
        </w:rPr>
        <w:t>едерации", Устав Приморского края, Закон Приморского края от 13 августа 2013 года № 243-КЗ "Об образовании в Приморском крае".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left="2127" w:hanging="1418"/>
        <w:outlineLvl w:val="1"/>
        <w:rPr>
          <w:caps/>
          <w:szCs w:val="28"/>
        </w:rPr>
      </w:pPr>
      <w:r w:rsidRPr="00717910">
        <w:rPr>
          <w:caps/>
          <w:szCs w:val="28"/>
        </w:rPr>
        <w:t>СТАТЬЯ 3. Нормативы расходов для определения размера субвенции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1.Нормативы расходов для определения размера субвенций включают норматив стандартной (базовой) стоимости педагогической услуги с учетом коэффициентов удорожания стандартной (базовой) стоимости </w:t>
      </w:r>
      <w:r w:rsidRPr="00717910">
        <w:rPr>
          <w:szCs w:val="28"/>
        </w:rPr>
        <w:lastRenderedPageBreak/>
        <w:t>педагогической услуги и норматив расходов на обеспечение учебного процесса (далее – норматив на учебные расходы).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Нормативы расходов для определения размера субвенций определяются в расчете на одного воспитанника муниципальной дошкольной образовательной организации (далее - воспитанник) в год с учетом различий в стоимости оказываемой педагогической услуги в зависимости </w:t>
      </w:r>
      <w:r w:rsidRPr="00717910">
        <w:rPr>
          <w:szCs w:val="28"/>
        </w:rPr>
        <w:br/>
        <w:t xml:space="preserve">от нахождения муниципальных дошкольных образовательных организаций </w:t>
      </w:r>
      <w:r w:rsidRPr="00717910">
        <w:rPr>
          <w:szCs w:val="28"/>
        </w:rPr>
        <w:br/>
        <w:t xml:space="preserve">в городских и сельских населенных пунктах, в том числе расположенных </w:t>
      </w:r>
      <w:r w:rsidRPr="00717910">
        <w:rPr>
          <w:szCs w:val="28"/>
        </w:rPr>
        <w:br/>
        <w:t>в местностях Приморского края, приравненных к районам Крайнего Севера.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2.Норматив стандартной (базовой) стоимости педагогической услуги включает расходы на оплату труда работников муниципальных дошкольных образовательных организаций в части оплаты труда административно-управленческого, педагогического и учебно-вспомогательного персонала, начисления на выплаты по оплате труда в размерах, установленных действующим законодательством, а также расходы на обеспечение дополнительного профессионального образования. 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>Норматив стандартной (базовой) стоимости педагогической услуги определяется с учетом коэффициентов удорожания стандартной (базовой) стоимости педагогической услуги, учитывающих различия в стоимости оказываемой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от наличия групп различной направленности в муниципальных дошкольных образовательных организациях.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>Для расчета норматива стандартной (базовой) стоимости педагогической услуги устанавливается следующая нормативная наполняемость групп: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>в группах общеразвивающей направленности детей раннего возраста (до трех лет) муниципальных дошкольных образовательных организаций -</w:t>
      </w:r>
      <w:r w:rsidRPr="00717910">
        <w:rPr>
          <w:szCs w:val="28"/>
        </w:rPr>
        <w:br/>
        <w:t>15 человек;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>в группах общеразвивающей направленности детей дошкольного возраста (от трех до семи лет) муниципальных дошкольных образовательных организаций - 20 человек;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в группах компенсирующей направленности детей дошкольного возраста муниципальных дошкольных образовательных организаций - </w:t>
      </w:r>
      <w:r w:rsidRPr="00717910">
        <w:rPr>
          <w:szCs w:val="28"/>
        </w:rPr>
        <w:br/>
        <w:t>10 человек.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3.Норматив 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ежегодно утверждаются законом Приморского края </w:t>
      </w:r>
      <w:r w:rsidRPr="00717910">
        <w:rPr>
          <w:szCs w:val="28"/>
        </w:rPr>
        <w:br/>
        <w:t>о краевом бюджете на очередной финансовый год и плановый период.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Средний по Приморскому краю оклад педагогического работника муниципальной дошкольной образовательной организации на очередной финансовый год и плановый период, используемый при расчете норматива стандартной (базовой) стоимости педагогической услуги, ежегодно утверждается Администрацией Приморского края с учетом действующего законодательства. 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lastRenderedPageBreak/>
        <w:t>4.Норматив на учебные расходы включает расходы на:</w:t>
      </w:r>
    </w:p>
    <w:p w:rsidR="00717910" w:rsidRPr="00717910" w:rsidRDefault="00501C05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1)</w:t>
      </w:r>
      <w:r w:rsidR="00717910" w:rsidRPr="00717910">
        <w:rPr>
          <w:szCs w:val="28"/>
        </w:rPr>
        <w:t>приобретение учебников, учебных пособий, канцелярских принадлежностей, расходных материалов для занятий с воспитанниками;</w:t>
      </w:r>
    </w:p>
    <w:p w:rsidR="00717910" w:rsidRPr="00717910" w:rsidRDefault="00501C05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2)</w:t>
      </w:r>
      <w:r w:rsidR="00717910" w:rsidRPr="00717910">
        <w:rPr>
          <w:szCs w:val="28"/>
        </w:rPr>
        <w:t>приобретение учебного оборудования, мебели для занятий;</w:t>
      </w:r>
    </w:p>
    <w:p w:rsidR="00717910" w:rsidRPr="00717910" w:rsidRDefault="00501C05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3)</w:t>
      </w:r>
      <w:r w:rsidR="00717910" w:rsidRPr="00717910">
        <w:rPr>
          <w:szCs w:val="28"/>
        </w:rPr>
        <w:t>приобретение игрового оборудования, игр и игрушек;</w:t>
      </w:r>
    </w:p>
    <w:p w:rsidR="00717910" w:rsidRPr="00717910" w:rsidRDefault="00501C05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4)</w:t>
      </w:r>
      <w:r w:rsidR="00717910" w:rsidRPr="00717910">
        <w:rPr>
          <w:szCs w:val="28"/>
        </w:rPr>
        <w:t>приобретение справочной, методической и другой литературы для реализации образовательных программ дошкольного образования;</w:t>
      </w:r>
    </w:p>
    <w:p w:rsidR="00717910" w:rsidRPr="00717910" w:rsidRDefault="00501C05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5)</w:t>
      </w:r>
      <w:r w:rsidR="00717910" w:rsidRPr="00717910">
        <w:rPr>
          <w:szCs w:val="28"/>
        </w:rPr>
        <w:t>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</w:t>
      </w:r>
    </w:p>
    <w:p w:rsidR="00717910" w:rsidRPr="00717910" w:rsidRDefault="00501C05" w:rsidP="007179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6)</w:t>
      </w:r>
      <w:r w:rsidR="00717910" w:rsidRPr="00717910">
        <w:rPr>
          <w:szCs w:val="28"/>
        </w:rPr>
        <w:t xml:space="preserve">иные хозяйственные нужды и другие расходы, связанные </w:t>
      </w:r>
      <w:r w:rsidR="00717910" w:rsidRPr="00717910">
        <w:rPr>
          <w:szCs w:val="28"/>
        </w:rPr>
        <w:br/>
        <w:t xml:space="preserve">с обеспечением образовательного процесса, за исключением расходов </w:t>
      </w:r>
      <w:r w:rsidR="00717910" w:rsidRPr="00717910">
        <w:rPr>
          <w:szCs w:val="28"/>
        </w:rPr>
        <w:br/>
        <w:t xml:space="preserve">на содержание зданий и оплату коммунальных услуг, осуществляемых </w:t>
      </w:r>
      <w:r w:rsidR="00717910" w:rsidRPr="00717910">
        <w:rPr>
          <w:szCs w:val="28"/>
        </w:rPr>
        <w:br/>
        <w:t>из местных бюджетов.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5.Норматив на учебные расходы в расчете на одного воспитанника </w:t>
      </w:r>
      <w:r w:rsidRPr="00717910">
        <w:rPr>
          <w:szCs w:val="28"/>
        </w:rPr>
        <w:br/>
        <w:t>в год ежегодно утверждается законом Приморского края о краевом бюджете на очередной финансовый год и плановый период с учетом уровня инфляции (потребительских цен).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6.Расчет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</w:t>
      </w:r>
      <w:r w:rsidRPr="00717910">
        <w:rPr>
          <w:szCs w:val="28"/>
        </w:rPr>
        <w:br/>
        <w:t xml:space="preserve">на получение общедоступного и бесплатного дошкольного образования </w:t>
      </w:r>
      <w:r w:rsidRPr="00717910">
        <w:rPr>
          <w:szCs w:val="28"/>
        </w:rPr>
        <w:br/>
        <w:t>в муниципальных дошкольных образовательных организациях, установленной приложением 1 к настоящему Закону.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left="2127" w:hanging="1418"/>
        <w:outlineLvl w:val="1"/>
        <w:rPr>
          <w:caps/>
          <w:szCs w:val="28"/>
        </w:rPr>
      </w:pPr>
      <w:r w:rsidRPr="00717910">
        <w:rPr>
          <w:caps/>
          <w:szCs w:val="28"/>
        </w:rPr>
        <w:t xml:space="preserve">СТАТЬЯ 4. Методика распределения субвенций между муниципальными образованиями Приморского края 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1.Общий объем субвенций утверждается законом Приморского края </w:t>
      </w:r>
      <w:r w:rsidRPr="00717910">
        <w:rPr>
          <w:szCs w:val="28"/>
        </w:rPr>
        <w:br/>
        <w:t>о краевом бюджете на очередной финансовый год и плановый период.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 xml:space="preserve">2.Распределение субвенций между муниципальными образованиями Приморского края осуществляется в соответствии с </w:t>
      </w:r>
      <w:r w:rsidR="00CF373B">
        <w:rPr>
          <w:szCs w:val="28"/>
        </w:rPr>
        <w:t>м</w:t>
      </w:r>
      <w:r w:rsidRPr="00717910">
        <w:rPr>
          <w:szCs w:val="28"/>
        </w:rPr>
        <w:t>етодикой распределения субвенций, установленной приложением 2 к настоящему Закону, и утверждается в абсолютных суммах для каждого муниципального образования Приморского края законом Приморского края о краевом бюджете на очередной финансовый год и плановый период.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7910">
        <w:rPr>
          <w:szCs w:val="28"/>
        </w:rPr>
        <w:t>3.Расходование субвенций осуществляется в порядке, устанавливаемом Администрацией Приморского края.</w:t>
      </w:r>
    </w:p>
    <w:p w:rsid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4.Расходы органов местного самоуправления Приморского края </w:t>
      </w:r>
      <w:r w:rsidRPr="00717910">
        <w:rPr>
          <w:szCs w:val="28"/>
        </w:rPr>
        <w:br/>
        <w:t xml:space="preserve">на обеспечение государственных гарантий реализации прав на получение </w:t>
      </w:r>
      <w:r w:rsidRPr="00717910">
        <w:rPr>
          <w:szCs w:val="28"/>
        </w:rPr>
        <w:lastRenderedPageBreak/>
        <w:t>общедоступного и бесплатного дошкольного образования в муниципальных дошкольных образовательных организациях, превышающие размер утвержденной в соответствии с настоящим Законом субвенции, компенсации за счет средств краевого бюджета не подлежат.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left="2127" w:hanging="1418"/>
        <w:outlineLvl w:val="1"/>
        <w:rPr>
          <w:caps/>
          <w:szCs w:val="28"/>
        </w:rPr>
      </w:pPr>
      <w:r w:rsidRPr="00717910">
        <w:rPr>
          <w:caps/>
          <w:szCs w:val="28"/>
        </w:rPr>
        <w:t>СТАТЬЯ 5. ПОРЯДОК ВступлениЯ в силу настоящего Закона</w:t>
      </w:r>
    </w:p>
    <w:p w:rsidR="00717910" w:rsidRPr="00717910" w:rsidRDefault="00717910" w:rsidP="007179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>1.Настоящий Закон вступает в силу с 1 января 2014 года.</w:t>
      </w:r>
    </w:p>
    <w:p w:rsidR="00717910" w:rsidRPr="00717910" w:rsidRDefault="00717910" w:rsidP="007179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910">
        <w:rPr>
          <w:szCs w:val="28"/>
        </w:rPr>
        <w:t xml:space="preserve">2.Действие абзаца второго части 3 статьи 3 настоящего Закона, абзаца четвертого пункта 2 </w:t>
      </w:r>
      <w:r w:rsidR="00CF373B">
        <w:rPr>
          <w:szCs w:val="28"/>
        </w:rPr>
        <w:t>м</w:t>
      </w:r>
      <w:r w:rsidRPr="00717910">
        <w:rPr>
          <w:szCs w:val="28"/>
        </w:rPr>
        <w:t xml:space="preserve">етодики расчета нормативов расходов для определения размера субвенций, утвержденной приложением 1 к настоящему Закону Приморского края, распространяется на правоотношения, возникающие при составлении, рассмотрении и утверждении краевого бюджета на 2014 год </w:t>
      </w:r>
      <w:r w:rsidRPr="00717910">
        <w:rPr>
          <w:szCs w:val="28"/>
        </w:rPr>
        <w:br/>
        <w:t>и плановый период 2015 и 2016 годов.</w:t>
      </w:r>
    </w:p>
    <w:p w:rsidR="00717910" w:rsidRDefault="00717910" w:rsidP="007179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17910" w:rsidRDefault="00717910" w:rsidP="007179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17910" w:rsidRPr="00717910" w:rsidRDefault="00717910" w:rsidP="007179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17910" w:rsidRPr="00717910" w:rsidRDefault="00717910" w:rsidP="00717910">
      <w:pPr>
        <w:rPr>
          <w:szCs w:val="28"/>
        </w:rPr>
      </w:pPr>
      <w:r w:rsidRPr="00717910">
        <w:rPr>
          <w:szCs w:val="28"/>
        </w:rPr>
        <w:t>Губернатор края                                                                      В.В. Миклушевский</w:t>
      </w:r>
    </w:p>
    <w:p w:rsidR="00717910" w:rsidRPr="00717910" w:rsidRDefault="00717910" w:rsidP="00717910">
      <w:pPr>
        <w:ind w:firstLine="709"/>
        <w:jc w:val="both"/>
        <w:rPr>
          <w:szCs w:val="28"/>
        </w:rPr>
      </w:pPr>
    </w:p>
    <w:p w:rsidR="00BE0544" w:rsidRDefault="000225BA">
      <w:bookmarkStart w:id="0" w:name="_GoBack"/>
      <w:r>
        <w:t>г. Владивосток</w:t>
      </w:r>
    </w:p>
    <w:p w:rsidR="000225BA" w:rsidRDefault="000225BA">
      <w:r>
        <w:t>19 декабря 2013 года</w:t>
      </w:r>
    </w:p>
    <w:p w:rsidR="000225BA" w:rsidRDefault="000225BA">
      <w:r>
        <w:t>№ 326-КЗ</w:t>
      </w:r>
      <w:bookmarkEnd w:id="0"/>
    </w:p>
    <w:sectPr w:rsidR="000225BA" w:rsidSect="0071791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EBB" w:rsidRDefault="004A3EBB">
      <w:r>
        <w:separator/>
      </w:r>
    </w:p>
  </w:endnote>
  <w:endnote w:type="continuationSeparator" w:id="0">
    <w:p w:rsidR="004A3EBB" w:rsidRDefault="004A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EBB" w:rsidRDefault="004A3EBB">
      <w:r>
        <w:separator/>
      </w:r>
    </w:p>
  </w:footnote>
  <w:footnote w:type="continuationSeparator" w:id="0">
    <w:p w:rsidR="004A3EBB" w:rsidRDefault="004A3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910" w:rsidRDefault="00717910" w:rsidP="007179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225B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910"/>
    <w:rsid w:val="000225BA"/>
    <w:rsid w:val="0003291F"/>
    <w:rsid w:val="000D0C5B"/>
    <w:rsid w:val="002A6238"/>
    <w:rsid w:val="00380EE1"/>
    <w:rsid w:val="003B26E7"/>
    <w:rsid w:val="0047435B"/>
    <w:rsid w:val="004A3EBB"/>
    <w:rsid w:val="00501C05"/>
    <w:rsid w:val="00533C43"/>
    <w:rsid w:val="005A2827"/>
    <w:rsid w:val="00717910"/>
    <w:rsid w:val="00820FCE"/>
    <w:rsid w:val="00AB70F9"/>
    <w:rsid w:val="00AC31EC"/>
    <w:rsid w:val="00B14397"/>
    <w:rsid w:val="00BE0544"/>
    <w:rsid w:val="00CF373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17910"/>
    <w:rPr>
      <w:sz w:val="28"/>
    </w:rPr>
  </w:style>
  <w:style w:type="paragraph" w:styleId="a6">
    <w:name w:val="Balloon Text"/>
    <w:basedOn w:val="a"/>
    <w:link w:val="a7"/>
    <w:rsid w:val="00501C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01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4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2013-12-19T08:01:00Z</cp:lastPrinted>
  <dcterms:created xsi:type="dcterms:W3CDTF">2013-12-19T00:06:00Z</dcterms:created>
  <dcterms:modified xsi:type="dcterms:W3CDTF">2013-12-20T03:29:00Z</dcterms:modified>
</cp:coreProperties>
</file>