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17" w:rsidRPr="002237BE" w:rsidRDefault="00BE0A17" w:rsidP="00431A40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t>Приложение 1</w:t>
      </w:r>
    </w:p>
    <w:p w:rsidR="00BD7BB0" w:rsidRDefault="00BE0A17" w:rsidP="00431A40">
      <w:pPr>
        <w:pStyle w:val="ConsPlusNormal"/>
        <w:widowControl/>
        <w:ind w:left="6521" w:firstLine="0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BE0A17" w:rsidRPr="002237BE" w:rsidRDefault="00BE0A17" w:rsidP="00431A40">
      <w:pPr>
        <w:pStyle w:val="ConsPlusNormal"/>
        <w:widowControl/>
        <w:ind w:left="6521" w:firstLine="0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E0A17" w:rsidRPr="00A0355F" w:rsidRDefault="00BE0A17" w:rsidP="00BE0A1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F25E6" w:rsidRPr="002237BE" w:rsidRDefault="002237BE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Методика </w:t>
      </w:r>
    </w:p>
    <w:p w:rsidR="009F25E6" w:rsidRP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расчета нормативов расходов для определения размера </w:t>
      </w:r>
    </w:p>
    <w:p w:rsidR="009F25E6" w:rsidRP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субвенций местным бюджетам из краевого бюджета </w:t>
      </w:r>
    </w:p>
    <w:p w:rsid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на обеспечение государственных гарантий реализации прав </w:t>
      </w:r>
    </w:p>
    <w:p w:rsidR="009F25E6" w:rsidRPr="002237BE" w:rsidRDefault="002237BE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</w:t>
      </w:r>
      <w:r w:rsidR="009F25E6" w:rsidRPr="002237BE">
        <w:rPr>
          <w:rFonts w:ascii="Times New Roman" w:hAnsi="Times New Roman" w:cs="Times New Roman"/>
          <w:b w:val="0"/>
          <w:sz w:val="28"/>
          <w:szCs w:val="28"/>
        </w:rPr>
        <w:t xml:space="preserve">а получение </w:t>
      </w:r>
      <w:proofErr w:type="gramStart"/>
      <w:r w:rsidR="009F25E6" w:rsidRPr="002237BE">
        <w:rPr>
          <w:rFonts w:ascii="Times New Roman" w:hAnsi="Times New Roman" w:cs="Times New Roman"/>
          <w:b w:val="0"/>
          <w:sz w:val="28"/>
          <w:szCs w:val="28"/>
        </w:rPr>
        <w:t>общедоступного</w:t>
      </w:r>
      <w:proofErr w:type="gramEnd"/>
      <w:r w:rsidR="009F25E6" w:rsidRPr="002237BE">
        <w:rPr>
          <w:rFonts w:ascii="Times New Roman" w:hAnsi="Times New Roman" w:cs="Times New Roman"/>
          <w:b w:val="0"/>
          <w:sz w:val="28"/>
          <w:szCs w:val="28"/>
        </w:rPr>
        <w:t xml:space="preserve"> и бесплатного дошкольного, </w:t>
      </w:r>
    </w:p>
    <w:p w:rsid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начального общего, основного общего, среднего общего, дополнительного образования детей </w:t>
      </w:r>
      <w:proofErr w:type="gramStart"/>
      <w:r w:rsidRPr="002237BE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 муниципальных общеобразовательных </w:t>
      </w:r>
    </w:p>
    <w:p w:rsidR="009F25E6" w:rsidRP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237BE">
        <w:rPr>
          <w:rFonts w:ascii="Times New Roman" w:hAnsi="Times New Roman" w:cs="Times New Roman"/>
          <w:b w:val="0"/>
          <w:sz w:val="28"/>
          <w:szCs w:val="28"/>
        </w:rPr>
        <w:t>организациях</w:t>
      </w:r>
      <w:proofErr w:type="gramEnd"/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 Приморского края</w:t>
      </w:r>
    </w:p>
    <w:p w:rsidR="009F25E6" w:rsidRPr="00B7364C" w:rsidRDefault="009F25E6" w:rsidP="009F25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Нормативы расходов для определения размера субвенций в расчете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 xml:space="preserve">на одного учащегося (воспитанника) в год на очередной финансовый год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и плановый период определяется в следующем порядке: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1)норматив стандартной (базовой) стоимости педагогической услуги на одного учащегося с учетом коэффициентов удорожания стандартной (базовой) стоимости педагогической услуги рассчитывается по следующей формуле: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(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 xml:space="preserve">2,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F1754A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(К2,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К3,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К4,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К5),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 xml:space="preserve">где 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– норматив стандартной (базовой) стоимости педагогической услуги на одного учащегося с учетом коэффициентов удорожания стандартной (базовой) стоимости педагогической услуги;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Py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– норматив стандартной (базовой) стоимости педагогической услуги на одного учащегося в рублях в год, утвержденный законом Приморского края о краевом бюджете на очередной финансовый год и плановый период; 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(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3) – коэффициенты удорожания стандартной (базовой) стоимости педагогической услуги в зависимости от уровня общего образования, установленные в таблице 1;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(К2,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К3,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К4,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 xml:space="preserve">К5) – коэффициенты удорожания стандартной (базовой) стоимости педагогической услуги в зависимости от вида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и направленности (профиля) реализуемых общеобразовательных программ, установленные в таблице 2.</w:t>
      </w:r>
    </w:p>
    <w:p w:rsidR="0036677A" w:rsidRPr="00F1754A" w:rsidRDefault="0036677A" w:rsidP="0036677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596B" w:rsidRDefault="0071596B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5E6" w:rsidRPr="002237BE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p w:rsidR="00BD7BB0" w:rsidRDefault="00BD7BB0" w:rsidP="009F25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Коэффициенты</w:t>
      </w: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7BE">
        <w:rPr>
          <w:rFonts w:ascii="Times New Roman" w:hAnsi="Times New Roman" w:cs="Times New Roman"/>
          <w:bCs/>
          <w:sz w:val="28"/>
          <w:szCs w:val="28"/>
        </w:rPr>
        <w:t xml:space="preserve">удорожания стандартной (базовой) стоимости педагогической </w:t>
      </w: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7BE">
        <w:rPr>
          <w:rFonts w:ascii="Times New Roman" w:hAnsi="Times New Roman" w:cs="Times New Roman"/>
          <w:bCs/>
          <w:sz w:val="28"/>
          <w:szCs w:val="28"/>
        </w:rPr>
        <w:t>услуги в зависимости от уровня общего образования</w:t>
      </w:r>
    </w:p>
    <w:p w:rsidR="0071596B" w:rsidRPr="00B7364C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391" w:type="dxa"/>
        <w:jc w:val="center"/>
        <w:tblInd w:w="1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5"/>
        <w:gridCol w:w="2127"/>
        <w:gridCol w:w="1134"/>
        <w:gridCol w:w="3615"/>
      </w:tblGrid>
      <w:tr w:rsidR="0071596B" w:rsidRPr="00B7364C" w:rsidTr="00CA7929">
        <w:trPr>
          <w:jc w:val="center"/>
        </w:trPr>
        <w:tc>
          <w:tcPr>
            <w:tcW w:w="25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Уровень общего образования</w:t>
            </w:r>
          </w:p>
        </w:tc>
        <w:tc>
          <w:tcPr>
            <w:tcW w:w="2127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Количество часов по базисному учебному плану*</w:t>
            </w:r>
          </w:p>
        </w:tc>
        <w:tc>
          <w:tcPr>
            <w:tcW w:w="4749" w:type="dxa"/>
            <w:gridSpan w:val="2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Коэффициенты</w:t>
            </w:r>
          </w:p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 xml:space="preserve">удорожания стандартной (базовой) стоимости педагогической услуги в зависимости от уровня общего образования, </w:t>
            </w: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 xml:space="preserve">1, </w:t>
            </w: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 xml:space="preserve">2, </w:t>
            </w: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1596B" w:rsidRPr="00B7364C" w:rsidTr="00CA7929">
        <w:trPr>
          <w:jc w:val="center"/>
        </w:trPr>
        <w:tc>
          <w:tcPr>
            <w:tcW w:w="25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Начальное общее образование</w:t>
            </w:r>
          </w:p>
        </w:tc>
        <w:tc>
          <w:tcPr>
            <w:tcW w:w="2127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1</w:t>
            </w:r>
          </w:p>
        </w:tc>
        <w:tc>
          <w:tcPr>
            <w:tcW w:w="36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1596B" w:rsidRPr="00B7364C" w:rsidTr="00CA7929">
        <w:trPr>
          <w:jc w:val="center"/>
        </w:trPr>
        <w:tc>
          <w:tcPr>
            <w:tcW w:w="25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127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34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2</w:t>
            </w:r>
          </w:p>
        </w:tc>
        <w:tc>
          <w:tcPr>
            <w:tcW w:w="36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1,36</w:t>
            </w:r>
          </w:p>
        </w:tc>
      </w:tr>
      <w:tr w:rsidR="0071596B" w:rsidRPr="00B7364C" w:rsidTr="00CA7929">
        <w:trPr>
          <w:jc w:val="center"/>
        </w:trPr>
        <w:tc>
          <w:tcPr>
            <w:tcW w:w="25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Среднее общее образование</w:t>
            </w:r>
          </w:p>
        </w:tc>
        <w:tc>
          <w:tcPr>
            <w:tcW w:w="2127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3</w:t>
            </w:r>
          </w:p>
        </w:tc>
        <w:tc>
          <w:tcPr>
            <w:tcW w:w="3615" w:type="dxa"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1,44</w:t>
            </w:r>
          </w:p>
        </w:tc>
      </w:tr>
    </w:tbl>
    <w:p w:rsidR="0071596B" w:rsidRPr="00B7364C" w:rsidRDefault="0071596B" w:rsidP="0071596B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0"/>
          <w:szCs w:val="20"/>
        </w:rPr>
      </w:pPr>
      <w:r w:rsidRPr="00B7364C">
        <w:rPr>
          <w:rFonts w:ascii="Times New Roman" w:hAnsi="Times New Roman" w:cs="Times New Roman"/>
          <w:sz w:val="20"/>
          <w:szCs w:val="20"/>
        </w:rPr>
        <w:t xml:space="preserve">*Базисный учебный план, утвержденный приказом Министерства образования Российской Федерации от 9 марта 2004 года № 1312 </w:t>
      </w:r>
      <w:r>
        <w:rPr>
          <w:rFonts w:ascii="Times New Roman" w:hAnsi="Times New Roman" w:cs="Times New Roman"/>
          <w:sz w:val="20"/>
          <w:szCs w:val="20"/>
        </w:rPr>
        <w:t>"</w:t>
      </w:r>
      <w:r w:rsidRPr="00B7364C">
        <w:rPr>
          <w:rFonts w:ascii="Times New Roman" w:hAnsi="Times New Roman" w:cs="Times New Roman"/>
          <w:sz w:val="20"/>
          <w:szCs w:val="20"/>
        </w:rPr>
        <w:t>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</w:t>
      </w:r>
      <w:r>
        <w:rPr>
          <w:rFonts w:ascii="Times New Roman" w:hAnsi="Times New Roman" w:cs="Times New Roman"/>
          <w:sz w:val="20"/>
          <w:szCs w:val="20"/>
        </w:rPr>
        <w:t>"</w:t>
      </w:r>
      <w:r w:rsidRPr="00B7364C">
        <w:rPr>
          <w:rFonts w:ascii="Times New Roman" w:hAnsi="Times New Roman" w:cs="Times New Roman"/>
          <w:sz w:val="20"/>
          <w:szCs w:val="20"/>
        </w:rPr>
        <w:t>.</w:t>
      </w:r>
    </w:p>
    <w:p w:rsidR="009F25E6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5E6" w:rsidRPr="002237BE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t>Таблица 2</w:t>
      </w:r>
    </w:p>
    <w:p w:rsidR="009F25E6" w:rsidRPr="00B7364C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Коэффициенты</w:t>
      </w: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7BE">
        <w:rPr>
          <w:rFonts w:ascii="Times New Roman" w:hAnsi="Times New Roman" w:cs="Times New Roman"/>
          <w:bCs/>
          <w:sz w:val="28"/>
          <w:szCs w:val="28"/>
        </w:rPr>
        <w:t xml:space="preserve">удорожания стандартной (базовой) стоимости педагогической </w:t>
      </w:r>
    </w:p>
    <w:p w:rsidR="0071596B" w:rsidRPr="002237BE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7BE">
        <w:rPr>
          <w:rFonts w:ascii="Times New Roman" w:hAnsi="Times New Roman" w:cs="Times New Roman"/>
          <w:bCs/>
          <w:sz w:val="28"/>
          <w:szCs w:val="28"/>
        </w:rPr>
        <w:t>услуги в зависимости от вида и направленности (профиля) реализуемых общеобразовательных программ</w:t>
      </w:r>
    </w:p>
    <w:p w:rsidR="0071596B" w:rsidRPr="00B7364C" w:rsidRDefault="0071596B" w:rsidP="007159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68" w:type="dxa"/>
        <w:jc w:val="center"/>
        <w:tblInd w:w="-2481" w:type="dxa"/>
        <w:tblLayout w:type="fixed"/>
        <w:tblLook w:val="00A0" w:firstRow="1" w:lastRow="0" w:firstColumn="1" w:lastColumn="0" w:noHBand="0" w:noVBand="0"/>
      </w:tblPr>
      <w:tblGrid>
        <w:gridCol w:w="6947"/>
        <w:gridCol w:w="689"/>
        <w:gridCol w:w="2032"/>
      </w:tblGrid>
      <w:tr w:rsidR="0071596B" w:rsidRPr="00B7364C" w:rsidTr="00CA7929">
        <w:trPr>
          <w:trHeight w:val="1156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 и направленность (профиль) реализуемых общеобразовательных программ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Коэффициенты удорожания стандартной (базовой) стоимости педагогической услуги в зависимости от вида и направленности (профиля) реализуемых общеобразовательных программ, K1, K2, K3, К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</w:p>
        </w:tc>
      </w:tr>
      <w:tr w:rsidR="0071596B" w:rsidRPr="00B7364C" w:rsidTr="00CA7929">
        <w:trPr>
          <w:trHeight w:val="251"/>
          <w:jc w:val="center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Общеобразовательная программа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71596B" w:rsidRPr="00B7364C" w:rsidTr="00CA7929">
        <w:trPr>
          <w:trHeight w:val="296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Общеобразовательная программа с углубленным изучением отдельных учебных предметов или профильного обучения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1,15</w:t>
            </w:r>
          </w:p>
        </w:tc>
      </w:tr>
      <w:tr w:rsidR="0071596B" w:rsidRPr="00B7364C" w:rsidTr="00CA7929">
        <w:trPr>
          <w:trHeight w:val="56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Специальная общеобразовательная программа, реализуемая с использованием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</w:t>
            </w:r>
            <w:proofErr w:type="gramEnd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ограниченными возможностями здоровья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К3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71596B" w:rsidRPr="00B7364C" w:rsidTr="00CA7929">
        <w:trPr>
          <w:trHeight w:val="243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Общеобразовательная программа по</w:t>
            </w:r>
            <w:r w:rsidRPr="00B7364C">
              <w:t xml:space="preserve"> </w:t>
            </w: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индивидуальному учебному плану (в отношении обучающихся с ограниченными возможностями здоровья, т.е. 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имеющим</w:t>
            </w:r>
            <w:proofErr w:type="gramEnd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условий)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71596B" w:rsidRPr="00B7364C" w:rsidTr="00CA7929">
        <w:trPr>
          <w:trHeight w:val="243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Дополнительная общеобразовательная программа за рамками базисного учебного плана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96B" w:rsidRPr="00B7364C" w:rsidRDefault="0071596B" w:rsidP="00CA7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</w:t>
            </w:r>
          </w:p>
        </w:tc>
      </w:tr>
    </w:tbl>
    <w:p w:rsidR="0071596B" w:rsidRDefault="0071596B" w:rsidP="007159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lastRenderedPageBreak/>
        <w:t>2)норматив стандартной (базовой) стоимости педагогической услуги на одного учащегося в рублях в год (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Py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(у)) исчисляется по следующей формуле: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Default="0036677A" w:rsidP="0036677A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= (О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F1754A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F1754A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F1754A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F1754A">
        <w:rPr>
          <w:rFonts w:ascii="Times New Roman" w:hAnsi="Times New Roman" w:cs="Times New Roman"/>
          <w:sz w:val="28"/>
          <w:szCs w:val="28"/>
        </w:rPr>
        <w:t>12)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Нгр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где</w:t>
      </w:r>
    </w:p>
    <w:p w:rsidR="0036677A" w:rsidRPr="00F1754A" w:rsidRDefault="0036677A" w:rsidP="0036677A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О – средний по Приморскому краю оклад педагогического работника муниципальной общеобразовательной организации на очередной финансовый год и плановый период, с учетом объема установленной учебной нагрузки, утвержденный Администрацией Приморского края;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1754A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коэффициент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увеличения фонда оплаты труда педагогического персонала на оплату труда административно-управленческого и учебно- вспомогательного персонала в размере 1,23;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1754A">
        <w:rPr>
          <w:rFonts w:ascii="Times New Roman" w:hAnsi="Times New Roman" w:cs="Times New Roman"/>
          <w:sz w:val="28"/>
          <w:szCs w:val="28"/>
        </w:rPr>
        <w:t xml:space="preserve"> –</w:t>
      </w:r>
      <w:r w:rsidRPr="00F1754A">
        <w:t xml:space="preserve"> 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коэффициент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увеличения фонда оплаты труда административно-управленческого, педагогического и учебно-вспомогательного персонала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на величину фонда надбавок и доплат, включая расходы на обеспечение дополнительного профессионального образования, в размере 1,35;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1754A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коэффициент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увеличения фонда оплаты труда административно-управленческого, педагогического и учебно-вспомогательного персонала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за работу в сельских населенных пунктах в размере 1,25;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Т – районный коэффициент, надбавка за работу в южных районах Дальнего Востока или местностях, приравненных к районам Крайнего Севера, в размерах, установленных действующим законодательством; 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– начисления на выплаты по оплате труда административно-управленческого, педагогического и учебно-вспомогательного персонала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в размерах, установленных действующим законодательством;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12 – количество месяцев в году;</w:t>
      </w:r>
    </w:p>
    <w:p w:rsidR="0036677A" w:rsidRPr="00F1754A" w:rsidRDefault="0036677A" w:rsidP="0036677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Нгр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- нормативная наполняемость классов;</w:t>
      </w:r>
    </w:p>
    <w:p w:rsidR="0036677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3)норматив стандартной (базовой) стоимости педагогической услуги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на одного воспитанника с учетом коэффициентов удорожания стандартной (базовой) стоимости педагогической услуги рассчитывается по следующей формуле:</w:t>
      </w:r>
    </w:p>
    <w:p w:rsidR="0036677A" w:rsidRPr="00F1754A" w:rsidRDefault="0036677A" w:rsidP="003667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F1754A">
        <w:rPr>
          <w:rFonts w:ascii="Times New Roman" w:hAnsi="Times New Roman" w:cs="Times New Roman"/>
          <w:sz w:val="28"/>
          <w:szCs w:val="28"/>
        </w:rPr>
        <w:t>(в)</w:t>
      </w:r>
      <w:r>
        <w:rPr>
          <w:rFonts w:ascii="Times New Roman" w:hAnsi="Times New Roman" w:cs="Times New Roman"/>
          <w:sz w:val="28"/>
          <w:szCs w:val="28"/>
        </w:rPr>
        <w:t xml:space="preserve"> х 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>в),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где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 – норматив стандартной (базовой) стоимости педагогической услуги на одного воспитанника с учетом коэффициентов удорожания стандартной (базовой) стоимости педагогической услуги;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Py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 – норматив стандартной (базовой) стоимости педагогической услуги на одного воспитанника в рублях в год, утвержденный законом Приморского края о краевом бюджете на очередной финансовый год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 xml:space="preserve">и плановый период; 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1754A">
        <w:rPr>
          <w:rFonts w:ascii="Times New Roman" w:hAnsi="Times New Roman" w:cs="Times New Roman"/>
          <w:sz w:val="28"/>
          <w:szCs w:val="28"/>
        </w:rPr>
        <w:t xml:space="preserve">1 (в) – коэффициент удорожания стандартной (базовой) стоимости педагогической услуги в зависимости от недельной нагрузки педагогического работника и режима работы дошкольных групп </w:t>
      </w:r>
      <w:r w:rsidRPr="00F1754A">
        <w:rPr>
          <w:rFonts w:ascii="Times New Roman" w:hAnsi="Times New Roman" w:cs="Times New Roman"/>
          <w:sz w:val="28"/>
          <w:szCs w:val="28"/>
        </w:rPr>
        <w:lastRenderedPageBreak/>
        <w:t>муниципальных общеобразовательных организаций в размере 1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,25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>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К (в) – коэффициент удорожания стандартной (базовой) стоимости педагогической услуги в зависимости от наличия групп различной направленности в размере 1,12.</w:t>
      </w:r>
    </w:p>
    <w:p w:rsidR="0096268B" w:rsidRDefault="0036677A" w:rsidP="0096268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4)норматив на учебные расходы в расчете на одного учащегося в год исчисляется по уровням образования исходя из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среднекраевых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фактических показателей за предыдущий год с учетом уровня инфляции (потребительских цен) и рассчитывается по следующей формуле:</w:t>
      </w:r>
    </w:p>
    <w:p w:rsidR="0096268B" w:rsidRDefault="0096268B" w:rsidP="0096268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Default="0036677A" w:rsidP="0096268B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=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)(</w:t>
      </w:r>
      <w:proofErr w:type="spellStart"/>
      <w:proofErr w:type="gramEnd"/>
      <w:r w:rsidRPr="00F1754A">
        <w:rPr>
          <w:rFonts w:ascii="Times New Roman" w:hAnsi="Times New Roman" w:cs="Times New Roman"/>
          <w:sz w:val="28"/>
          <w:szCs w:val="28"/>
        </w:rPr>
        <w:t>п.г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.)</w:t>
      </w:r>
      <w:r w:rsidR="0096268B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Х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,</w:t>
      </w:r>
      <w:r w:rsidR="0096268B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где</w:t>
      </w:r>
    </w:p>
    <w:p w:rsidR="0096268B" w:rsidRPr="00F1754A" w:rsidRDefault="0096268B" w:rsidP="0096268B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- норматив на учебные расходы в расчете на одного учащегося в год;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(у) (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п.г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.) –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среднекраевые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фактические учебные расходы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за предыдущий год по уровням образования;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- уровень инфляции (потребительских цен);</w:t>
      </w:r>
    </w:p>
    <w:p w:rsidR="0036677A" w:rsidRDefault="0036677A" w:rsidP="0036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 xml:space="preserve">5)норматив на учебные расходы в расчете на одного воспитанника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 xml:space="preserve">в год исчисляется исходя из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среднекраевых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фактических показателей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 xml:space="preserve">за предыдущий год с учетом уровня инфляции (потребительских цен)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и рассчитывается по следующей формуле:</w:t>
      </w:r>
    </w:p>
    <w:p w:rsidR="0096268B" w:rsidRPr="00F1754A" w:rsidRDefault="0096268B" w:rsidP="0036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77A" w:rsidRDefault="0036677A" w:rsidP="009626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 =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)(</w:t>
      </w:r>
      <w:proofErr w:type="spellStart"/>
      <w:proofErr w:type="gramEnd"/>
      <w:r w:rsidRPr="00F1754A">
        <w:rPr>
          <w:rFonts w:ascii="Times New Roman" w:hAnsi="Times New Roman" w:cs="Times New Roman"/>
          <w:sz w:val="28"/>
          <w:szCs w:val="28"/>
        </w:rPr>
        <w:t>п.г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.)</w:t>
      </w:r>
      <w:r w:rsidR="0096268B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Х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,</w:t>
      </w:r>
      <w:r w:rsidR="0096268B"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где</w:t>
      </w:r>
    </w:p>
    <w:p w:rsidR="0096268B" w:rsidRPr="00F1754A" w:rsidRDefault="0096268B" w:rsidP="009626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 - норматив на учебные расходы в расчете на одного воспитанника в год;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(в) (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п.г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.) – </w:t>
      </w: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среднекраевые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 xml:space="preserve"> фактические учебные расходы </w:t>
      </w:r>
      <w:r w:rsidR="0096268B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F1754A">
        <w:rPr>
          <w:rFonts w:ascii="Times New Roman" w:hAnsi="Times New Roman" w:cs="Times New Roman"/>
          <w:sz w:val="28"/>
          <w:szCs w:val="28"/>
        </w:rPr>
        <w:t>за предыдущий год;</w:t>
      </w:r>
    </w:p>
    <w:p w:rsidR="0036677A" w:rsidRPr="00F1754A" w:rsidRDefault="0036677A" w:rsidP="003667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- уровень инфляции (потребительских цен).</w:t>
      </w:r>
    </w:p>
    <w:p w:rsidR="00C8132A" w:rsidRDefault="00C8132A" w:rsidP="0036677A">
      <w:pPr>
        <w:pStyle w:val="ConsPlusNormal"/>
        <w:ind w:firstLine="709"/>
        <w:jc w:val="both"/>
      </w:pPr>
    </w:p>
    <w:sectPr w:rsidR="00C8132A" w:rsidSect="00BD35D4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552" w:rsidRDefault="00054552" w:rsidP="00A477A3">
      <w:pPr>
        <w:spacing w:after="0" w:line="240" w:lineRule="auto"/>
      </w:pPr>
      <w:r>
        <w:separator/>
      </w:r>
    </w:p>
  </w:endnote>
  <w:endnote w:type="continuationSeparator" w:id="0">
    <w:p w:rsidR="00054552" w:rsidRDefault="00054552" w:rsidP="00A47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552" w:rsidRDefault="00054552" w:rsidP="00A477A3">
      <w:pPr>
        <w:spacing w:after="0" w:line="240" w:lineRule="auto"/>
      </w:pPr>
      <w:r>
        <w:separator/>
      </w:r>
    </w:p>
  </w:footnote>
  <w:footnote w:type="continuationSeparator" w:id="0">
    <w:p w:rsidR="00054552" w:rsidRDefault="00054552" w:rsidP="00A47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558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477A3" w:rsidRPr="00E71072" w:rsidRDefault="00A477A3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7107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7107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7107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6268B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7107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477A3" w:rsidRDefault="00A477A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546F4"/>
    <w:multiLevelType w:val="hybridMultilevel"/>
    <w:tmpl w:val="40BA725A"/>
    <w:lvl w:ilvl="0" w:tplc="C46CFD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A17"/>
    <w:rsid w:val="00003D5A"/>
    <w:rsid w:val="0000600D"/>
    <w:rsid w:val="0000641E"/>
    <w:rsid w:val="00043A64"/>
    <w:rsid w:val="00054552"/>
    <w:rsid w:val="00076CDC"/>
    <w:rsid w:val="00081B80"/>
    <w:rsid w:val="000A2BF8"/>
    <w:rsid w:val="000B53FD"/>
    <w:rsid w:val="000D3D0F"/>
    <w:rsid w:val="000F4C16"/>
    <w:rsid w:val="000F6581"/>
    <w:rsid w:val="00120403"/>
    <w:rsid w:val="00150772"/>
    <w:rsid w:val="001704E5"/>
    <w:rsid w:val="0017113D"/>
    <w:rsid w:val="00177B90"/>
    <w:rsid w:val="00196F4F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37BE"/>
    <w:rsid w:val="00224DE9"/>
    <w:rsid w:val="002617DE"/>
    <w:rsid w:val="002653F5"/>
    <w:rsid w:val="0027081B"/>
    <w:rsid w:val="00270E92"/>
    <w:rsid w:val="002C23AE"/>
    <w:rsid w:val="002E6202"/>
    <w:rsid w:val="0033056A"/>
    <w:rsid w:val="00336008"/>
    <w:rsid w:val="00336EC1"/>
    <w:rsid w:val="003468C7"/>
    <w:rsid w:val="00353FEB"/>
    <w:rsid w:val="0035410C"/>
    <w:rsid w:val="00355DA0"/>
    <w:rsid w:val="00365600"/>
    <w:rsid w:val="0036677A"/>
    <w:rsid w:val="00377C7F"/>
    <w:rsid w:val="003C10E9"/>
    <w:rsid w:val="003E517B"/>
    <w:rsid w:val="003F2EB0"/>
    <w:rsid w:val="0041566B"/>
    <w:rsid w:val="00431A40"/>
    <w:rsid w:val="00431BF0"/>
    <w:rsid w:val="0044249C"/>
    <w:rsid w:val="004526AD"/>
    <w:rsid w:val="004609BD"/>
    <w:rsid w:val="004870C4"/>
    <w:rsid w:val="004A3DB1"/>
    <w:rsid w:val="004F456D"/>
    <w:rsid w:val="004F4DDC"/>
    <w:rsid w:val="00515CA7"/>
    <w:rsid w:val="00523530"/>
    <w:rsid w:val="0055442B"/>
    <w:rsid w:val="00574403"/>
    <w:rsid w:val="00575B55"/>
    <w:rsid w:val="00587E66"/>
    <w:rsid w:val="00590F8C"/>
    <w:rsid w:val="005A0C47"/>
    <w:rsid w:val="005A36E2"/>
    <w:rsid w:val="005B1B15"/>
    <w:rsid w:val="005C34FD"/>
    <w:rsid w:val="005D0C98"/>
    <w:rsid w:val="005E5F16"/>
    <w:rsid w:val="006245E3"/>
    <w:rsid w:val="00627EE2"/>
    <w:rsid w:val="00645FF3"/>
    <w:rsid w:val="006720F1"/>
    <w:rsid w:val="006747CF"/>
    <w:rsid w:val="00686681"/>
    <w:rsid w:val="006A0C1A"/>
    <w:rsid w:val="006A6BCC"/>
    <w:rsid w:val="006D7607"/>
    <w:rsid w:val="006E18DA"/>
    <w:rsid w:val="006E3483"/>
    <w:rsid w:val="006E4F50"/>
    <w:rsid w:val="006F63F0"/>
    <w:rsid w:val="0071596B"/>
    <w:rsid w:val="00716312"/>
    <w:rsid w:val="00734BE6"/>
    <w:rsid w:val="007556F7"/>
    <w:rsid w:val="0077771C"/>
    <w:rsid w:val="007901E3"/>
    <w:rsid w:val="007A2F6F"/>
    <w:rsid w:val="007A7360"/>
    <w:rsid w:val="007C0D4F"/>
    <w:rsid w:val="007D3465"/>
    <w:rsid w:val="008015FF"/>
    <w:rsid w:val="00806492"/>
    <w:rsid w:val="008262DB"/>
    <w:rsid w:val="00830A8E"/>
    <w:rsid w:val="00834B9F"/>
    <w:rsid w:val="00842344"/>
    <w:rsid w:val="00845287"/>
    <w:rsid w:val="00873ECD"/>
    <w:rsid w:val="00897777"/>
    <w:rsid w:val="008B175B"/>
    <w:rsid w:val="008F116D"/>
    <w:rsid w:val="008F1658"/>
    <w:rsid w:val="008F2095"/>
    <w:rsid w:val="008F68E5"/>
    <w:rsid w:val="00903AF0"/>
    <w:rsid w:val="00927C68"/>
    <w:rsid w:val="00956924"/>
    <w:rsid w:val="0096268B"/>
    <w:rsid w:val="00962FF0"/>
    <w:rsid w:val="00994141"/>
    <w:rsid w:val="009A4620"/>
    <w:rsid w:val="009B0047"/>
    <w:rsid w:val="009B4E3D"/>
    <w:rsid w:val="009C5C87"/>
    <w:rsid w:val="009D2903"/>
    <w:rsid w:val="009D5004"/>
    <w:rsid w:val="009F25E6"/>
    <w:rsid w:val="00A07BCD"/>
    <w:rsid w:val="00A477A3"/>
    <w:rsid w:val="00A51915"/>
    <w:rsid w:val="00A61037"/>
    <w:rsid w:val="00A67EC8"/>
    <w:rsid w:val="00A90530"/>
    <w:rsid w:val="00AB1A55"/>
    <w:rsid w:val="00AE750B"/>
    <w:rsid w:val="00B000C5"/>
    <w:rsid w:val="00B20A09"/>
    <w:rsid w:val="00B44A61"/>
    <w:rsid w:val="00B764B3"/>
    <w:rsid w:val="00B9063E"/>
    <w:rsid w:val="00BA4768"/>
    <w:rsid w:val="00BA748E"/>
    <w:rsid w:val="00BC58EB"/>
    <w:rsid w:val="00BD11A3"/>
    <w:rsid w:val="00BD35D4"/>
    <w:rsid w:val="00BD7BB0"/>
    <w:rsid w:val="00BE0A17"/>
    <w:rsid w:val="00BF0E8A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C7640"/>
    <w:rsid w:val="00CD5F41"/>
    <w:rsid w:val="00CE57B1"/>
    <w:rsid w:val="00D001DC"/>
    <w:rsid w:val="00D2022F"/>
    <w:rsid w:val="00D35441"/>
    <w:rsid w:val="00D63393"/>
    <w:rsid w:val="00D838FB"/>
    <w:rsid w:val="00D87A4F"/>
    <w:rsid w:val="00DD05CF"/>
    <w:rsid w:val="00DD182B"/>
    <w:rsid w:val="00DD3EF0"/>
    <w:rsid w:val="00DD4C01"/>
    <w:rsid w:val="00DF623E"/>
    <w:rsid w:val="00E32556"/>
    <w:rsid w:val="00E634FC"/>
    <w:rsid w:val="00E70847"/>
    <w:rsid w:val="00E71072"/>
    <w:rsid w:val="00E92DFD"/>
    <w:rsid w:val="00EA0745"/>
    <w:rsid w:val="00EA45E2"/>
    <w:rsid w:val="00EB1AB3"/>
    <w:rsid w:val="00EB4AA1"/>
    <w:rsid w:val="00EB7AE2"/>
    <w:rsid w:val="00EC319D"/>
    <w:rsid w:val="00ED0D07"/>
    <w:rsid w:val="00EF3677"/>
    <w:rsid w:val="00F32252"/>
    <w:rsid w:val="00F563A1"/>
    <w:rsid w:val="00F56629"/>
    <w:rsid w:val="00F57759"/>
    <w:rsid w:val="00F67CB6"/>
    <w:rsid w:val="00F90B8F"/>
    <w:rsid w:val="00FC0E07"/>
    <w:rsid w:val="00FC61EB"/>
    <w:rsid w:val="00FD4DF3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17"/>
    <w:pPr>
      <w:spacing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0A17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0A17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3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A6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77A3"/>
    <w:rPr>
      <w:rFonts w:ascii="Calibri" w:eastAsia="Times New Roman" w:hAnsi="Calibri" w:cs="Calibri"/>
      <w:sz w:val="22"/>
      <w:lang w:eastAsia="ru-RU"/>
    </w:rPr>
  </w:style>
  <w:style w:type="paragraph" w:styleId="a7">
    <w:name w:val="footer"/>
    <w:basedOn w:val="a"/>
    <w:link w:val="a8"/>
    <w:uiPriority w:val="99"/>
    <w:unhideWhenUsed/>
    <w:rsid w:val="00A4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77A3"/>
    <w:rPr>
      <w:rFonts w:ascii="Calibri" w:eastAsia="Times New Roman" w:hAnsi="Calibri" w:cs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17"/>
    <w:pPr>
      <w:spacing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0A17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0A17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3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A6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77A3"/>
    <w:rPr>
      <w:rFonts w:ascii="Calibri" w:eastAsia="Times New Roman" w:hAnsi="Calibri" w:cs="Calibri"/>
      <w:sz w:val="22"/>
      <w:lang w:eastAsia="ru-RU"/>
    </w:rPr>
  </w:style>
  <w:style w:type="paragraph" w:styleId="a7">
    <w:name w:val="footer"/>
    <w:basedOn w:val="a"/>
    <w:link w:val="a8"/>
    <w:uiPriority w:val="99"/>
    <w:unhideWhenUsed/>
    <w:rsid w:val="00A4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77A3"/>
    <w:rPr>
      <w:rFonts w:ascii="Calibri" w:eastAsia="Times New Roman" w:hAnsi="Calibri" w:cs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58368-C771-40C2-A62E-E1A29F452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9</cp:revision>
  <cp:lastPrinted>2013-12-18T23:41:00Z</cp:lastPrinted>
  <dcterms:created xsi:type="dcterms:W3CDTF">2013-11-12T23:04:00Z</dcterms:created>
  <dcterms:modified xsi:type="dcterms:W3CDTF">2013-12-18T23:41:00Z</dcterms:modified>
</cp:coreProperties>
</file>