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89A" w:rsidRDefault="00EA6AC3">
      <w:pPr>
        <w:tabs>
          <w:tab w:val="left" w:pos="5505"/>
        </w:tabs>
        <w:spacing w:after="0" w:line="276" w:lineRule="auto"/>
        <w:jc w:val="righ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5</w:t>
      </w:r>
    </w:p>
    <w:p w:rsidR="006C689A" w:rsidRDefault="006C689A">
      <w:pPr>
        <w:tabs>
          <w:tab w:val="left" w:pos="5505"/>
        </w:tabs>
        <w:spacing w:after="0" w:line="276" w:lineRule="auto"/>
        <w:jc w:val="right"/>
        <w:rPr>
          <w:shd w:val="clear" w:color="auto" w:fill="DDE8CB"/>
        </w:rPr>
      </w:pPr>
    </w:p>
    <w:p w:rsidR="006C689A" w:rsidRDefault="00EA6AC3">
      <w:pPr>
        <w:tabs>
          <w:tab w:val="left" w:pos="5505"/>
        </w:tabs>
        <w:spacing w:after="0" w:line="276" w:lineRule="auto"/>
        <w:jc w:val="center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ПОЯСНИТЕЛЬНАЯ ЗАПИСКА</w:t>
      </w:r>
    </w:p>
    <w:p w:rsidR="006C689A" w:rsidRDefault="00EA6AC3">
      <w:pPr>
        <w:spacing w:after="0" w:line="276" w:lineRule="auto"/>
        <w:jc w:val="center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 ходе реализации государственной программы</w:t>
      </w:r>
    </w:p>
    <w:p w:rsidR="006C689A" w:rsidRDefault="00EA6AC3">
      <w:pPr>
        <w:spacing w:line="276" w:lineRule="auto"/>
        <w:jc w:val="center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края» за 2025 год и планируемых мероприятиях на 2026 год.</w:t>
      </w:r>
    </w:p>
    <w:p w:rsidR="006C689A" w:rsidRDefault="00EA6AC3">
      <w:pPr>
        <w:spacing w:after="0" w:line="276" w:lineRule="auto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В 2025 - 2026 году на реализацию мероприятий министерством образования Приморского края, в соответствии с государственной программой, финансовое обеспечение не предусмотрено.</w:t>
      </w:r>
    </w:p>
    <w:p w:rsidR="006C689A" w:rsidRDefault="006C689A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C689A" w:rsidRDefault="00EA6AC3">
      <w:pPr>
        <w:spacing w:after="0" w:line="276" w:lineRule="auto"/>
        <w:ind w:firstLine="68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Подпрограмма «Этнокультурное развитие народов Приморского края и гармонизация межнациональных отношений»</w:t>
      </w:r>
    </w:p>
    <w:p w:rsidR="006C689A" w:rsidRDefault="00EA6AC3">
      <w:pPr>
        <w:spacing w:after="0" w:line="276" w:lineRule="auto"/>
        <w:ind w:firstLine="680"/>
        <w:jc w:val="both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2.3. Комплекс процессных мероприятий «Мероприятия для школьников и молодежи, направленные на профилактику экстремизма на национальной и религиозной почве».</w:t>
      </w:r>
    </w:p>
    <w:p w:rsidR="006C689A" w:rsidRDefault="00EA6AC3">
      <w:pPr>
        <w:spacing w:after="0" w:line="276" w:lineRule="auto"/>
        <w:ind w:firstLine="680"/>
        <w:jc w:val="both"/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2.3.1. Краевая научно-практическая конференция молодежи «Культурно-историческое и православное наследие: образование, наука и общество».</w:t>
      </w:r>
    </w:p>
    <w:p w:rsidR="006C689A" w:rsidRDefault="00EA6AC3">
      <w:pPr>
        <w:pStyle w:val="a1"/>
        <w:spacing w:after="0"/>
        <w:ind w:firstLine="680"/>
        <w:jc w:val="both"/>
      </w:pPr>
      <w:r>
        <w:rPr>
          <w:rFonts w:ascii="Times New Roman" w:hAnsi="Times New Roman"/>
          <w:color w:val="000000"/>
          <w:sz w:val="28"/>
          <w:szCs w:val="28"/>
        </w:rPr>
        <w:t>17.05.2025 в АНОО «Православная гимназия» состоялась V краевая научно-практическая конференция молодежи 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Культурноисторическое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и православное наследие: образование, наука и общество». В ней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приняли  участие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105 человек. Участники из различных муниципалитетов Приморского края (г. Владивосток, ЗАТО Фокино, с.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Новоникольск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пгт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Липовцы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Октябрьского МО, с.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Струговка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с.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Корсаковка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) представили 21 доклад.</w:t>
      </w:r>
    </w:p>
    <w:p w:rsidR="006C689A" w:rsidRDefault="00EA6AC3">
      <w:pPr>
        <w:pStyle w:val="a1"/>
        <w:spacing w:after="0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ab/>
        <w:t>Реализация мероприятия в 2026 году запланирована во II полугодии 2026 года.</w:t>
      </w:r>
    </w:p>
    <w:p w:rsidR="006C689A" w:rsidRDefault="00EA6AC3">
      <w:pPr>
        <w:spacing w:after="0" w:line="276" w:lineRule="auto"/>
        <w:ind w:firstLine="737"/>
        <w:jc w:val="both"/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2.3.2. Ежегодная краевая научно-практическая конференция школьников «РЕЛИГИЯ. НАУКА. ОБЩЕСТВО».</w:t>
      </w:r>
    </w:p>
    <w:p w:rsidR="006C689A" w:rsidRDefault="00EA6AC3">
      <w:pPr>
        <w:pStyle w:val="a1"/>
        <w:spacing w:after="0"/>
        <w:ind w:firstLine="737"/>
        <w:jc w:val="both"/>
      </w:pPr>
      <w:r>
        <w:rPr>
          <w:rFonts w:ascii="Times New Roman" w:hAnsi="Times New Roman"/>
          <w:color w:val="000000"/>
          <w:sz w:val="28"/>
          <w:szCs w:val="28"/>
        </w:rPr>
        <w:t>Ежегодная краевая научно-практическая конференция школьников «РЕЛИГИЯ. НАУКА. ОБЩЕСТВО» проведена 20.12.2025. на базе МБОУ «СОШ № 25 г. Владивостока» им. Героя Российской Федерации Рыбака А. Л. Участие приняли 110 человек.</w:t>
      </w:r>
    </w:p>
    <w:p w:rsidR="006C689A" w:rsidRDefault="00EA6AC3">
      <w:pPr>
        <w:pStyle w:val="a1"/>
        <w:spacing w:after="0"/>
        <w:ind w:firstLine="737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Реализация мероприятия в 2026 году запланирована во II полугодии 2026 года.</w:t>
      </w:r>
    </w:p>
    <w:p w:rsidR="006C689A" w:rsidRDefault="00EA6AC3">
      <w:pPr>
        <w:pStyle w:val="a1"/>
        <w:spacing w:after="0"/>
        <w:ind w:firstLine="737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br w:type="page"/>
      </w:r>
      <w:bookmarkStart w:id="0" w:name="_GoBack"/>
      <w:bookmarkEnd w:id="0"/>
    </w:p>
    <w:sectPr w:rsidR="006C689A">
      <w:pgSz w:w="11906" w:h="16838"/>
      <w:pgMar w:top="1134" w:right="845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Times New Roman"/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38162A"/>
    <w:multiLevelType w:val="multilevel"/>
    <w:tmpl w:val="EBB2A3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609423A"/>
    <w:multiLevelType w:val="multilevel"/>
    <w:tmpl w:val="FF3C36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89A"/>
    <w:rsid w:val="006C689A"/>
    <w:rsid w:val="008E16E1"/>
    <w:rsid w:val="00EA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2E4175-F853-4C4F-8130-F48C3D7A7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paragraph" w:styleId="2">
    <w:name w:val="heading 2"/>
    <w:basedOn w:val="a0"/>
    <w:next w:val="a1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4">
    <w:name w:val="heading 4"/>
    <w:basedOn w:val="a0"/>
    <w:next w:val="a1"/>
    <w:qFormat/>
    <w:pPr>
      <w:spacing w:before="120"/>
      <w:outlineLvl w:val="3"/>
    </w:pPr>
    <w:rPr>
      <w:rFonts w:ascii="Liberation Serif" w:hAnsi="Liberation Serif" w:cs="Tahoma"/>
      <w:b/>
      <w:bCs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annotation reference"/>
    <w:basedOn w:val="a2"/>
    <w:qFormat/>
    <w:rPr>
      <w:sz w:val="16"/>
      <w:szCs w:val="16"/>
    </w:rPr>
  </w:style>
  <w:style w:type="character" w:customStyle="1" w:styleId="a6">
    <w:name w:val="Текст примечания Знак"/>
    <w:basedOn w:val="a2"/>
    <w:link w:val="a7"/>
    <w:qFormat/>
    <w:rPr>
      <w:sz w:val="20"/>
      <w:szCs w:val="20"/>
    </w:rPr>
  </w:style>
  <w:style w:type="character" w:customStyle="1" w:styleId="a8">
    <w:name w:val="Тема примечания Знак"/>
    <w:basedOn w:val="a6"/>
    <w:link w:val="a9"/>
    <w:qFormat/>
    <w:rPr>
      <w:b/>
      <w:bCs/>
      <w:sz w:val="20"/>
      <w:szCs w:val="20"/>
    </w:rPr>
  </w:style>
  <w:style w:type="character" w:customStyle="1" w:styleId="aa">
    <w:name w:val="Текст выноски Знак"/>
    <w:basedOn w:val="a2"/>
    <w:link w:val="ab"/>
    <w:qFormat/>
    <w:rPr>
      <w:rFonts w:ascii="Segoe UI" w:hAnsi="Segoe UI" w:cs="Segoe UI"/>
      <w:sz w:val="18"/>
      <w:szCs w:val="18"/>
    </w:rPr>
  </w:style>
  <w:style w:type="character" w:styleId="ac">
    <w:name w:val="Hyperlink"/>
    <w:rPr>
      <w:color w:val="000080"/>
      <w:u w:val="single"/>
    </w:r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styleId="ad">
    <w:name w:val="FollowedHyperlink"/>
    <w:rPr>
      <w:rFonts w:cs="Times New Roman"/>
      <w:color w:val="800080"/>
      <w:sz w:val="20"/>
      <w:szCs w:val="20"/>
      <w:u w:val="single"/>
    </w:rPr>
  </w:style>
  <w:style w:type="character" w:customStyle="1" w:styleId="ae">
    <w:name w:val="Маркеры"/>
    <w:qFormat/>
    <w:rPr>
      <w:rFonts w:ascii="OpenSymbol" w:eastAsia="OpenSymbol" w:hAnsi="OpenSymbol" w:cs="OpenSymbol"/>
    </w:rPr>
  </w:style>
  <w:style w:type="character" w:styleId="af">
    <w:name w:val="Emphasis"/>
    <w:qFormat/>
    <w:rPr>
      <w:i/>
      <w:iCs/>
    </w:rPr>
  </w:style>
  <w:style w:type="character" w:customStyle="1" w:styleId="user">
    <w:name w:val="Символ нумерации (user)"/>
    <w:qFormat/>
  </w:style>
  <w:style w:type="character" w:styleId="af0">
    <w:name w:val="Strong"/>
    <w:qFormat/>
    <w:rPr>
      <w:b/>
      <w:bCs/>
    </w:rPr>
  </w:style>
  <w:style w:type="paragraph" w:styleId="a0">
    <w:name w:val="Title"/>
    <w:basedOn w:val="a"/>
    <w:next w:val="a1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f1">
    <w:name w:val="List"/>
    <w:basedOn w:val="a1"/>
    <w:rPr>
      <w:rFonts w:ascii="PT Astra Serif" w:hAnsi="PT Astra Serif" w:cs="Noto Sans Devanagari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3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user0">
    <w:name w:val="Заголовок (user)"/>
    <w:basedOn w:val="a"/>
    <w:next w:val="a1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user1">
    <w:name w:val="Указатель (user)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4">
    <w:name w:val="List Paragraph"/>
    <w:basedOn w:val="a"/>
    <w:qFormat/>
    <w:pPr>
      <w:ind w:left="720"/>
      <w:contextualSpacing/>
    </w:pPr>
  </w:style>
  <w:style w:type="paragraph" w:styleId="a7">
    <w:name w:val="annotation text"/>
    <w:basedOn w:val="a"/>
    <w:link w:val="a6"/>
    <w:qFormat/>
    <w:pPr>
      <w:spacing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8"/>
    <w:qFormat/>
    <w:rPr>
      <w:b/>
      <w:bCs/>
    </w:rPr>
  </w:style>
  <w:style w:type="paragraph" w:styleId="ab">
    <w:name w:val="Balloon Text"/>
    <w:basedOn w:val="a"/>
    <w:link w:val="a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pPr>
      <w:widowControl w:val="0"/>
    </w:pPr>
    <w:rPr>
      <w:rFonts w:cs="Calibri"/>
      <w:lang w:eastAsia="ru-RU"/>
    </w:rPr>
  </w:style>
  <w:style w:type="paragraph" w:customStyle="1" w:styleId="af5">
    <w:name w:val="Прижатый влево"/>
    <w:basedOn w:val="a"/>
    <w:next w:val="a"/>
    <w:qFormat/>
  </w:style>
  <w:style w:type="paragraph" w:customStyle="1" w:styleId="af6">
    <w:name w:val="Колонтитул"/>
    <w:basedOn w:val="a"/>
    <w:qFormat/>
    <w:pPr>
      <w:suppressLineNumbers/>
      <w:tabs>
        <w:tab w:val="center" w:pos="4677"/>
        <w:tab w:val="right" w:pos="9355"/>
      </w:tabs>
    </w:pPr>
  </w:style>
  <w:style w:type="paragraph" w:customStyle="1" w:styleId="HeaderandFooter">
    <w:name w:val="Header and Footer"/>
    <w:basedOn w:val="a"/>
    <w:qFormat/>
  </w:style>
  <w:style w:type="paragraph" w:styleId="af7">
    <w:name w:val="footer"/>
    <w:basedOn w:val="af6"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Приморского края от 22.02.2007 N 50-па(ред. от 19.10.2012)"О Порядке обращения за компенсацией части родительской платы за содержание ребенка (присмотр и уход за ребенком) в образовательных организациях, реализующих основную об</vt:lpstr>
    </vt:vector>
  </TitlesOfParts>
  <Company>КонсультантПлюс Версия 4023.00.09</Company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Приморского края от 22.02.2007 N 50-па(ред. от 19.10.2012)"О Порядке обращения за компенсацией части родительской платы за содержание ребенка (присмотр и уход за ребенком) в образовательных организациях, реализующих основную общеобразовательную программу дошкольного образования, и ее выплаты в Приморском крае"</dc:title>
  <dc:subject/>
  <dc:creator>Самохвалова Татьяна Юрьевна</dc:creator>
  <dc:description/>
  <cp:lastModifiedBy>Беззубченко Елена Николаевна</cp:lastModifiedBy>
  <cp:revision>3</cp:revision>
  <dcterms:created xsi:type="dcterms:W3CDTF">2026-03-04T04:08:00Z</dcterms:created>
  <dcterms:modified xsi:type="dcterms:W3CDTF">2026-03-04T04:29:00Z</dcterms:modified>
  <dc:language>ru-RU</dc:language>
</cp:coreProperties>
</file>