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9A" w:rsidRDefault="00EA6AC3">
      <w:pPr>
        <w:tabs>
          <w:tab w:val="left" w:pos="5505"/>
        </w:tabs>
        <w:spacing w:after="0" w:line="276" w:lineRule="auto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5</w:t>
      </w:r>
    </w:p>
    <w:p w:rsidR="006C689A" w:rsidRDefault="006C689A">
      <w:pPr>
        <w:tabs>
          <w:tab w:val="left" w:pos="5505"/>
        </w:tabs>
        <w:spacing w:after="0" w:line="276" w:lineRule="auto"/>
        <w:jc w:val="right"/>
        <w:rPr>
          <w:shd w:val="clear" w:color="auto" w:fill="DDE8CB"/>
        </w:rPr>
      </w:pPr>
    </w:p>
    <w:p w:rsidR="006C689A" w:rsidRDefault="00EA6AC3">
      <w:pPr>
        <w:spacing w:after="46" w:line="276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6C689A" w:rsidRDefault="00EA6AC3">
      <w:pPr>
        <w:spacing w:after="46" w:line="276" w:lineRule="auto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 ходе реализации государственной программы Приморского края</w:t>
      </w:r>
    </w:p>
    <w:p w:rsidR="006C689A" w:rsidRDefault="00EA6AC3">
      <w:pPr>
        <w:spacing w:after="46" w:line="276" w:lineRule="auto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«Социальная поддержка населения Приморского края»</w:t>
      </w:r>
    </w:p>
    <w:p w:rsidR="006C689A" w:rsidRDefault="00EA6AC3">
      <w:pPr>
        <w:spacing w:line="276" w:lineRule="auto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 2025 год и планируемых мероприятиях на 2026 год.</w:t>
      </w:r>
    </w:p>
    <w:p w:rsidR="006C689A" w:rsidRDefault="00EA6AC3">
      <w:pPr>
        <w:spacing w:after="0" w:line="276" w:lineRule="auto"/>
        <w:ind w:firstLine="68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2025 году на реализацию мероприятий в соответствии с государственной программой запланировано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353 700,17 тыс. 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Согласно сводной бюджетной росписи на отчетную дату на ее реализацию в 2025 году в краевом бюджете предусмотрено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353 700,17 тыс. 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Кассовое исполнение: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340 461,82 тыс. 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Подпрограмма «Социальная поддержка семей и детей в Приморском крае»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1.6. Комплекс процессных мероприятий «Меры социальной поддержки семей, имеющих детей»</w:t>
      </w:r>
    </w:p>
    <w:p w:rsidR="006C689A" w:rsidRDefault="00EA6AC3">
      <w:pPr>
        <w:spacing w:after="0" w:line="276" w:lineRule="auto"/>
        <w:ind w:firstLine="68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1.6.3. Предоставление компенсации родителям за воспитание и обучение детей-инвалидов на дому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Сводная бюджетная роспись на отчетную дату: 7 200,00 тыс. 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Кассовое исполнение: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6 797,01 тыс. 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В отчетном периоде меры социальной поддержки в </w:t>
      </w:r>
      <w:r>
        <w:rPr>
          <w:rStyle w:val="af0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Приморском крае</w:t>
      </w:r>
      <w:r>
        <w:rPr>
          <w:rFonts w:ascii="Times New Roman" w:hAnsi="Times New Roman" w:cs="Times New Roman"/>
          <w:color w:val="000000"/>
          <w:sz w:val="28"/>
          <w:szCs w:val="28"/>
        </w:rPr>
        <w:t> оказаны </w:t>
      </w:r>
      <w:r>
        <w:rPr>
          <w:rStyle w:val="af0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250 семьям</w:t>
      </w:r>
      <w:r>
        <w:rPr>
          <w:rFonts w:ascii="Times New Roman" w:hAnsi="Times New Roman" w:cs="Times New Roman"/>
          <w:color w:val="000000"/>
          <w:sz w:val="28"/>
          <w:szCs w:val="28"/>
        </w:rPr>
        <w:t>, воспитывающим детей-инвалидов, которые обучаются по основным общеобразовательным программам на дому.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Предоставление данной меры социальной поддержки в 2026 году осуществляется на заявительной основе.</w:t>
      </w:r>
    </w:p>
    <w:p w:rsidR="006C689A" w:rsidRDefault="00EA6AC3">
      <w:pPr>
        <w:tabs>
          <w:tab w:val="left" w:pos="0"/>
        </w:tabs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1.6.5. 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Сводная бюджетная роспись на отчетную дату: 339 690,28 тыс. 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Кассовое исполнение: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328 308,53 тыс. 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На отчетную дату 56 258 семей получили компенсацию части родительской платы за присмотр и уход за детьми, обучающимися по образовательным программам дошкольного образования в организациях, осуществляющих образовательную деятельность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Предоставление данной меры социальной поддержки в 2026 году осуществляется на заявительной основе.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Подпрограмма «Доступная среда»</w:t>
      </w:r>
    </w:p>
    <w:p w:rsidR="006C689A" w:rsidRDefault="00EA6AC3">
      <w:pPr>
        <w:tabs>
          <w:tab w:val="left" w:pos="0"/>
        </w:tabs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5.2. Комплекс процессных мероприятий «Организация альтернативного формата предоставления услуг МГН»</w:t>
      </w:r>
    </w:p>
    <w:p w:rsidR="006C689A" w:rsidRDefault="00EA6AC3">
      <w:pPr>
        <w:tabs>
          <w:tab w:val="left" w:pos="0"/>
          <w:tab w:val="left" w:pos="795"/>
        </w:tabs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5.2.1. Обеспечение дистанционного образования детей-инвалидов и детей с ограниченными возможностями здоровья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Сводная бюджетная роспись на отчетную дату: 6 809,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89  тыс.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 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Кассовое исполнение: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5 356,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29  тыс.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руб.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КГОБУ «Специальная (коррекционная) общеобразовательная школа-интернат III - IV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видов»  предоставлены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выделенный доступ в Интернет через сеть передачи данных и услуги по обслуживанию Единой информационной системы коррекционного образования Приморского края.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В ресурсном центре дистанционного образования обучается 118 детей-инвалидов, находящихся на индивидуальном обучении на дому.</w:t>
      </w:r>
    </w:p>
    <w:p w:rsidR="006C689A" w:rsidRDefault="00EA6AC3">
      <w:pPr>
        <w:pStyle w:val="a1"/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ab/>
        <w:t>Полное освоение денежных средств в 2026 году запланировано на IV квартал.</w:t>
      </w:r>
    </w:p>
    <w:p w:rsidR="006C689A" w:rsidRDefault="006C689A">
      <w:pPr>
        <w:spacing w:after="0" w:line="276" w:lineRule="auto"/>
        <w:jc w:val="both"/>
        <w:rPr>
          <w:shd w:val="clear" w:color="auto" w:fill="FFA6A6"/>
        </w:rPr>
      </w:pP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В 2025 - 2026 году на реализацию мероприятий государственной программы «Содействие занятости населения Приморского края» министерством образования Приморского края (далее - министерство), в соответствии с паспортом данной государственной программы, не предусмотрены мероприятия, в которых министерство является ответственным исполнителем.</w:t>
      </w:r>
    </w:p>
    <w:sectPr w:rsidR="006C689A">
      <w:pgSz w:w="11906" w:h="16838"/>
      <w:pgMar w:top="1134" w:right="845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8162A"/>
    <w:multiLevelType w:val="multilevel"/>
    <w:tmpl w:val="EBB2A3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09423A"/>
    <w:multiLevelType w:val="multilevel"/>
    <w:tmpl w:val="FF3C36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89A"/>
    <w:rsid w:val="0063487C"/>
    <w:rsid w:val="006C689A"/>
    <w:rsid w:val="00EA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E4175-F853-4C4F-8130-F48C3D7A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4">
    <w:name w:val="heading 4"/>
    <w:basedOn w:val="a0"/>
    <w:next w:val="a1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qFormat/>
    <w:rPr>
      <w:sz w:val="16"/>
      <w:szCs w:val="16"/>
    </w:rPr>
  </w:style>
  <w:style w:type="character" w:customStyle="1" w:styleId="a6">
    <w:name w:val="Текст примечания Знак"/>
    <w:basedOn w:val="a2"/>
    <w:link w:val="a7"/>
    <w:qFormat/>
    <w:rPr>
      <w:sz w:val="20"/>
      <w:szCs w:val="20"/>
    </w:rPr>
  </w:style>
  <w:style w:type="character" w:customStyle="1" w:styleId="a8">
    <w:name w:val="Тема примечания Знак"/>
    <w:basedOn w:val="a6"/>
    <w:link w:val="a9"/>
    <w:qFormat/>
    <w:rPr>
      <w:b/>
      <w:bCs/>
      <w:sz w:val="20"/>
      <w:szCs w:val="20"/>
    </w:rPr>
  </w:style>
  <w:style w:type="character" w:customStyle="1" w:styleId="aa">
    <w:name w:val="Текст выноски Знак"/>
    <w:basedOn w:val="a2"/>
    <w:link w:val="ab"/>
    <w:qFormat/>
    <w:rPr>
      <w:rFonts w:ascii="Segoe UI" w:hAnsi="Segoe UI" w:cs="Segoe UI"/>
      <w:sz w:val="18"/>
      <w:szCs w:val="18"/>
    </w:rPr>
  </w:style>
  <w:style w:type="character" w:styleId="ac">
    <w:name w:val="Hyperlink"/>
    <w:rPr>
      <w:color w:val="000080"/>
      <w:u w:val="single"/>
    </w:r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styleId="ad">
    <w:name w:val="FollowedHyperlink"/>
    <w:rPr>
      <w:rFonts w:cs="Times New Roman"/>
      <w:color w:val="800080"/>
      <w:sz w:val="20"/>
      <w:szCs w:val="20"/>
      <w:u w:val="single"/>
    </w:rPr>
  </w:style>
  <w:style w:type="character" w:customStyle="1" w:styleId="ae">
    <w:name w:val="Маркеры"/>
    <w:qFormat/>
    <w:rPr>
      <w:rFonts w:ascii="OpenSymbol" w:eastAsia="OpenSymbol" w:hAnsi="OpenSymbol" w:cs="OpenSymbol"/>
    </w:rPr>
  </w:style>
  <w:style w:type="character" w:styleId="af">
    <w:name w:val="Emphasis"/>
    <w:qFormat/>
    <w:rPr>
      <w:i/>
      <w:iCs/>
    </w:rPr>
  </w:style>
  <w:style w:type="character" w:customStyle="1" w:styleId="user">
    <w:name w:val="Символ нумерации (user)"/>
    <w:qFormat/>
  </w:style>
  <w:style w:type="character" w:styleId="af0">
    <w:name w:val="Strong"/>
    <w:qFormat/>
    <w:rPr>
      <w:b/>
      <w:bCs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f1">
    <w:name w:val="List"/>
    <w:basedOn w:val="a1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styleId="a7">
    <w:name w:val="annotation text"/>
    <w:basedOn w:val="a"/>
    <w:link w:val="a6"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8"/>
    <w:qFormat/>
    <w:rPr>
      <w:b/>
      <w:bCs/>
    </w:rPr>
  </w:style>
  <w:style w:type="paragraph" w:styleId="ab">
    <w:name w:val="Balloon Text"/>
    <w:basedOn w:val="a"/>
    <w:link w:val="a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</w:pPr>
    <w:rPr>
      <w:rFonts w:cs="Calibri"/>
      <w:lang w:eastAsia="ru-RU"/>
    </w:rPr>
  </w:style>
  <w:style w:type="paragraph" w:customStyle="1" w:styleId="af5">
    <w:name w:val="Прижатый влево"/>
    <w:basedOn w:val="a"/>
    <w:next w:val="a"/>
    <w:qFormat/>
  </w:style>
  <w:style w:type="paragraph" w:customStyle="1" w:styleId="af6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HeaderandFooter">
    <w:name w:val="Header and Footer"/>
    <w:basedOn w:val="a"/>
    <w:qFormat/>
  </w:style>
  <w:style w:type="paragraph" w:styleId="af7">
    <w:name w:val="footer"/>
    <w:basedOn w:val="af6"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22.02.2007 N 50-па(ред. от 19.10.2012)"О Порядке обращения за компенсацией части родительской платы за содержание ребенка (присмотр и уход за ребенком) в образовательных организациях, реализующих основную об</vt:lpstr>
    </vt:vector>
  </TitlesOfParts>
  <Company>КонсультантПлюс Версия 4023.00.09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22.02.2007 N 50-па(ред. от 19.10.2012)"О Порядке обращения за компенсацией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образования, и ее выплаты в Приморском крае"</dc:title>
  <dc:subject/>
  <dc:creator>Самохвалова Татьяна Юрьевна</dc:creator>
  <dc:description/>
  <cp:lastModifiedBy>Беззубченко Елена Николаевна</cp:lastModifiedBy>
  <cp:revision>3</cp:revision>
  <dcterms:created xsi:type="dcterms:W3CDTF">2026-03-04T04:08:00Z</dcterms:created>
  <dcterms:modified xsi:type="dcterms:W3CDTF">2026-03-04T04:29:00Z</dcterms:modified>
  <dc:language>ru-RU</dc:language>
</cp:coreProperties>
</file>