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ind w:right="-142" w:hanging="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zh-CN" w:bidi="ar-SA"/>
        </w:rPr>
        <w:t>ПРОЕКТ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bookmarkStart w:id="0" w:name="P507"/>
      <w:bookmarkStart w:id="1" w:name="P507"/>
      <w:bookmarkEnd w:id="1"/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left="-284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ПАСПОРТ</w:t>
      </w:r>
    </w:p>
    <w:p>
      <w:pPr>
        <w:pStyle w:val="ConsPlusTitle"/>
        <w:ind w:lef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государственной программы Приморского края </w:t>
        <w:br/>
        <w:t>«Развитие образования Приморского края»</w:t>
      </w:r>
    </w:p>
    <w:p>
      <w:pPr>
        <w:pStyle w:val="ConsPlusNormal"/>
        <w:ind w:left="-284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положения</w:t>
      </w:r>
    </w:p>
    <w:tbl>
      <w:tblPr>
        <w:tblStyle w:val="a4"/>
        <w:tblW w:w="934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2"/>
        <w:gridCol w:w="4672"/>
      </w:tblGrid>
      <w:tr>
        <w:trPr/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Ответственный исполнитель государственной программы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Министерство образования Приморского края</w:t>
            </w:r>
          </w:p>
        </w:tc>
      </w:tr>
      <w:tr>
        <w:trPr/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Соисполнители государственной программы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департамент по делам молодежи Приморского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министерство здравоохранения Приморского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министерство культуры и архивного дела Приморского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министерство профессионального образования и занятости населения Приморского края; министерство строительства Приморского края</w:t>
            </w:r>
          </w:p>
        </w:tc>
      </w:tr>
      <w:tr>
        <w:trPr/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Период реализации государственной программы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 xml:space="preserve">I этап: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2022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 xml:space="preserve"> - 2022 годы,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eastAsia="Calibri" w:cs="Times New Roman" w:ascii="Times New Roman" w:hAnsi="Times New Roman" w:eastAsiaTheme="minorHAnsi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II этап: 2023 - 2030 годы</w:t>
            </w:r>
          </w:p>
        </w:tc>
      </w:tr>
      <w:tr>
        <w:trPr/>
        <w:tc>
          <w:tcPr>
            <w:tcW w:w="467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Цели государственной программы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Цель 1.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Цель 2. Модернизация системы общего образования Приморского края посредством создания современной и безопасной образовательной среды, обеспечивающей высокое качество и доступность услуг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Цель 3.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Цель 4. Увеличение вклада образования в повышение качества жизни населения и модернизацию экономики Приморского края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Цель 5.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/>
        <w:tc>
          <w:tcPr>
            <w:tcW w:w="467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Подпрограммы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1. Развитие системы дошкольного образования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2. Развитие системы общего образования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3. Развитие дополнительного образования детей и реализация мероприятий молодежной политики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4. Развитие среднего профессионального, дополнительного профессионального образования и реализация мер по поддержке организаций в области образования на территории Приморского края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5. Совершенствование управления системой образования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6. Реализация национальных проектов «Демография» и «Образование»</w:t>
            </w:r>
          </w:p>
        </w:tc>
      </w:tr>
      <w:tr>
        <w:trPr/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Объемы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общий объем финансирования государственной программы за счет средств краевого бюджета: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 xml:space="preserve">этап I:   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83 201 863,14</w:t>
            </w:r>
            <w:r>
              <w:rPr>
                <w:rFonts w:cs="Times New Roman" w:ascii="Times New Roman" w:hAnsi="Times New Roman"/>
                <w:sz w:val="22"/>
              </w:rPr>
              <w:t xml:space="preserve"> тыс. руб.;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этап II: 269 417 565,38 тыс. руб.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межбюджетных трансфертов из федерального бюджета: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 xml:space="preserve">этап I:  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11 117 949,89</w:t>
            </w:r>
            <w:r>
              <w:rPr>
                <w:rFonts w:cs="Times New Roman" w:ascii="Times New Roman" w:hAnsi="Times New Roman"/>
                <w:sz w:val="22"/>
              </w:rPr>
              <w:t xml:space="preserve"> тыс. руб.;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этап II: 30 121 646,29 тыс. руб.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бюджетов муниципальных образований Приморского края: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 xml:space="preserve">этап I: 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138 443,03</w:t>
            </w:r>
            <w:r>
              <w:rPr>
                <w:rFonts w:cs="Times New Roman" w:ascii="Times New Roman" w:hAnsi="Times New Roman"/>
                <w:sz w:val="22"/>
              </w:rPr>
              <w:t>тыс. руб.;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 xml:space="preserve">этап II: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67 921,97</w:t>
            </w:r>
            <w:r>
              <w:rPr>
                <w:rFonts w:cs="Times New Roman" w:ascii="Times New Roman" w:hAnsi="Times New Roman"/>
                <w:sz w:val="22"/>
              </w:rPr>
              <w:t xml:space="preserve"> тыс. руб.</w:t>
            </w:r>
          </w:p>
        </w:tc>
      </w:tr>
      <w:tr>
        <w:trPr/>
        <w:tc>
          <w:tcPr>
            <w:tcW w:w="467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2"/>
                <w:szCs w:val="22"/>
                <w:lang w:val="ru-RU" w:eastAsia="en-US" w:bidi="ar-SA"/>
              </w:rPr>
              <w:t>Влияние государственной программы на достижение национальных целей развития Российской Федерации</w:t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Возможности для самореализации и развития талантов / Показатель «Вхождение Российской Федерации в число десяти ведущих стран мира по качеству общего образования» / Показатель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 /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 / Показатель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процентов»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Сбережение народа России и развитие человеческого потенциала / Показатель «Выявление и развитие способностей и талантов у детей и молодежи» / Показатель «Повышение качества общего образования» / Показатель «Предоставление гражданам широких возможностей для получения среднего и высшего профессионального образования, профессиональной подготовки и переподготовки на протяжении всей жизни в соответствии с потребностями рынка труда» / Показатель «Обучение и воспитание детей и молодежи на основе традиционных российских духовно-нравственных и культурно-исторических ценностей»</w:t>
            </w:r>
          </w:p>
        </w:tc>
      </w:tr>
      <w:tr>
        <w:trPr/>
        <w:tc>
          <w:tcPr>
            <w:tcW w:w="467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6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Защита традиционных российских духовно-нравственных ценностей, культуры и исторической памяти / Показатель «Развитие системы образования, обучения и воспитания как основы формирования развитой и социально ответственной личности, стремящейся к духовному, нравственному, интеллектуальному и физическому совершенству»</w:t>
            </w:r>
          </w:p>
        </w:tc>
      </w:tr>
    </w:tbl>
    <w:p>
      <w:pPr>
        <w:pStyle w:val="Normal"/>
        <w:spacing w:before="0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f6b14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6"/>
    <w:uiPriority w:val="99"/>
    <w:semiHidden/>
    <w:qFormat/>
    <w:rsid w:val="007f6b14"/>
    <w:rPr>
      <w:sz w:val="20"/>
      <w:szCs w:val="20"/>
    </w:rPr>
  </w:style>
  <w:style w:type="character" w:styleId="Style15" w:customStyle="1">
    <w:name w:val="Тема примечания Знак"/>
    <w:basedOn w:val="Style14"/>
    <w:link w:val="a8"/>
    <w:uiPriority w:val="99"/>
    <w:semiHidden/>
    <w:qFormat/>
    <w:rsid w:val="007f6b14"/>
    <w:rPr>
      <w:b/>
      <w:bCs/>
      <w:sz w:val="20"/>
      <w:szCs w:val="20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ae1560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zh-CN" w:bidi="ar-SA"/>
    </w:rPr>
  </w:style>
  <w:style w:type="paragraph" w:styleId="ConsPlusTitle" w:customStyle="1">
    <w:name w:val="ConsPlusTitle"/>
    <w:qFormat/>
    <w:rsid w:val="00ae1560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zh-CN" w:bidi="ar-SA"/>
    </w:rPr>
  </w:style>
  <w:style w:type="paragraph" w:styleId="ListParagraph">
    <w:name w:val="List Paragraph"/>
    <w:basedOn w:val="Normal"/>
    <w:uiPriority w:val="34"/>
    <w:qFormat/>
    <w:rsid w:val="00ae1560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a7"/>
    <w:uiPriority w:val="99"/>
    <w:semiHidden/>
    <w:unhideWhenUsed/>
    <w:qFormat/>
    <w:rsid w:val="007f6b1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9"/>
    <w:uiPriority w:val="99"/>
    <w:semiHidden/>
    <w:unhideWhenUsed/>
    <w:qFormat/>
    <w:rsid w:val="007f6b14"/>
    <w:pPr/>
    <w:rPr>
      <w:b/>
      <w:bCs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e15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Application>LibreOffice/7.0.6.2$Linux_X86_64 LibreOffice_project/00$Build-2</Application>
  <AppVersion>15.0000</AppVersion>
  <Pages>3</Pages>
  <Words>563</Words>
  <Characters>4339</Characters>
  <CharactersWithSpaces>4866</CharactersWithSpaces>
  <Paragraphs>42</Paragraphs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2022-10-21T13:52:00Z</dcterms:created>
  <dc:creator>Ekaterina</dc:creator>
  <dc:description/>
  <dc:language>ru-RU</dc:language>
  <cp:lastModifiedBy/>
  <dcterms:modified xsi:type="dcterms:W3CDTF">2022-10-31T17:06:52Z</dcterms:modified>
  <cp:revision>24</cp:revision>
  <dc:subject/>
  <dc:title>Постановление Правительства Приморского края от 20.04.2022 N 256-пп(ред. от 30.09.2022)"О Порядке разработки и реализации государственных программ Приморского края"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