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A31" w:rsidRDefault="00BE0A31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50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6"/>
        <w:gridCol w:w="5313"/>
      </w:tblGrid>
      <w:tr w:rsidR="00BE0A31">
        <w:trPr>
          <w:trHeight w:val="1416"/>
        </w:trPr>
        <w:tc>
          <w:tcPr>
            <w:tcW w:w="9785" w:type="dxa"/>
          </w:tcPr>
          <w:p w:rsidR="00BE0A31" w:rsidRDefault="00BE0A31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3" w:type="dxa"/>
          </w:tcPr>
          <w:p w:rsidR="00BE0A31" w:rsidRPr="0008159A" w:rsidRDefault="0008159A">
            <w:pPr>
              <w:pStyle w:val="ConsPlusNormal"/>
              <w:widowControl w:val="0"/>
              <w:tabs>
                <w:tab w:val="left" w:pos="567"/>
              </w:tabs>
              <w:ind w:right="-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59A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  <w:p w:rsidR="0008159A" w:rsidRDefault="0008159A">
            <w:pPr>
              <w:pStyle w:val="ConsPlusNormal"/>
              <w:widowControl w:val="0"/>
              <w:tabs>
                <w:tab w:val="left" w:pos="567"/>
              </w:tabs>
              <w:ind w:right="-147"/>
              <w:jc w:val="center"/>
              <w:rPr>
                <w:rFonts w:ascii="Times New Roman" w:hAnsi="Times New Roman" w:cs="Times New Roman"/>
              </w:rPr>
            </w:pPr>
          </w:p>
          <w:p w:rsidR="00BE0A31" w:rsidRDefault="00BE0A3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bookmarkStart w:id="0" w:name="_GoBack"/>
        <w:bookmarkEnd w:id="0"/>
      </w:tr>
      <w:tr w:rsidR="00BE0A31">
        <w:trPr>
          <w:trHeight w:val="115"/>
        </w:trPr>
        <w:tc>
          <w:tcPr>
            <w:tcW w:w="15098" w:type="dxa"/>
            <w:gridSpan w:val="2"/>
          </w:tcPr>
          <w:p w:rsidR="00BE0A31" w:rsidRDefault="00BE0A31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0A31">
        <w:trPr>
          <w:trHeight w:val="273"/>
        </w:trPr>
        <w:tc>
          <w:tcPr>
            <w:tcW w:w="15098" w:type="dxa"/>
            <w:gridSpan w:val="2"/>
          </w:tcPr>
          <w:p w:rsidR="00BE0A31" w:rsidRDefault="00BE0A31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0A31">
        <w:trPr>
          <w:trHeight w:val="261"/>
        </w:trPr>
        <w:tc>
          <w:tcPr>
            <w:tcW w:w="15098" w:type="dxa"/>
            <w:gridSpan w:val="2"/>
          </w:tcPr>
          <w:p w:rsidR="00BE0A31" w:rsidRDefault="0008159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ПАСПОРТ</w:t>
            </w:r>
          </w:p>
        </w:tc>
      </w:tr>
      <w:tr w:rsidR="00BE0A31">
        <w:trPr>
          <w:trHeight w:val="300"/>
        </w:trPr>
        <w:tc>
          <w:tcPr>
            <w:tcW w:w="15098" w:type="dxa"/>
            <w:gridSpan w:val="2"/>
          </w:tcPr>
          <w:p w:rsidR="00BE0A31" w:rsidRDefault="0008159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государственной программы Приморского края</w:t>
            </w:r>
          </w:p>
        </w:tc>
      </w:tr>
      <w:tr w:rsidR="00BE0A31">
        <w:trPr>
          <w:trHeight w:val="466"/>
        </w:trPr>
        <w:tc>
          <w:tcPr>
            <w:tcW w:w="15098" w:type="dxa"/>
            <w:gridSpan w:val="2"/>
          </w:tcPr>
          <w:p w:rsidR="00BE0A31" w:rsidRDefault="0008159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BE0A31">
        <w:trPr>
          <w:trHeight w:val="303"/>
        </w:trPr>
        <w:tc>
          <w:tcPr>
            <w:tcW w:w="15098" w:type="dxa"/>
            <w:gridSpan w:val="2"/>
          </w:tcPr>
          <w:p w:rsidR="00BE0A31" w:rsidRDefault="0008159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 Основные положения</w:t>
            </w:r>
          </w:p>
        </w:tc>
      </w:tr>
      <w:tr w:rsidR="00BE0A31">
        <w:trPr>
          <w:trHeight w:val="283"/>
        </w:trPr>
        <w:tc>
          <w:tcPr>
            <w:tcW w:w="9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A31" w:rsidRDefault="0008159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Куратор государственной программы Приморского края</w:t>
            </w:r>
          </w:p>
        </w:tc>
        <w:tc>
          <w:tcPr>
            <w:tcW w:w="5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A31" w:rsidRDefault="0008159A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Стецко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Николай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Игоревич, заместитель Председателя Правительства Приморского края</w:t>
            </w:r>
          </w:p>
        </w:tc>
      </w:tr>
      <w:tr w:rsidR="00BE0A31">
        <w:trPr>
          <w:trHeight w:val="283"/>
        </w:trPr>
        <w:tc>
          <w:tcPr>
            <w:tcW w:w="9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A31" w:rsidRDefault="0008159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 государственной программы</w:t>
            </w:r>
          </w:p>
        </w:tc>
        <w:tc>
          <w:tcPr>
            <w:tcW w:w="5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A31" w:rsidRDefault="0008159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</w:tr>
      <w:tr w:rsidR="00BE0A31">
        <w:trPr>
          <w:trHeight w:val="283"/>
        </w:trPr>
        <w:tc>
          <w:tcPr>
            <w:tcW w:w="9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A31" w:rsidRDefault="0008159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Соисполнители государственной программы</w:t>
            </w:r>
          </w:p>
        </w:tc>
        <w:tc>
          <w:tcPr>
            <w:tcW w:w="5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A31" w:rsidRDefault="0008159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Министерство физической культуры и спорта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Приморского края;</w:t>
            </w:r>
          </w:p>
          <w:p w:rsidR="00BE0A31" w:rsidRDefault="0008159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Министерство образования Приморского края</w:t>
            </w:r>
          </w:p>
          <w:p w:rsidR="00BE0A31" w:rsidRDefault="0008159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Министерство культуры и архивного дела Приморского края;</w:t>
            </w:r>
          </w:p>
          <w:p w:rsidR="00BE0A31" w:rsidRDefault="0008159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Министерство строительства Приморского края;</w:t>
            </w:r>
          </w:p>
          <w:p w:rsidR="00BE0A31" w:rsidRDefault="0008159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Министерство транспорта и дорожного хозяйства Приморского края;</w:t>
            </w:r>
          </w:p>
          <w:p w:rsidR="00BE0A31" w:rsidRDefault="0008159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Министерство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жилищно-коммунального хозяйства Приморского края;</w:t>
            </w:r>
          </w:p>
          <w:p w:rsidR="00BE0A31" w:rsidRDefault="0008159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Министерство имущественных и земельных отношений Приморского края;</w:t>
            </w:r>
          </w:p>
          <w:p w:rsidR="00BE0A31" w:rsidRDefault="0008159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Государственная ветеринарная инспекция Приморского края</w:t>
            </w:r>
          </w:p>
          <w:p w:rsidR="00BE0A31" w:rsidRDefault="00BE0A3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E0A31">
        <w:trPr>
          <w:trHeight w:val="283"/>
        </w:trPr>
        <w:tc>
          <w:tcPr>
            <w:tcW w:w="9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A31" w:rsidRDefault="0008159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Период реализации государственной программы</w:t>
            </w:r>
          </w:p>
        </w:tc>
        <w:tc>
          <w:tcPr>
            <w:tcW w:w="5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A31" w:rsidRDefault="0008159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Этап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 2020—2022 г.</w:t>
            </w:r>
          </w:p>
          <w:p w:rsidR="00BE0A31" w:rsidRDefault="0008159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Этап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:2023-203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 г.</w:t>
            </w:r>
          </w:p>
        </w:tc>
      </w:tr>
      <w:tr w:rsidR="00BE0A31">
        <w:trPr>
          <w:trHeight w:val="283"/>
        </w:trPr>
        <w:tc>
          <w:tcPr>
            <w:tcW w:w="9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A31" w:rsidRDefault="0008159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Цели государственной программы</w:t>
            </w:r>
          </w:p>
        </w:tc>
        <w:tc>
          <w:tcPr>
            <w:tcW w:w="5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A31" w:rsidRDefault="0008159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 Доведение объема производства сельскохозяйственной продукции сельскохозяйственными организациями, крестьянскими (фермерскими) хозяйствами и индивидуальными предпринимателями к 2030 году до 75 млрд. рублей</w:t>
            </w:r>
          </w:p>
          <w:p w:rsidR="00BE0A31" w:rsidRDefault="0008159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 Обеспече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ние прироста производительности труда в производстве сельскохозяйственной продукции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сельскохозяйственными организациями, крестьянскими (фермерскими) хозяйствами и индивидуальными предпринимателями не менее 150 процентов к 2030 году по сравнению с базовым 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020 годом;</w:t>
            </w:r>
          </w:p>
          <w:p w:rsidR="00BE0A31" w:rsidRDefault="0008159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 Доведение объема отгруженных товаров собственного производства, выполненных работ и услуг собственными силами по виду деятельности "Производство пищевых продуктов", за вычетом "Переработка и консервирование рыбы, ракообразных и моллюсков" к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2030 году до 100 млрд. рублей</w:t>
            </w:r>
          </w:p>
          <w:p w:rsidR="00BE0A31" w:rsidRDefault="0008159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4. Обеспечение прироста производительности труда по виду деятельности "Производство пищевых продуктов", за вычетом "Переработка и консервирование рыбы, ракообразных и моллюсков" к 2030 году не менее 100 процентов по сравнению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 базовым 2020 годом</w:t>
            </w:r>
          </w:p>
        </w:tc>
      </w:tr>
      <w:tr w:rsidR="00BE0A31">
        <w:trPr>
          <w:trHeight w:val="283"/>
        </w:trPr>
        <w:tc>
          <w:tcPr>
            <w:tcW w:w="9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A31" w:rsidRDefault="0008159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Подпрограммы</w:t>
            </w:r>
          </w:p>
        </w:tc>
        <w:tc>
          <w:tcPr>
            <w:tcW w:w="5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A31" w:rsidRDefault="0008159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 Техническая и технологическая модернизация агропромышленного комплекса</w:t>
            </w:r>
          </w:p>
          <w:p w:rsidR="00BE0A31" w:rsidRDefault="0008159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 Повышение финансовой устойчивости</w:t>
            </w:r>
          </w:p>
          <w:p w:rsidR="00BE0A31" w:rsidRDefault="0008159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 Развитие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подотрасли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растениеводства, переработки и реализации продукции растениеводства</w:t>
            </w:r>
          </w:p>
          <w:p w:rsidR="00BE0A31" w:rsidRDefault="0008159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4. Развитие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подотра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сли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животноводства, переработки и реализации продукции животноводства</w:t>
            </w:r>
          </w:p>
          <w:p w:rsidR="00BE0A31" w:rsidRDefault="0008159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5. Развитие пищевой и перерабатывающей промышленности</w:t>
            </w:r>
          </w:p>
          <w:p w:rsidR="00BE0A31" w:rsidRDefault="0008159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6. Развитие сельскохозяйственной кооперации и малых форм хозяйствования</w:t>
            </w:r>
          </w:p>
          <w:p w:rsidR="00BE0A31" w:rsidRDefault="0008159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7. Развитие мелиорации сельскохозяйственных земель </w:t>
            </w:r>
          </w:p>
          <w:p w:rsidR="00BE0A31" w:rsidRDefault="0008159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8. Обесп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ечение функций управления реализации государственной программы </w:t>
            </w:r>
          </w:p>
          <w:p w:rsidR="00BE0A31" w:rsidRDefault="0008159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9. Создание системы поддержки фермеров и развитие сельской кооперации</w:t>
            </w:r>
          </w:p>
          <w:p w:rsidR="00BE0A31" w:rsidRDefault="0008159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10. Комплексное развитие сельских территорий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</w:p>
        </w:tc>
      </w:tr>
      <w:tr w:rsidR="00BE0A31">
        <w:trPr>
          <w:trHeight w:val="283"/>
        </w:trPr>
        <w:tc>
          <w:tcPr>
            <w:tcW w:w="9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A31" w:rsidRDefault="0008159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Объемы средств краевого бюджета на финансирование государственной программ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ы и прогнозная оценка привлекаемых на реализацию ее целей средств федерального бюджета, бюджетов государственных внебюджетных фондов иных внебюджетных источников, бюджетов муниципальных образований Приморского края в случае участия Приморского края в реали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зации муниципальных программ, аналогичных мероприятиям государственной программы Приморского края</w:t>
            </w:r>
          </w:p>
        </w:tc>
        <w:tc>
          <w:tcPr>
            <w:tcW w:w="5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A31" w:rsidRDefault="0008159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федеральный бюджет (субсидии, субвенции, иные межбюджетные трансферты) – 2 550 789,30 тыс. руб., </w:t>
            </w:r>
          </w:p>
          <w:p w:rsidR="00BE0A31" w:rsidRDefault="0008159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краевой бюджет – 13 376 195,34 тыс. руб.</w:t>
            </w:r>
          </w:p>
          <w:p w:rsidR="00BE0A31" w:rsidRDefault="0008159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внебюджетные 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сточники 475 859,71тыс. руб.</w:t>
            </w:r>
          </w:p>
        </w:tc>
      </w:tr>
      <w:tr w:rsidR="00BE0A31">
        <w:trPr>
          <w:trHeight w:val="283"/>
        </w:trPr>
        <w:tc>
          <w:tcPr>
            <w:tcW w:w="9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A31" w:rsidRDefault="0008159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Влияние государственной программы на достижение национальных целей развития Российской Федерации / Влияние на достижение приоритетов в сфере обеспечения национальной безопасности Российской Федерации</w:t>
            </w:r>
          </w:p>
        </w:tc>
        <w:tc>
          <w:tcPr>
            <w:tcW w:w="5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A31" w:rsidRDefault="0008159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Достойный, эффективный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труд и успешное предпринимательство / обеспечение темпа роста валового внутреннего продукта страны выше среднемирового при сохранении макроэкономической стабильности</w:t>
            </w:r>
          </w:p>
          <w:p w:rsidR="00BE0A31" w:rsidRDefault="0008159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2. Достойный, эффективный труд и успешное предпринимательство / увеличение численности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занятых в сфере малого и среднего предпринимательства, включая индивидуальных предпринимателей и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самозанятых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до 25 миллионов человек</w:t>
            </w:r>
          </w:p>
        </w:tc>
      </w:tr>
    </w:tbl>
    <w:p w:rsidR="00BE0A31" w:rsidRDefault="00BE0A31"/>
    <w:sectPr w:rsidR="00BE0A31">
      <w:pgSz w:w="16901" w:h="11950" w:orient="landscape"/>
      <w:pgMar w:top="850" w:right="567" w:bottom="1417" w:left="1134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A31"/>
    <w:rsid w:val="0008159A"/>
    <w:rsid w:val="00BE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36EE4"/>
  <w15:docId w15:val="{F8C01908-553B-4019-B68D-52A41943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B4AD9"/>
    <w:rPr>
      <w:i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ascii="PT Astra Serif" w:hAnsi="PT Astra Serif"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ConsPlusNormal">
    <w:name w:val="ConsPlusNormal"/>
    <w:qFormat/>
    <w:rsid w:val="00AF6189"/>
    <w:rPr>
      <w:rFonts w:ascii="Arial" w:eastAsiaTheme="minorHAns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591</Words>
  <Characters>3372</Characters>
  <Application>Microsoft Office Word</Application>
  <DocSecurity>0</DocSecurity>
  <Lines>28</Lines>
  <Paragraphs>7</Paragraphs>
  <ScaleCrop>false</ScaleCrop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14.10.2015 08:30:13; РР·РјРµРЅРµРЅ: elena 03.06.2022 12:32:49</dc:subject>
  <dc:creator>Keysystems.DWH2.ReportDesigner</dc:creator>
  <dc:description/>
  <cp:lastModifiedBy>Ларионова Галина Прокопьевна</cp:lastModifiedBy>
  <cp:revision>24</cp:revision>
  <dcterms:created xsi:type="dcterms:W3CDTF">2022-07-06T02:37:00Z</dcterms:created>
  <dcterms:modified xsi:type="dcterms:W3CDTF">2022-10-28T06:30:00Z</dcterms:modified>
  <dc:language>ru-RU</dc:language>
</cp:coreProperties>
</file>