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C49FD" w:rsidRDefault="00CC49FD" w:rsidP="00CC49F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49FD" w:rsidRDefault="00CC49FD" w:rsidP="00CC49F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49FD" w:rsidRDefault="00CC49FD" w:rsidP="00CC49FD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49FD" w:rsidRDefault="003D6F76" w:rsidP="00CC49F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ПРОЕКТ</w:t>
      </w:r>
    </w:p>
    <w:p w:rsidR="003D6F76" w:rsidRPr="00EE3C68" w:rsidRDefault="003D6F76" w:rsidP="00CC49F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49FD" w:rsidRDefault="00CC49FD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  <w:sectPr w:rsidR="00CC49FD" w:rsidSect="00CC49FD">
          <w:headerReference w:type="default" r:id="rId8"/>
          <w:headerReference w:type="first" r:id="rId9"/>
          <w:pgSz w:w="16838" w:h="11906" w:orient="landscape"/>
          <w:pgMar w:top="1134" w:right="851" w:bottom="1134" w:left="1418" w:header="0" w:footer="720" w:gutter="0"/>
          <w:cols w:num="2" w:space="720"/>
          <w:titlePg/>
          <w:docGrid w:linePitch="299"/>
        </w:sectPr>
      </w:pPr>
    </w:p>
    <w:p w:rsidR="00CC49FD" w:rsidRDefault="00CC49FD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A04604" w:rsidRDefault="007E41C7">
      <w:pPr>
        <w:pStyle w:val="ConsPlusNormal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/>
          <w:sz w:val="28"/>
          <w:szCs w:val="28"/>
        </w:rPr>
        <w:t>ПАСПОРТ</w:t>
      </w:r>
    </w:p>
    <w:p w:rsidR="00A04604" w:rsidRDefault="007E41C7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государственной программы Приморского края</w:t>
      </w:r>
    </w:p>
    <w:p w:rsidR="00A04604" w:rsidRDefault="00BC5E95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color w:val="000000"/>
          <w:spacing w:val="-6"/>
          <w:sz w:val="24"/>
          <w:szCs w:val="24"/>
        </w:rPr>
        <w:t>«</w:t>
      </w:r>
      <w:r w:rsidR="007E41C7">
        <w:rPr>
          <w:rFonts w:ascii="PT Astra Serif" w:hAnsi="PT Astra Serif" w:cs="PT Astra Serif"/>
          <w:sz w:val="28"/>
          <w:szCs w:val="28"/>
        </w:rPr>
        <w:t>Развитие туризма в Приморском крае</w:t>
      </w:r>
      <w:r>
        <w:rPr>
          <w:rFonts w:ascii="PT Astra Serif" w:hAnsi="PT Astra Serif" w:cs="PT Astra Serif"/>
          <w:color w:val="000000"/>
          <w:spacing w:val="-6"/>
          <w:sz w:val="24"/>
          <w:szCs w:val="24"/>
        </w:rPr>
        <w:t>»</w:t>
      </w:r>
      <w:bookmarkStart w:id="0" w:name="_GoBack"/>
      <w:bookmarkEnd w:id="0"/>
    </w:p>
    <w:p w:rsidR="00A04604" w:rsidRDefault="00A04604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</w:p>
    <w:p w:rsidR="00A04604" w:rsidRDefault="00476987" w:rsidP="00476987">
      <w:pPr>
        <w:pStyle w:val="ConsPlusNormal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1. </w:t>
      </w:r>
      <w:r w:rsidR="007E41C7">
        <w:rPr>
          <w:rFonts w:ascii="PT Astra Serif" w:hAnsi="PT Astra Serif" w:cs="PT Astra Serif"/>
          <w:sz w:val="28"/>
          <w:szCs w:val="28"/>
        </w:rPr>
        <w:t>Основные положения</w:t>
      </w:r>
    </w:p>
    <w:p w:rsidR="00A04604" w:rsidRDefault="00A04604">
      <w:pPr>
        <w:pStyle w:val="ConsPlusNormal"/>
        <w:jc w:val="both"/>
        <w:rPr>
          <w:rFonts w:ascii="PT Astra Serif" w:hAnsi="PT Astra Serif" w:cs="PT Astra Serif"/>
          <w:sz w:val="24"/>
          <w:szCs w:val="24"/>
        </w:rPr>
      </w:pPr>
    </w:p>
    <w:tbl>
      <w:tblPr>
        <w:tblW w:w="4898" w:type="pct"/>
        <w:tblInd w:w="1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6"/>
        <w:gridCol w:w="8826"/>
      </w:tblGrid>
      <w:tr w:rsidR="00A04604" w:rsidRPr="00411FDC" w:rsidTr="00D57307"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>Куратор государственной программы Приморского края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411FDC" w:rsidRDefault="007E41C7" w:rsidP="00CB085C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>Заместитель Председателя Правительства Приморского к</w:t>
            </w:r>
            <w:r w:rsidR="00CB085C">
              <w:rPr>
                <w:rFonts w:ascii="PT Astra Serif" w:hAnsi="PT Astra Serif" w:cs="PT Astra Serif"/>
                <w:sz w:val="24"/>
                <w:szCs w:val="24"/>
              </w:rPr>
              <w:t xml:space="preserve">рая - </w:t>
            </w:r>
            <w:proofErr w:type="spellStart"/>
            <w:r w:rsidR="00CB085C">
              <w:rPr>
                <w:rFonts w:ascii="PT Astra Serif" w:hAnsi="PT Astra Serif" w:cs="PT Astra Serif"/>
                <w:sz w:val="24"/>
                <w:szCs w:val="24"/>
              </w:rPr>
              <w:t>Стецко</w:t>
            </w:r>
            <w:proofErr w:type="spellEnd"/>
            <w:r w:rsidR="00CB085C">
              <w:rPr>
                <w:rFonts w:ascii="PT Astra Serif" w:hAnsi="PT Astra Serif" w:cs="PT Astra Serif"/>
                <w:sz w:val="24"/>
                <w:szCs w:val="24"/>
              </w:rPr>
              <w:t xml:space="preserve"> Николай Игоревич</w:t>
            </w:r>
          </w:p>
        </w:tc>
      </w:tr>
      <w:tr w:rsidR="00A04604" w:rsidRPr="00411FDC" w:rsidTr="00D57307"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>агентство по туризму Приморского края</w:t>
            </w:r>
          </w:p>
        </w:tc>
      </w:tr>
      <w:tr w:rsidR="00A04604" w:rsidRPr="00411FDC" w:rsidTr="00D57307"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411FDC" w:rsidRDefault="00A01581" w:rsidP="00A0158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агентство международного сотрудничества Приморского края,</w:t>
            </w:r>
            <w:r w:rsidRPr="00A01581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 xml:space="preserve"> </w:t>
            </w:r>
            <w:r w:rsidR="007E41C7" w:rsidRPr="00411FDC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министерство транспорта и дорожного хозяйства Приморского края</w:t>
            </w:r>
            <w:r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,</w:t>
            </w:r>
            <w:r w:rsidR="007E41C7" w:rsidRPr="00411FDC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 xml:space="preserve"> </w:t>
            </w:r>
            <w:r w:rsidR="007E41C7" w:rsidRPr="00411FDC">
              <w:rPr>
                <w:rFonts w:ascii="PT Astra Serif" w:eastAsia="Calibri" w:hAnsi="PT Astra Serif" w:cs="PT Astra Serif"/>
                <w:color w:val="000000"/>
                <w:spacing w:val="-6"/>
                <w:sz w:val="24"/>
                <w:szCs w:val="24"/>
                <w:highlight w:val="white"/>
                <w:lang w:eastAsia="en-US"/>
              </w:rPr>
              <w:t>министерство строительства Приморского края</w:t>
            </w:r>
          </w:p>
        </w:tc>
      </w:tr>
      <w:tr w:rsidR="00A04604" w:rsidRPr="00411FDC" w:rsidTr="00D57307"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 xml:space="preserve">Период реализации государственной программы  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411FDC" w:rsidRDefault="007E41C7" w:rsidP="00411FDC">
            <w:pPr>
              <w:widowControl w:val="0"/>
              <w:spacing w:after="0" w:line="240" w:lineRule="auto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 xml:space="preserve">Этап </w:t>
            </w:r>
            <w:r w:rsidRPr="00411FDC">
              <w:rPr>
                <w:rFonts w:ascii="PT Astra Serif" w:hAnsi="PT Astra Serif" w:cs="PT Astra Serif"/>
                <w:sz w:val="24"/>
                <w:szCs w:val="24"/>
                <w:lang w:val="en-US"/>
              </w:rPr>
              <w:t>I</w:t>
            </w:r>
            <w:r w:rsidRPr="00411FDC">
              <w:rPr>
                <w:rFonts w:ascii="PT Astra Serif" w:hAnsi="PT Astra Serif" w:cs="PT Astra Serif"/>
                <w:sz w:val="24"/>
                <w:szCs w:val="24"/>
              </w:rPr>
              <w:t xml:space="preserve">: 2020-2022 г.        </w:t>
            </w:r>
          </w:p>
          <w:p w:rsidR="00A04604" w:rsidRPr="00411FDC" w:rsidRDefault="007E41C7" w:rsidP="00411FDC">
            <w:pPr>
              <w:widowControl w:val="0"/>
              <w:spacing w:after="0" w:line="240" w:lineRule="auto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 xml:space="preserve">Этап </w:t>
            </w:r>
            <w:r w:rsidRPr="00411FDC">
              <w:rPr>
                <w:rFonts w:ascii="PT Astra Serif" w:hAnsi="PT Astra Serif" w:cs="PT Astra Serif"/>
                <w:sz w:val="24"/>
                <w:szCs w:val="24"/>
                <w:lang w:val="en-US"/>
              </w:rPr>
              <w:t>II</w:t>
            </w:r>
            <w:r w:rsidRPr="00411FDC">
              <w:rPr>
                <w:rFonts w:ascii="PT Astra Serif" w:hAnsi="PT Astra Serif" w:cs="PT Astra Serif"/>
                <w:sz w:val="24"/>
                <w:szCs w:val="24"/>
              </w:rPr>
              <w:t>: 2023-2030 г.</w:t>
            </w:r>
          </w:p>
        </w:tc>
      </w:tr>
      <w:tr w:rsidR="00A04604" w:rsidRPr="00411FDC" w:rsidTr="00D57307"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581" w:rsidRPr="00A01581" w:rsidRDefault="00A01581" w:rsidP="00A01581">
            <w:pPr>
              <w:pStyle w:val="ConsPlusNormal"/>
              <w:tabs>
                <w:tab w:val="left" w:pos="0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>беспечение граждан современной туристической инфраструктурой в том числе</w:t>
            </w:r>
          </w:p>
          <w:p w:rsidR="00351DB5" w:rsidRPr="00351DB5" w:rsidRDefault="00A01581" w:rsidP="00A0158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A01581">
              <w:rPr>
                <w:rFonts w:ascii="PT Astra Serif" w:hAnsi="PT Astra Serif" w:cs="PT Astra Serif"/>
                <w:sz w:val="24"/>
                <w:szCs w:val="24"/>
              </w:rPr>
              <w:t>посредством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увеличения числа благоустроенных мест 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>туристского показа до 1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5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единиц к 2030 году; увеличения количества инвестиционных проектов, </w:t>
            </w:r>
            <w:r w:rsidR="00FF1CD9" w:rsidRPr="00351DB5">
              <w:rPr>
                <w:rFonts w:ascii="PT Astra Serif" w:hAnsi="PT Astra Serif" w:cs="PT Astra Serif"/>
                <w:sz w:val="24"/>
                <w:szCs w:val="24"/>
              </w:rPr>
              <w:t>п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оддержанных путем </w:t>
            </w:r>
            <w:proofErr w:type="spellStart"/>
            <w:r w:rsidRPr="00351DB5">
              <w:rPr>
                <w:rFonts w:ascii="PT Astra Serif" w:hAnsi="PT Astra Serif" w:cs="PT Astra Serif"/>
                <w:sz w:val="24"/>
                <w:szCs w:val="24"/>
              </w:rPr>
              <w:t>софинансирования</w:t>
            </w:r>
            <w:proofErr w:type="spellEnd"/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окупаемости, до 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7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единиц к 2024 году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;</w:t>
            </w:r>
          </w:p>
          <w:p w:rsidR="00A01581" w:rsidRPr="00351DB5" w:rsidRDefault="00A01581" w:rsidP="00A0158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351DB5">
              <w:rPr>
                <w:rFonts w:ascii="PT Astra Serif" w:hAnsi="PT Astra Serif" w:cs="PT Astra Serif"/>
                <w:sz w:val="24"/>
                <w:szCs w:val="24"/>
              </w:rPr>
              <w:t>создание условий для обеспечения доступности гражданам поездок по стране в</w:t>
            </w:r>
          </w:p>
          <w:p w:rsidR="00A01581" w:rsidRDefault="00A01581" w:rsidP="00A0158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условиях комфортной и безопасной туристической среды посредством увеличения 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lastRenderedPageBreak/>
              <w:t xml:space="preserve">к 2030 году числа туристических поездок до 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5,49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(млн человек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);</w:t>
            </w:r>
          </w:p>
          <w:p w:rsidR="00A01581" w:rsidRPr="00351DB5" w:rsidRDefault="00A01581" w:rsidP="00A0158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A01581">
              <w:rPr>
                <w:rFonts w:ascii="PT Astra Serif" w:hAnsi="PT Astra Serif" w:cs="PT Astra Serif"/>
                <w:sz w:val="24"/>
                <w:szCs w:val="24"/>
              </w:rPr>
              <w:t>увеличение числа въездных туристических поездок иностранных граждан в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Приморский край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 xml:space="preserve"> до 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0,434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млн человек к 2030 году;</w:t>
            </w:r>
          </w:p>
          <w:p w:rsidR="00A01581" w:rsidRPr="00351DB5" w:rsidRDefault="00A01581" w:rsidP="00A0158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351DB5">
              <w:rPr>
                <w:rFonts w:ascii="PT Astra Serif" w:hAnsi="PT Astra Serif" w:cs="PT Astra Serif"/>
                <w:sz w:val="24"/>
                <w:szCs w:val="24"/>
              </w:rPr>
              <w:t>увеличение средней численности работников туристической индустрии</w:t>
            </w:r>
            <w:r w:rsidR="00D57307"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Приморского края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до 0,057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млн</w:t>
            </w:r>
            <w:r w:rsidR="00D57307"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>человек</w:t>
            </w:r>
            <w:r w:rsidR="00D57307"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к 2030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году</w:t>
            </w:r>
            <w:r w:rsidR="00D57307" w:rsidRPr="00351DB5">
              <w:rPr>
                <w:rFonts w:ascii="PT Astra Serif" w:hAnsi="PT Astra Serif" w:cs="PT Astra Serif"/>
                <w:sz w:val="24"/>
                <w:szCs w:val="24"/>
              </w:rPr>
              <w:t>;</w:t>
            </w:r>
          </w:p>
          <w:p w:rsidR="00A04604" w:rsidRPr="00411FDC" w:rsidRDefault="00FC203A" w:rsidP="00A0158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351DB5">
              <w:rPr>
                <w:rFonts w:ascii="PT Astra Serif" w:hAnsi="PT Astra Serif" w:cs="PT Astra Serif"/>
                <w:sz w:val="24"/>
                <w:szCs w:val="24"/>
              </w:rPr>
              <w:t>обеспечение формирования и укрепления позитивного образа</w:t>
            </w:r>
            <w:r w:rsidRPr="00FC203A">
              <w:rPr>
                <w:rFonts w:ascii="PT Astra Serif" w:hAnsi="PT Astra Serif" w:cs="PT Astra Serif"/>
                <w:sz w:val="24"/>
                <w:szCs w:val="24"/>
              </w:rPr>
              <w:t xml:space="preserve"> Приморского края, позиционирования Приморского края как центра международного сотрудничества России в Азиатско-Тихоокеанском регионе на внутреннем и на международном рынке; продвижения торгово-экономического и инвестиционного потенциал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а Приморского края за рубежом</w:t>
            </w:r>
          </w:p>
        </w:tc>
      </w:tr>
      <w:tr w:rsidR="00D57307" w:rsidRPr="00411FDC" w:rsidTr="00D57307">
        <w:trPr>
          <w:trHeight w:val="1594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7307" w:rsidRPr="00411FDC" w:rsidRDefault="00D5730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7307" w:rsidRPr="00411FDC" w:rsidRDefault="00D57307" w:rsidP="00D57307">
            <w:pPr>
              <w:pStyle w:val="ConsPlusNormal"/>
              <w:tabs>
                <w:tab w:val="left" w:pos="0"/>
              </w:tabs>
              <w:spacing w:after="60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 xml:space="preserve">Подпрограмма </w:t>
            </w:r>
            <w:r w:rsidR="00BC5E95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«</w:t>
            </w:r>
            <w:r w:rsidRPr="00D57307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Создание и повышение качества туристической инфраструктуры</w:t>
            </w:r>
            <w:r w:rsidR="00BC5E95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»</w:t>
            </w:r>
          </w:p>
          <w:p w:rsidR="00D57307" w:rsidRPr="00411FDC" w:rsidRDefault="00D57307" w:rsidP="00D57307">
            <w:pPr>
              <w:pStyle w:val="ConsPlusNormal"/>
              <w:tabs>
                <w:tab w:val="left" w:pos="0"/>
              </w:tabs>
              <w:spacing w:after="60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 xml:space="preserve">Подпрограмма </w:t>
            </w:r>
            <w:r w:rsidR="00BC5E95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«</w:t>
            </w:r>
            <w:r w:rsidRPr="00D57307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 xml:space="preserve">Повышение доступности туристических продуктов и </w:t>
            </w:r>
            <w:r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с</w:t>
            </w:r>
            <w:r w:rsidRPr="00D57307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овершенствование управления в сфере туризма</w:t>
            </w:r>
            <w:r w:rsidR="00BC5E95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»</w:t>
            </w:r>
          </w:p>
          <w:p w:rsidR="00D57307" w:rsidRPr="00411FDC" w:rsidRDefault="00D57307" w:rsidP="00D57307">
            <w:pPr>
              <w:pStyle w:val="ConsPlusNormal"/>
              <w:tabs>
                <w:tab w:val="left" w:pos="0"/>
              </w:tabs>
              <w:spacing w:after="60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 xml:space="preserve">Подпрограмма </w:t>
            </w:r>
            <w:r w:rsidR="00BC5E95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«</w:t>
            </w:r>
            <w:r w:rsidRPr="00411FDC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Государственное управление в сфере международных связей Приморского края</w:t>
            </w:r>
            <w:r w:rsidR="00BC5E95">
              <w:rPr>
                <w:rFonts w:ascii="PT Astra Serif" w:hAnsi="PT Astra Serif" w:cs="PT Astra Serif"/>
                <w:color w:val="000000"/>
                <w:spacing w:val="-6"/>
                <w:sz w:val="24"/>
                <w:szCs w:val="24"/>
              </w:rPr>
              <w:t>»</w:t>
            </w:r>
          </w:p>
        </w:tc>
      </w:tr>
      <w:tr w:rsidR="00A04604" w:rsidRPr="00411FDC" w:rsidTr="00D57307"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sz w:val="24"/>
                <w:szCs w:val="24"/>
              </w:rPr>
              <w:t>Объемы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2E6CB5" w:rsidRDefault="002E6CB5">
            <w:pPr>
              <w:spacing w:after="0" w:line="240" w:lineRule="auto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2E6CB5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7E41C7" w:rsidRPr="002E6CB5">
              <w:rPr>
                <w:rFonts w:ascii="PT Astra Serif" w:hAnsi="PT Astra Serif" w:cs="PT Astra Serif"/>
                <w:sz w:val="24"/>
                <w:szCs w:val="24"/>
              </w:rPr>
              <w:t xml:space="preserve">бщий объем финансирования мероприятий государственной программы за счет средств краевого бюджета составляет </w:t>
            </w:r>
            <w:r w:rsidR="00DC1297" w:rsidRPr="00DC1297">
              <w:rPr>
                <w:rFonts w:ascii="PT Astra Serif" w:hAnsi="PT Astra Serif" w:cs="PT Astra Serif"/>
                <w:sz w:val="24"/>
                <w:szCs w:val="24"/>
              </w:rPr>
              <w:t>1 486 321,84</w:t>
            </w:r>
            <w:r w:rsidR="00DC1297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7E41C7" w:rsidRPr="002E6CB5">
              <w:rPr>
                <w:rFonts w:ascii="PT Astra Serif" w:hAnsi="PT Astra Serif" w:cs="PT Astra Serif"/>
                <w:sz w:val="24"/>
                <w:szCs w:val="24"/>
              </w:rPr>
              <w:t>тыс. рублей</w:t>
            </w:r>
            <w:r w:rsidRPr="002E6CB5">
              <w:rPr>
                <w:rFonts w:ascii="PT Astra Serif" w:hAnsi="PT Astra Serif" w:cs="PT Astra Serif"/>
                <w:sz w:val="24"/>
                <w:szCs w:val="24"/>
              </w:rPr>
              <w:t>.</w:t>
            </w:r>
          </w:p>
          <w:p w:rsidR="00A04604" w:rsidRPr="002E6CB5" w:rsidRDefault="007E41C7">
            <w:pPr>
              <w:spacing w:after="0" w:line="240" w:lineRule="auto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2E6CB5">
              <w:rPr>
                <w:rFonts w:ascii="PT Astra Serif" w:hAnsi="PT Astra Serif" w:cs="PT Astra Serif"/>
                <w:sz w:val="24"/>
                <w:szCs w:val="24"/>
              </w:rPr>
              <w:t>Прогнозная оценка средств, привлекаемых на реализацию целей государственной программы, составляет:</w:t>
            </w:r>
          </w:p>
          <w:p w:rsidR="00A04604" w:rsidRPr="002E6CB5" w:rsidRDefault="007E41C7">
            <w:pPr>
              <w:spacing w:after="0" w:line="240" w:lineRule="auto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2E6CB5">
              <w:rPr>
                <w:rFonts w:ascii="PT Astra Serif" w:hAnsi="PT Astra Serif" w:cs="PT Astra Serif"/>
                <w:sz w:val="24"/>
                <w:szCs w:val="24"/>
              </w:rPr>
              <w:t xml:space="preserve">субсидий из федерального бюджета – </w:t>
            </w:r>
            <w:r w:rsidR="002E6CB5" w:rsidRPr="002E6CB5">
              <w:rPr>
                <w:rFonts w:ascii="PT Astra Serif" w:hAnsi="PT Astra Serif" w:cs="PT Astra Serif"/>
                <w:sz w:val="24"/>
                <w:szCs w:val="24"/>
              </w:rPr>
              <w:t>103 950,00</w:t>
            </w:r>
            <w:r w:rsidRPr="002E6CB5">
              <w:rPr>
                <w:rFonts w:ascii="PT Astra Serif" w:hAnsi="PT Astra Serif" w:cs="PT Astra Serif"/>
                <w:sz w:val="24"/>
                <w:szCs w:val="24"/>
              </w:rPr>
              <w:t xml:space="preserve"> тыс. рублей</w:t>
            </w:r>
            <w:r w:rsidR="002E6CB5" w:rsidRPr="002E6CB5">
              <w:rPr>
                <w:rFonts w:ascii="PT Astra Serif" w:hAnsi="PT Astra Serif" w:cs="PT Astra Serif"/>
                <w:sz w:val="24"/>
                <w:szCs w:val="24"/>
              </w:rPr>
              <w:t>;</w:t>
            </w:r>
          </w:p>
          <w:p w:rsidR="00A04604" w:rsidRPr="002E6CB5" w:rsidRDefault="007E41C7">
            <w:pPr>
              <w:spacing w:after="0" w:line="240" w:lineRule="auto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2E6CB5">
              <w:rPr>
                <w:rFonts w:ascii="PT Astra Serif" w:hAnsi="PT Astra Serif" w:cs="PT Astra Serif"/>
                <w:sz w:val="24"/>
                <w:szCs w:val="24"/>
              </w:rPr>
              <w:t xml:space="preserve">средств бюджетов муниципальных образований Приморского края – </w:t>
            </w:r>
            <w:r w:rsidR="002E6CB5" w:rsidRPr="002E6CB5">
              <w:rPr>
                <w:rFonts w:ascii="PT Astra Serif" w:hAnsi="PT Astra Serif" w:cs="PT Astra Serif"/>
                <w:sz w:val="24"/>
                <w:szCs w:val="24"/>
              </w:rPr>
              <w:t>0,00</w:t>
            </w:r>
            <w:r w:rsidRPr="002E6CB5">
              <w:rPr>
                <w:rFonts w:ascii="PT Astra Serif" w:hAnsi="PT Astra Serif" w:cs="PT Astra Serif"/>
                <w:sz w:val="24"/>
                <w:szCs w:val="24"/>
              </w:rPr>
              <w:t xml:space="preserve"> тыс. рублей;</w:t>
            </w:r>
          </w:p>
          <w:p w:rsidR="00A04604" w:rsidRPr="002E6CB5" w:rsidRDefault="007E41C7">
            <w:pPr>
              <w:pStyle w:val="ConsPlusNormal"/>
              <w:snapToGrid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2E6CB5">
              <w:rPr>
                <w:rFonts w:ascii="PT Astra Serif" w:hAnsi="PT Astra Serif" w:cs="PT Astra Serif"/>
                <w:sz w:val="24"/>
                <w:szCs w:val="24"/>
              </w:rPr>
              <w:t>внебюджетных средств – 0,0</w:t>
            </w:r>
            <w:r w:rsidR="002E6CB5" w:rsidRPr="002E6CB5">
              <w:rPr>
                <w:rFonts w:ascii="PT Astra Serif" w:hAnsi="PT Astra Serif" w:cs="PT Astra Serif"/>
                <w:sz w:val="24"/>
                <w:szCs w:val="24"/>
              </w:rPr>
              <w:t>0</w:t>
            </w:r>
            <w:r w:rsidRPr="002E6CB5">
              <w:rPr>
                <w:rFonts w:ascii="PT Astra Serif" w:hAnsi="PT Astra Serif" w:cs="PT Astra Serif"/>
                <w:sz w:val="24"/>
                <w:szCs w:val="24"/>
              </w:rPr>
              <w:t xml:space="preserve"> тыс. рублей</w:t>
            </w:r>
          </w:p>
        </w:tc>
      </w:tr>
      <w:tr w:rsidR="00A04604" w:rsidRPr="00411FDC" w:rsidTr="00D57307"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411FDC" w:rsidRDefault="007E41C7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 w:rsidRPr="00411FDC">
              <w:rPr>
                <w:rFonts w:ascii="PT Astra Serif" w:hAnsi="PT Astra Serif" w:cs="PT Astra Serif"/>
                <w:color w:val="000000"/>
                <w:spacing w:val="-2"/>
                <w:sz w:val="24"/>
                <w:szCs w:val="24"/>
              </w:rPr>
              <w:t>Влияние государственной программы на достижение национальных целей развития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1C7" w:rsidRPr="007E41C7" w:rsidRDefault="007E41C7" w:rsidP="007E41C7">
            <w:pPr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  <w:r w:rsidRPr="007E41C7">
              <w:rPr>
                <w:rFonts w:ascii="PT Astra Serif" w:hAnsi="PT Astra Serif" w:cs="PT Astra Serif"/>
                <w:sz w:val="24"/>
                <w:szCs w:val="24"/>
              </w:rPr>
              <w:t>1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.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Возможности для самореализации и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развития талантов / Показатель 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«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Формирование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эффективной системы выявления, поддержки и развития способностей и талантов у детей и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молодежи, основанной на принципах справедливости, всеобщности и направленной на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 xml:space="preserve">самоопределение и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профессиональную ориентацию всех обучающихся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»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 xml:space="preserve"> / Показатель 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«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Создание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условий для воспитания гармонично развитой и социально ответственной личности на основе</w:t>
            </w:r>
          </w:p>
          <w:p w:rsidR="007E41C7" w:rsidRDefault="007E41C7" w:rsidP="007E41C7">
            <w:pPr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  <w:r w:rsidRPr="007E41C7">
              <w:rPr>
                <w:rFonts w:ascii="PT Astra Serif" w:hAnsi="PT Astra Serif" w:cs="PT Astra Serif"/>
                <w:sz w:val="24"/>
                <w:szCs w:val="24"/>
              </w:rPr>
              <w:t>духовно-нравственных ценностей народов Российской Федерации, исторических и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национально-культурных традиций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»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 xml:space="preserve"> / Показатель 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«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Увеличение числа посещений культурных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мероприятий в три раза по сравнению с показателем 2019 года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»</w:t>
            </w:r>
          </w:p>
          <w:p w:rsidR="00A04604" w:rsidRPr="002E6CB5" w:rsidRDefault="007E41C7" w:rsidP="007E41C7">
            <w:pPr>
              <w:spacing w:after="0"/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2</w:t>
            </w:r>
            <w:r w:rsidRPr="00411FDC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. Комфортная и безопасная среда для жизни / Показатель </w:t>
            </w:r>
            <w:r w:rsidR="00BC5E9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«</w:t>
            </w:r>
            <w:r w:rsidRPr="00411FDC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Улучшение качества </w:t>
            </w:r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городской среды в полтора раза</w:t>
            </w:r>
            <w:r w:rsidR="00BC5E95"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»</w:t>
            </w:r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;</w:t>
            </w:r>
          </w:p>
          <w:p w:rsidR="00A04604" w:rsidRPr="007E41C7" w:rsidRDefault="007E41C7" w:rsidP="007E41C7">
            <w:pPr>
              <w:spacing w:after="0"/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</w:pPr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3. Достойный, эффективный труд и успешное предпринимательство / Показатель </w:t>
            </w:r>
            <w:r w:rsidR="00BC5E95"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«</w:t>
            </w:r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Реальный рост экспорта </w:t>
            </w:r>
            <w:proofErr w:type="spellStart"/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несырьевых</w:t>
            </w:r>
            <w:proofErr w:type="spellEnd"/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 неэнергетических товаров не менее 70 процентов по сравнению с показателем 2020 года</w:t>
            </w:r>
            <w:r w:rsidR="00BC5E95"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»</w:t>
            </w:r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 / Показатель </w:t>
            </w:r>
            <w:r w:rsidR="00BC5E95"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«</w:t>
            </w:r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самозанятых</w:t>
            </w:r>
            <w:proofErr w:type="spellEnd"/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, до 25 млн. человек</w:t>
            </w:r>
            <w:r w:rsidR="00BC5E95"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»</w:t>
            </w:r>
            <w:r w:rsidRPr="002E6C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;</w:t>
            </w:r>
          </w:p>
          <w:p w:rsidR="007E41C7" w:rsidRPr="00411FDC" w:rsidRDefault="007E41C7" w:rsidP="007E41C7">
            <w:pPr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  <w:r w:rsidRPr="007E41C7">
              <w:rPr>
                <w:rFonts w:ascii="PT Astra Serif" w:hAnsi="PT Astra Serif" w:cs="PT Astra Serif"/>
                <w:sz w:val="24"/>
                <w:szCs w:val="24"/>
              </w:rPr>
              <w:t xml:space="preserve">4. Сохранение населения, здоровье и благополучие людей / Показатель 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«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Повышение ожидаемой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7E41C7">
              <w:rPr>
                <w:rFonts w:ascii="PT Astra Serif" w:hAnsi="PT Astra Serif" w:cs="PT Astra Serif"/>
                <w:sz w:val="24"/>
                <w:szCs w:val="24"/>
              </w:rPr>
              <w:t>продолжительности жизни до 78 лет</w:t>
            </w:r>
            <w:r w:rsidR="00BC5E95">
              <w:rPr>
                <w:rFonts w:ascii="PT Astra Serif" w:hAnsi="PT Astra Serif" w:cs="PT Astra Serif"/>
                <w:sz w:val="24"/>
                <w:szCs w:val="24"/>
              </w:rPr>
              <w:t>»</w:t>
            </w:r>
          </w:p>
        </w:tc>
      </w:tr>
    </w:tbl>
    <w:p w:rsidR="00A04604" w:rsidRDefault="00A04604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p w:rsidR="00351DB5" w:rsidRDefault="00351DB5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p w:rsidR="00A04604" w:rsidRDefault="00476987" w:rsidP="00476987">
      <w:pPr>
        <w:pStyle w:val="ConsPlusNormal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2. </w:t>
      </w:r>
      <w:r w:rsidR="007E41C7">
        <w:rPr>
          <w:rFonts w:ascii="PT Astra Serif" w:hAnsi="PT Astra Serif" w:cs="PT Astra Serif"/>
          <w:sz w:val="28"/>
          <w:szCs w:val="28"/>
        </w:rPr>
        <w:t>Показатели государственной программы Приморского края</w:t>
      </w:r>
    </w:p>
    <w:p w:rsidR="00A04604" w:rsidRDefault="00BC5E95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«</w:t>
      </w:r>
      <w:r w:rsidR="007E41C7">
        <w:rPr>
          <w:rFonts w:ascii="PT Astra Serif" w:hAnsi="PT Astra Serif" w:cs="PT Astra Serif"/>
          <w:sz w:val="28"/>
          <w:szCs w:val="28"/>
          <w:u w:val="single"/>
        </w:rPr>
        <w:t>Развитие туризма в Приморском крае</w:t>
      </w:r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»</w:t>
      </w:r>
    </w:p>
    <w:p w:rsidR="00A04604" w:rsidRDefault="00A04604">
      <w:pPr>
        <w:pStyle w:val="ConsPlusNormal"/>
        <w:jc w:val="both"/>
        <w:rPr>
          <w:rFonts w:ascii="PT Astra Serif" w:hAnsi="PT Astra Serif" w:cs="PT Astra Serif"/>
          <w:sz w:val="24"/>
          <w:szCs w:val="24"/>
        </w:rPr>
      </w:pPr>
    </w:p>
    <w:tbl>
      <w:tblPr>
        <w:tblW w:w="0" w:type="auto"/>
        <w:tblInd w:w="-1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937"/>
        <w:gridCol w:w="1367"/>
        <w:gridCol w:w="897"/>
        <w:gridCol w:w="574"/>
        <w:gridCol w:w="574"/>
        <w:gridCol w:w="574"/>
        <w:gridCol w:w="574"/>
        <w:gridCol w:w="574"/>
        <w:gridCol w:w="574"/>
        <w:gridCol w:w="574"/>
        <w:gridCol w:w="574"/>
        <w:gridCol w:w="1552"/>
        <w:gridCol w:w="1601"/>
        <w:gridCol w:w="2231"/>
      </w:tblGrid>
      <w:tr w:rsidR="000C671F" w:rsidTr="00E53E7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№</w:t>
            </w:r>
            <w:r>
              <w:rPr>
                <w:rFonts w:ascii="PT Astra Serif" w:hAnsi="PT Astra Serif" w:cs="PT Astra Serif"/>
                <w:sz w:val="20"/>
              </w:rP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Единица измерения (по ОКЕИ)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Документ</w:t>
            </w:r>
          </w:p>
          <w:p w:rsidR="00A04604" w:rsidRDefault="00A04604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</w:p>
          <w:p w:rsidR="00A04604" w:rsidRDefault="00A04604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Ответственный за достижение показателя</w:t>
            </w:r>
          </w:p>
          <w:p w:rsidR="00A04604" w:rsidRDefault="00A04604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</w:p>
          <w:p w:rsidR="00A04604" w:rsidRDefault="00A04604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Связь с показателями национальных целей</w:t>
            </w:r>
          </w:p>
          <w:p w:rsidR="00A04604" w:rsidRDefault="00A04604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</w:p>
          <w:p w:rsidR="00A04604" w:rsidRDefault="00A04604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</w:p>
        </w:tc>
      </w:tr>
      <w:tr w:rsidR="000C671F" w:rsidTr="00E53E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A04604" w:rsidP="00E53E79">
            <w:pPr>
              <w:snapToGrid w:val="0"/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A04604" w:rsidP="00E53E79">
            <w:pPr>
              <w:snapToGrid w:val="0"/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A04604" w:rsidP="00E53E79">
            <w:pPr>
              <w:snapToGrid w:val="0"/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Базовое значение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2030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A04604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A04604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Default="00A04604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0C671F" w:rsidTr="00E53E79">
        <w:trPr>
          <w:trHeight w:val="2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Default="007E41C7" w:rsidP="00E53E79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15</w:t>
            </w:r>
          </w:p>
        </w:tc>
      </w:tr>
      <w:tr w:rsidR="00A04604" w:rsidTr="00E53E79"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FF1CD9" w:rsidRDefault="00FF1CD9" w:rsidP="00D73E93">
            <w:pPr>
              <w:pStyle w:val="ConsPlusNormal"/>
              <w:tabs>
                <w:tab w:val="left" w:pos="0"/>
              </w:tabs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1. О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>беспечение граждан современной туристической инфраструктурой в том числе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>посредством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увеличения числа благоустроенных мест туристского </w:t>
            </w:r>
            <w:r w:rsidRPr="00D73E93">
              <w:rPr>
                <w:rFonts w:ascii="PT Astra Serif" w:hAnsi="PT Astra Serif" w:cs="PT Astra Serif"/>
                <w:sz w:val="24"/>
                <w:szCs w:val="24"/>
              </w:rPr>
              <w:t xml:space="preserve">показа до </w:t>
            </w:r>
            <w:r w:rsidR="00D73E93" w:rsidRPr="00D73E93">
              <w:rPr>
                <w:rFonts w:ascii="PT Astra Serif" w:hAnsi="PT Astra Serif" w:cs="PT Astra Serif"/>
                <w:sz w:val="24"/>
                <w:szCs w:val="24"/>
              </w:rPr>
              <w:t>15</w:t>
            </w:r>
            <w:r w:rsidRPr="00D73E93">
              <w:rPr>
                <w:rFonts w:ascii="PT Astra Serif" w:hAnsi="PT Astra Serif" w:cs="PT Astra Serif"/>
                <w:sz w:val="24"/>
                <w:szCs w:val="24"/>
              </w:rPr>
              <w:t xml:space="preserve"> единиц к 2030 году; увеличения количества инвестиционных проектов, поддержанных путем </w:t>
            </w:r>
            <w:proofErr w:type="spellStart"/>
            <w:r w:rsidRPr="00D73E93">
              <w:rPr>
                <w:rFonts w:ascii="PT Astra Serif" w:hAnsi="PT Astra Serif" w:cs="PT Astra Serif"/>
                <w:sz w:val="24"/>
                <w:szCs w:val="24"/>
              </w:rPr>
              <w:t>софинансирования</w:t>
            </w:r>
            <w:proofErr w:type="spellEnd"/>
            <w:r w:rsidRPr="00D73E93">
              <w:rPr>
                <w:rFonts w:ascii="PT Astra Serif" w:hAnsi="PT Astra Serif" w:cs="PT Astra Serif"/>
                <w:sz w:val="24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</w:t>
            </w:r>
            <w:r w:rsidR="00D73E93" w:rsidRPr="00D73E93">
              <w:rPr>
                <w:rFonts w:ascii="PT Astra Serif" w:hAnsi="PT Astra Serif" w:cs="PT Astra Serif"/>
                <w:sz w:val="24"/>
                <w:szCs w:val="24"/>
              </w:rPr>
              <w:t>, до 7</w:t>
            </w:r>
            <w:r w:rsidRPr="00D73E93">
              <w:rPr>
                <w:rFonts w:ascii="PT Astra Serif" w:hAnsi="PT Astra Serif" w:cs="PT Astra Serif"/>
                <w:sz w:val="24"/>
                <w:szCs w:val="24"/>
              </w:rPr>
              <w:t xml:space="preserve"> единиц к 2024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 xml:space="preserve"> году</w:t>
            </w:r>
          </w:p>
        </w:tc>
      </w:tr>
      <w:tr w:rsidR="000C671F" w:rsidTr="00E53E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7B0FEA" w:rsidP="00E53E79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lastRenderedPageBreak/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F1CD9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Количество благоустроенных мест туристского показа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F1CD9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Условная</w:t>
            </w:r>
          </w:p>
          <w:p w:rsidR="00FF1CD9" w:rsidRDefault="0028037E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Е</w:t>
            </w:r>
            <w:r w:rsidR="00FF1CD9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диница</w:t>
            </w: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 xml:space="preserve"> (нарастающим итогом)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D73E93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FC38D4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PT Astra Serif" w:hAnsi="PT Astra Serif" w:cs="PT Astra Serif" w:hint="default"/>
                <w:sz w:val="20"/>
                <w:lang w:val="ru-RU"/>
              </w:rPr>
            </w:pPr>
            <w:r w:rsidRPr="00D73E93">
              <w:rPr>
                <w:rFonts w:ascii="PT Astra Serif" w:hAnsi="PT Astra Serif" w:cs="PT Astra Serif" w:hint="default"/>
                <w:b w:val="0"/>
                <w:bCs w:val="0"/>
                <w:kern w:val="0"/>
                <w:sz w:val="20"/>
                <w:szCs w:val="20"/>
                <w:lang w:val="ru-RU"/>
              </w:rPr>
              <w:t xml:space="preserve">Постановление Правительства Приморского края от 16.06.2020 № </w:t>
            </w:r>
            <w:r w:rsidR="00FC38D4">
              <w:rPr>
                <w:rFonts w:ascii="PT Astra Serif" w:hAnsi="PT Astra Serif" w:cs="PT Astra Serif" w:hint="default"/>
                <w:b w:val="0"/>
                <w:bCs w:val="0"/>
                <w:kern w:val="0"/>
                <w:sz w:val="20"/>
                <w:szCs w:val="20"/>
                <w:lang w:val="ru-RU"/>
              </w:rPr>
              <w:t>536</w:t>
            </w:r>
            <w:r w:rsidRPr="00D73E93">
              <w:rPr>
                <w:rFonts w:ascii="PT Astra Serif" w:hAnsi="PT Astra Serif" w:cs="PT Astra Serif" w:hint="default"/>
                <w:b w:val="0"/>
                <w:bCs w:val="0"/>
                <w:kern w:val="0"/>
                <w:sz w:val="20"/>
                <w:szCs w:val="20"/>
                <w:lang w:val="ru-RU"/>
              </w:rPr>
              <w:t>-пп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FF1CD9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агентство по туризму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CD9" w:rsidRPr="00D73E93" w:rsidRDefault="00FF1CD9" w:rsidP="00E53E79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Реальный рост экспорта </w:t>
            </w:r>
            <w:proofErr w:type="spellStart"/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несырьевых</w:t>
            </w:r>
            <w:proofErr w:type="spellEnd"/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 неэнергетических товаров не менее 70 процентов по сравнению с показателем 2022 года</w:t>
            </w:r>
          </w:p>
          <w:p w:rsidR="00FF1CD9" w:rsidRPr="00D73E93" w:rsidRDefault="00FF1CD9" w:rsidP="00E53E79">
            <w:pPr>
              <w:spacing w:after="0"/>
              <w:rPr>
                <w:rFonts w:ascii="PT Astra Serif" w:hAnsi="PT Astra Serif" w:cs="PT Astra Serif"/>
                <w:sz w:val="20"/>
                <w:szCs w:val="20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самозанятых</w:t>
            </w:r>
            <w:proofErr w:type="spellEnd"/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, до 25 млн. человек</w:t>
            </w:r>
          </w:p>
        </w:tc>
      </w:tr>
      <w:tr w:rsidR="000C671F" w:rsidTr="00E53E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F1CD9" w:rsidP="00E53E79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FD4B5B" w:rsidRDefault="00FD4B5B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 w:rsidRPr="00FD4B5B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 xml:space="preserve">Количество инвестиционных проектов, поддержанных путем </w:t>
            </w:r>
            <w:proofErr w:type="spellStart"/>
            <w:r w:rsidRPr="00FD4B5B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софинансирования</w:t>
            </w:r>
            <w:proofErr w:type="spellEnd"/>
            <w:r w:rsidRPr="00FD4B5B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 xml:space="preserve"> строительства (реконструкции) объектов обеспечивающей инфраструктуры с длительным сроком </w:t>
            </w: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окупаемости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F1CD9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Условная</w:t>
            </w:r>
          </w:p>
          <w:p w:rsidR="00FF1CD9" w:rsidRDefault="00FF1CD9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FD4B5B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FD4B5B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476987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D73E93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Pr="00D73E93" w:rsidRDefault="00D73E93" w:rsidP="00E53E79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 w:rsidRPr="00D73E93">
              <w:rPr>
                <w:rFonts w:ascii="PT Astra Serif" w:hAnsi="PT Astra Serif" w:cs="PT Astra Serif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D4B5B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FD4B5B">
              <w:rPr>
                <w:rFonts w:ascii="PT Astra Serif" w:hAnsi="PT Astra Serif" w:cs="PT Astra Serif"/>
                <w:sz w:val="20"/>
              </w:rPr>
              <w:t>Протокол Правительства Российской Федерации от 28.04.2021 №3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F1CD9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агентство по туризму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CD9" w:rsidRPr="00411FDC" w:rsidRDefault="00FF1CD9" w:rsidP="00E53E79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Реальный рост экспорта </w:t>
            </w:r>
            <w:proofErr w:type="spellStart"/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несырьевых</w:t>
            </w:r>
            <w:proofErr w:type="spellEnd"/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 неэнергетических товаров не менее 70 процентов по сравнению с показателем 202</w:t>
            </w: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2</w:t>
            </w:r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 года</w:t>
            </w:r>
          </w:p>
          <w:p w:rsidR="00FF1CD9" w:rsidRPr="00FD4B5B" w:rsidRDefault="00FF1CD9" w:rsidP="00E53E79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="00FD4B5B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самозанятых</w:t>
            </w:r>
            <w:proofErr w:type="spellEnd"/>
            <w:r w:rsidR="00FD4B5B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, до 25 млн. человек</w:t>
            </w:r>
          </w:p>
        </w:tc>
      </w:tr>
      <w:tr w:rsidR="00FF1CD9" w:rsidTr="00E53E79"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DB5" w:rsidRPr="00FD4B5B" w:rsidRDefault="00FD4B5B" w:rsidP="00351DB5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2. С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>оздание условий для обеспечения доступности гражданам поездок по стране в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>условиях комфортной и безопасной туристической ср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еды посредством увеличения к 2030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 xml:space="preserve"> году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 xml:space="preserve">числа туристических 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поездок до </w:t>
            </w:r>
            <w:r w:rsidR="00351DB5" w:rsidRPr="00351DB5">
              <w:rPr>
                <w:rFonts w:ascii="PT Astra Serif" w:hAnsi="PT Astra Serif" w:cs="PT Astra Serif"/>
                <w:sz w:val="24"/>
                <w:szCs w:val="24"/>
              </w:rPr>
              <w:t>5,49</w:t>
            </w:r>
            <w:r w:rsidRPr="00351DB5">
              <w:rPr>
                <w:rFonts w:ascii="PT Astra Serif" w:hAnsi="PT Astra Serif" w:cs="PT Astra Serif"/>
                <w:sz w:val="24"/>
                <w:szCs w:val="24"/>
              </w:rPr>
              <w:t xml:space="preserve"> (млн человек)</w:t>
            </w:r>
            <w:r w:rsidRPr="00A01581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</w:p>
        </w:tc>
      </w:tr>
      <w:tr w:rsidR="000C671F" w:rsidTr="009964E5">
        <w:trPr>
          <w:trHeight w:val="3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D4B5B" w:rsidP="00E53E79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</w:t>
            </w:r>
            <w:r w:rsidR="00FF1CD9">
              <w:rPr>
                <w:rFonts w:ascii="PT Astra Serif" w:hAnsi="PT Astra Serif" w:cs="PT Astra Serif"/>
                <w:sz w:val="20"/>
              </w:rPr>
              <w:t>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F1CD9" w:rsidP="00E53E79">
            <w:pPr>
              <w:spacing w:after="0" w:line="230" w:lineRule="auto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 xml:space="preserve">Число туристских поездок </w:t>
            </w:r>
            <w:r w:rsidR="00E53E79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в Приморский край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D4B5B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Миллион</w:t>
            </w:r>
          </w:p>
          <w:p w:rsidR="00FF1CD9" w:rsidRDefault="00FF1CD9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D9B" w:rsidRPr="00D31FB0" w:rsidRDefault="00D31FB0" w:rsidP="00D31FB0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  <w:lang w:val="en-US"/>
              </w:rPr>
            </w:pPr>
            <w:r>
              <w:rPr>
                <w:rFonts w:ascii="PT Astra Serif" w:hAnsi="PT Astra Serif" w:cs="PT Astra Serif"/>
                <w:sz w:val="20"/>
                <w:szCs w:val="20"/>
                <w:lang w:val="en-US"/>
              </w:rPr>
              <w:t>2</w:t>
            </w:r>
            <w:r>
              <w:rPr>
                <w:rFonts w:ascii="PT Astra Serif" w:hAnsi="PT Astra Serif" w:cs="PT Astra Serif"/>
                <w:sz w:val="20"/>
                <w:szCs w:val="20"/>
              </w:rPr>
              <w:t>,</w:t>
            </w:r>
            <w:r>
              <w:rPr>
                <w:rFonts w:ascii="PT Astra Serif" w:hAnsi="PT Astra Serif" w:cs="PT Astra Serif"/>
                <w:sz w:val="20"/>
                <w:szCs w:val="20"/>
                <w:lang w:val="en-US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2,97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3,24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3,54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3,87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4,22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4,61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5,03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FB0" w:rsidRDefault="00D31FB0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5,49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D4B5B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FD4B5B">
              <w:rPr>
                <w:rFonts w:ascii="PT Astra Serif" w:hAnsi="PT Astra Serif" w:cs="PT Astra Serif"/>
                <w:sz w:val="20"/>
              </w:rPr>
              <w:t>Протокол Правительства Российской Федерации от 28.04.2021 №3</w:t>
            </w:r>
          </w:p>
          <w:p w:rsidR="00DC1B2A" w:rsidRDefault="00DC1B2A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DC1B2A">
              <w:rPr>
                <w:rFonts w:ascii="PT Astra Serif" w:hAnsi="PT Astra Serif" w:cs="PT Astra Serif"/>
                <w:sz w:val="20"/>
              </w:rPr>
              <w:t>Приказ Федерального агентства по туризму от 26 октября 2021 г. № 488-Пр-21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CD9" w:rsidRDefault="00FF1CD9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агентство по туризму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CD9" w:rsidRPr="005002AE" w:rsidRDefault="00FF1CD9" w:rsidP="00E53E79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самозанятых</w:t>
            </w:r>
            <w:proofErr w:type="spellEnd"/>
            <w:r w:rsidRPr="00411FDC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, до 25 млн. человек</w:t>
            </w:r>
          </w:p>
          <w:p w:rsidR="00FF1CD9" w:rsidRPr="005002AE" w:rsidRDefault="00FD4B5B" w:rsidP="00E53E79">
            <w:pPr>
              <w:pStyle w:val="Default"/>
              <w:rPr>
                <w:rFonts w:ascii="PT Astra Serif" w:hAnsi="PT Astra Serif" w:cs="PT Astra Serif"/>
                <w:sz w:val="20"/>
                <w:szCs w:val="20"/>
                <w:lang w:eastAsia="zh-CN" w:bidi="ar"/>
              </w:rPr>
            </w:pPr>
            <w:r w:rsidRPr="005002AE">
              <w:rPr>
                <w:rFonts w:ascii="PT Astra Serif" w:hAnsi="PT Astra Serif" w:cs="PT Astra Serif"/>
                <w:sz w:val="20"/>
                <w:szCs w:val="20"/>
                <w:lang w:eastAsia="zh-CN" w:bidi="ar"/>
              </w:rPr>
              <w:t xml:space="preserve">Повышение ожидаемой продолжительности жизни до 78 лет </w:t>
            </w:r>
          </w:p>
        </w:tc>
      </w:tr>
      <w:tr w:rsidR="000C671F" w:rsidTr="00E53E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5002AE" w:rsidP="00E53E79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5002AE" w:rsidP="000C671F">
            <w:pPr>
              <w:spacing w:after="0" w:line="230" w:lineRule="auto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</w:pPr>
            <w:r w:rsidRPr="005002AE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 xml:space="preserve">Количество </w:t>
            </w:r>
            <w:r w:rsidR="000C671F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 xml:space="preserve">человек, принявших участие в </w:t>
            </w:r>
            <w:r w:rsidRPr="005002AE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массовых спортивных и культурно-зрелищных ме</w:t>
            </w:r>
            <w:r w:rsidR="00E53E79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роприяти</w:t>
            </w:r>
            <w:r w:rsidR="000C671F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ях</w:t>
            </w:r>
            <w:r w:rsidR="00E53E79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, получивших поддержку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0C671F" w:rsidP="00E53E79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Тысяча 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Pr="005002AE" w:rsidRDefault="000C671F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Pr="005002AE" w:rsidRDefault="000C671F" w:rsidP="000C671F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12,5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Pr="005002AE" w:rsidRDefault="00D31FB0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Pr="005002AE" w:rsidRDefault="00D31FB0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Pr="005002AE" w:rsidRDefault="000C671F" w:rsidP="00E53E79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Pr="005002AE" w:rsidRDefault="000C671F" w:rsidP="000C671F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0C671F" w:rsidP="000C671F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0C671F" w:rsidP="000C671F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0C671F" w:rsidP="000C671F">
            <w:pPr>
              <w:pStyle w:val="ConsPlusNormal"/>
              <w:snapToGrid w:val="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5002AE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FD4B5B">
              <w:rPr>
                <w:rFonts w:ascii="PT Astra Serif" w:hAnsi="PT Astra Serif" w:cs="PT Astra Serif"/>
                <w:sz w:val="20"/>
              </w:rPr>
              <w:t>Протокол Правительства Российской Федерации от 28.04.2021 №3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2AE" w:rsidRDefault="005002AE" w:rsidP="00E53E79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агентство по туризму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2AE" w:rsidRPr="005002AE" w:rsidRDefault="005002AE" w:rsidP="00E53E79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5002AE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Увеличение числа посещений культурных мероприятий в три раза по сравнению с показателем 2019 года;</w:t>
            </w:r>
          </w:p>
          <w:p w:rsidR="005002AE" w:rsidRPr="005002AE" w:rsidRDefault="005002AE" w:rsidP="00E53E79">
            <w:pPr>
              <w:pStyle w:val="Default"/>
              <w:rPr>
                <w:rFonts w:ascii="PT Astra Serif" w:hAnsi="PT Astra Serif" w:cs="PT Astra Serif"/>
                <w:sz w:val="20"/>
                <w:szCs w:val="20"/>
                <w:lang w:bidi="ar"/>
              </w:rPr>
            </w:pPr>
            <w:r w:rsidRPr="005002AE">
              <w:rPr>
                <w:rFonts w:ascii="PT Astra Serif" w:hAnsi="PT Astra Serif" w:cs="PT Astra Serif"/>
                <w:sz w:val="20"/>
                <w:szCs w:val="20"/>
                <w:lang w:bidi="ar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      </w:r>
          </w:p>
          <w:p w:rsidR="005002AE" w:rsidRPr="00FD4B5B" w:rsidRDefault="005002AE" w:rsidP="00E53E79">
            <w:pPr>
              <w:pStyle w:val="Default"/>
              <w:rPr>
                <w:sz w:val="23"/>
                <w:szCs w:val="23"/>
              </w:rPr>
            </w:pPr>
            <w:r w:rsidRPr="005002AE">
              <w:rPr>
                <w:rFonts w:ascii="PT Astra Serif" w:hAnsi="PT Astra Serif" w:cs="PT Astra Serif"/>
                <w:sz w:val="20"/>
                <w:szCs w:val="20"/>
                <w:lang w:bidi="ar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9964E5" w:rsidTr="00E53E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 w:line="230" w:lineRule="auto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</w:pPr>
            <w:r w:rsidRPr="00F25163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Поступления в бюджеты бюджетной системы Российской Федерации (туризм, гостиницы, рестораны, деятельность по организации азартных игр)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Миллион рублей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1292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1256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1424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1495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1570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1649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1731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1818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1909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9964E5">
              <w:rPr>
                <w:rFonts w:ascii="PT Astra Serif" w:hAnsi="PT Astra Serif" w:cs="PT Astra Serif"/>
                <w:bCs/>
                <w:sz w:val="20"/>
              </w:rPr>
              <w:t xml:space="preserve">Постановление </w:t>
            </w:r>
            <w:r>
              <w:rPr>
                <w:rFonts w:ascii="PT Astra Serif" w:hAnsi="PT Astra Serif" w:cs="PT Astra Serif"/>
                <w:bCs/>
                <w:sz w:val="20"/>
              </w:rPr>
              <w:t>Администрации</w:t>
            </w:r>
            <w:r w:rsidRPr="009964E5">
              <w:rPr>
                <w:rFonts w:ascii="PT Astra Serif" w:hAnsi="PT Astra Serif" w:cs="PT Astra Serif"/>
                <w:bCs/>
                <w:sz w:val="20"/>
              </w:rPr>
              <w:t xml:space="preserve"> Приморского</w:t>
            </w:r>
            <w:r>
              <w:rPr>
                <w:rFonts w:ascii="PT Astra Serif" w:hAnsi="PT Astra Serif" w:cs="PT Astra Serif"/>
                <w:bCs/>
                <w:sz w:val="20"/>
              </w:rPr>
              <w:t xml:space="preserve"> края от 28</w:t>
            </w:r>
            <w:r w:rsidRPr="009964E5">
              <w:rPr>
                <w:rFonts w:ascii="PT Astra Serif" w:hAnsi="PT Astra Serif" w:cs="PT Astra Serif"/>
                <w:bCs/>
                <w:sz w:val="20"/>
              </w:rPr>
              <w:t>.</w:t>
            </w:r>
            <w:r>
              <w:rPr>
                <w:rFonts w:ascii="PT Astra Serif" w:hAnsi="PT Astra Serif" w:cs="PT Astra Serif"/>
                <w:bCs/>
                <w:sz w:val="20"/>
              </w:rPr>
              <w:t>12</w:t>
            </w:r>
            <w:r w:rsidRPr="009964E5">
              <w:rPr>
                <w:rFonts w:ascii="PT Astra Serif" w:hAnsi="PT Astra Serif" w:cs="PT Astra Serif"/>
                <w:bCs/>
                <w:sz w:val="20"/>
              </w:rPr>
              <w:t>.20</w:t>
            </w:r>
            <w:r>
              <w:rPr>
                <w:rFonts w:ascii="PT Astra Serif" w:hAnsi="PT Astra Serif" w:cs="PT Astra Serif"/>
                <w:bCs/>
                <w:sz w:val="20"/>
              </w:rPr>
              <w:t>18</w:t>
            </w:r>
            <w:r w:rsidRPr="009964E5">
              <w:rPr>
                <w:rFonts w:ascii="PT Astra Serif" w:hAnsi="PT Astra Serif" w:cs="PT Astra Serif"/>
                <w:bCs/>
                <w:sz w:val="20"/>
              </w:rPr>
              <w:t xml:space="preserve"> № </w:t>
            </w:r>
            <w:r>
              <w:rPr>
                <w:rFonts w:ascii="PT Astra Serif" w:hAnsi="PT Astra Serif" w:cs="PT Astra Serif"/>
                <w:bCs/>
                <w:sz w:val="20"/>
              </w:rPr>
              <w:t>668</w:t>
            </w:r>
            <w:r w:rsidRPr="009964E5">
              <w:rPr>
                <w:rFonts w:ascii="PT Astra Serif" w:hAnsi="PT Astra Serif" w:cs="PT Astra Serif"/>
                <w:bCs/>
                <w:sz w:val="20"/>
              </w:rPr>
              <w:t>-пп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агентство по туризму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E5" w:rsidRPr="00CB085C" w:rsidRDefault="00CB085C" w:rsidP="009964E5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val="en-US" w:bidi="ar"/>
              </w:rPr>
            </w:pPr>
            <w:r>
              <w:rPr>
                <w:rFonts w:ascii="PT Astra Serif" w:hAnsi="PT Astra Serif" w:cs="PT Astra Serif"/>
                <w:sz w:val="20"/>
                <w:szCs w:val="20"/>
                <w:lang w:val="en-US" w:bidi="ar"/>
              </w:rPr>
              <w:t>-</w:t>
            </w:r>
          </w:p>
        </w:tc>
      </w:tr>
      <w:tr w:rsidR="009964E5" w:rsidTr="00E53E79"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E5" w:rsidRPr="00351DB5" w:rsidRDefault="00351DB5" w:rsidP="00351DB5">
            <w:pPr>
              <w:spacing w:after="0"/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3. </w:t>
            </w:r>
            <w:r w:rsidR="009964E5" w:rsidRPr="00351D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Увеличение числа въездных туристических поездок иностранных граждан в Приморский край до </w:t>
            </w:r>
            <w:r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>0,434</w:t>
            </w:r>
            <w:r w:rsidR="009964E5" w:rsidRPr="00351DB5">
              <w:rPr>
                <w:rFonts w:ascii="PT Astra Serif" w:eastAsia="SimSun" w:hAnsi="PT Astra Serif" w:cs="PT Astra Serif"/>
                <w:color w:val="000000"/>
                <w:sz w:val="24"/>
                <w:szCs w:val="24"/>
                <w:lang w:bidi="ar"/>
              </w:rPr>
              <w:t xml:space="preserve"> млн человек к 2030 году</w:t>
            </w:r>
          </w:p>
        </w:tc>
      </w:tr>
      <w:tr w:rsidR="009964E5" w:rsidTr="00E53E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 w:line="230" w:lineRule="auto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</w:pPr>
            <w:r w:rsidRPr="005002AE"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 xml:space="preserve">Число въездных туристских поездок иностранных граждан в </w:t>
            </w: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Приморский край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Миллион 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0,006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0,218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0,267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0,294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0,324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0,358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0,394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0,434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FD4B5B">
              <w:rPr>
                <w:rFonts w:ascii="PT Astra Serif" w:hAnsi="PT Astra Serif" w:cs="PT Astra Serif"/>
                <w:sz w:val="20"/>
              </w:rPr>
              <w:t>Протокол Правительства Российской Федерации от 28.04.2021 №3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агентство по туризму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E5" w:rsidRPr="005002AE" w:rsidRDefault="009964E5" w:rsidP="009964E5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5002AE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Реальный рост экспорта </w:t>
            </w:r>
            <w:proofErr w:type="spellStart"/>
            <w:r w:rsidRPr="005002AE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несырьевых</w:t>
            </w:r>
            <w:proofErr w:type="spellEnd"/>
            <w:r w:rsidRPr="005002AE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 неэнергетических товаров не менее 70 процентов по сравнению с показателем 2022 года</w:t>
            </w:r>
          </w:p>
          <w:p w:rsidR="009964E5" w:rsidRPr="005002AE" w:rsidRDefault="009964E5" w:rsidP="009964E5">
            <w:pPr>
              <w:spacing w:after="0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 w:rsidRPr="005002AE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5002AE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самозанятых</w:t>
            </w:r>
            <w:proofErr w:type="spellEnd"/>
            <w:r w:rsidRPr="005002AE"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, до 25 млн. человек</w:t>
            </w:r>
          </w:p>
        </w:tc>
      </w:tr>
      <w:tr w:rsidR="009964E5" w:rsidRPr="006318DE" w:rsidTr="00E53E79">
        <w:tc>
          <w:tcPr>
            <w:tcW w:w="0" w:type="auto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E5" w:rsidRPr="006318DE" w:rsidRDefault="009964E5" w:rsidP="00351DB5">
            <w:pPr>
              <w:pStyle w:val="ConsPlusNormal"/>
              <w:snapToGrid w:val="0"/>
              <w:rPr>
                <w:rFonts w:ascii="PT Astra Serif" w:hAnsi="PT Astra Serif" w:cs="PT Astra Serif"/>
                <w:sz w:val="24"/>
                <w:szCs w:val="24"/>
              </w:rPr>
            </w:pPr>
            <w:r w:rsidRPr="006318DE">
              <w:rPr>
                <w:rFonts w:ascii="PT Astra Serif" w:hAnsi="PT Astra Serif" w:cs="PT Astra Serif"/>
                <w:sz w:val="24"/>
                <w:szCs w:val="24"/>
              </w:rPr>
              <w:t>4.</w:t>
            </w:r>
            <w:r w:rsidRPr="006318DE">
              <w:rPr>
                <w:sz w:val="24"/>
                <w:szCs w:val="24"/>
              </w:rPr>
              <w:t xml:space="preserve"> </w:t>
            </w:r>
            <w:r w:rsidRPr="006318DE">
              <w:rPr>
                <w:rFonts w:ascii="PT Astra Serif" w:hAnsi="PT Astra Serif" w:cs="PT Astra Serif"/>
                <w:sz w:val="24"/>
                <w:szCs w:val="24"/>
              </w:rPr>
              <w:t xml:space="preserve">Увеличение средней численности работников туристической индустрии Приморского края до </w:t>
            </w:r>
            <w:r w:rsidR="00351DB5">
              <w:rPr>
                <w:rFonts w:ascii="PT Astra Serif" w:hAnsi="PT Astra Serif" w:cs="PT Astra Serif"/>
                <w:sz w:val="24"/>
                <w:szCs w:val="24"/>
              </w:rPr>
              <w:t>0,057</w:t>
            </w:r>
            <w:r w:rsidRPr="006318DE">
              <w:rPr>
                <w:rFonts w:ascii="PT Astra Serif" w:hAnsi="PT Astra Serif" w:cs="PT Astra Serif"/>
                <w:sz w:val="24"/>
                <w:szCs w:val="24"/>
              </w:rPr>
              <w:t xml:space="preserve"> млн человек к 2030 году;</w:t>
            </w:r>
          </w:p>
        </w:tc>
      </w:tr>
      <w:tr w:rsidR="009964E5" w:rsidTr="00BA62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 w:line="230" w:lineRule="auto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Средняя численность работников туристической индустрии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Миллион</w:t>
            </w:r>
          </w:p>
          <w:p w:rsidR="009964E5" w:rsidRDefault="009964E5" w:rsidP="009964E5">
            <w:pPr>
              <w:pStyle w:val="ConsPlusNormal"/>
              <w:snapToGrid w:val="0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0,0324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0,035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0,038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0,040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0,042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>0,046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BA623A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0,050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0,053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bidi="ar"/>
              </w:rPr>
              <w:t>0,057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FD4B5B">
              <w:rPr>
                <w:rFonts w:ascii="PT Astra Serif" w:hAnsi="PT Astra Serif" w:cs="PT Astra Serif"/>
                <w:sz w:val="20"/>
              </w:rPr>
              <w:t>Протокол Правительства Российской Федерации от 28.04.2021 №3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агентство по туризму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 w:rsidRPr="006318DE">
              <w:rPr>
                <w:rFonts w:ascii="PT Astra Serif" w:hAnsi="PT Astra Serif" w:cs="PT Astra Serif"/>
                <w:color w:val="000000"/>
                <w:sz w:val="20"/>
                <w:lang w:bidi="ar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6318DE">
              <w:rPr>
                <w:rFonts w:ascii="PT Astra Serif" w:hAnsi="PT Astra Serif" w:cs="PT Astra Serif"/>
                <w:color w:val="000000"/>
                <w:sz w:val="20"/>
                <w:lang w:bidi="ar"/>
              </w:rPr>
              <w:t>самозанятых</w:t>
            </w:r>
            <w:proofErr w:type="spellEnd"/>
            <w:r w:rsidRPr="006318DE">
              <w:rPr>
                <w:rFonts w:ascii="PT Astra Serif" w:hAnsi="PT Astra Serif" w:cs="PT Astra Serif"/>
                <w:color w:val="000000"/>
                <w:sz w:val="20"/>
                <w:lang w:bidi="ar"/>
              </w:rPr>
              <w:t>, до 25 млн. человек</w:t>
            </w:r>
          </w:p>
        </w:tc>
      </w:tr>
      <w:tr w:rsidR="009964E5" w:rsidTr="00E53E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Pr="006318DE" w:rsidRDefault="009964E5" w:rsidP="009964E5">
            <w:pPr>
              <w:pStyle w:val="ConsPlusNormal"/>
              <w:rPr>
                <w:rFonts w:ascii="PT Astra Serif" w:hAnsi="PT Astra Serif" w:cs="PT Astra Serif"/>
              </w:rPr>
            </w:pPr>
            <w:r w:rsidRPr="006318DE">
              <w:rPr>
                <w:rFonts w:ascii="PT Astra Serif" w:hAnsi="PT Astra Serif" w:cs="PT Astra Serif"/>
              </w:rPr>
              <w:t>5.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E5" w:rsidRPr="006318DE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</w:rPr>
            </w:pPr>
            <w:r w:rsidRPr="00FC203A">
              <w:rPr>
                <w:rFonts w:ascii="PT Astra Serif" w:eastAsia="Times New Roman" w:hAnsi="PT Astra Serif" w:cs="PT Astra Serif"/>
                <w:color w:val="000000"/>
                <w:spacing w:val="-2"/>
              </w:rPr>
              <w:t xml:space="preserve">Обеспечение формирования и укрепления позитивного образа Приморского края, позиционирования Приморского края как центра международного сотрудничества России в Азиатско-Тихоокеанском регионе на внутреннем и на международном рынке; продвижения торгово-экономического и инвестиционного потенциала Приморского края за рубежом   </w:t>
            </w:r>
          </w:p>
        </w:tc>
      </w:tr>
      <w:tr w:rsidR="009964E5" w:rsidTr="00E53E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 w:line="230" w:lineRule="auto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</w:pPr>
            <w:r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  <w:t>Количество мероприятий (выставок, форумов, конференций, семинаров, круглых столов, совещаний, визитов делегаций, бизнес-миссий, международных встреч и др.) с участием представителей региональных органов исполнительной власти, региональной инфраструктуры поддержки бизнеса, компаний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Times New Roman" w:hAnsi="PT Astra Serif" w:cs="PT Astra Serif"/>
                <w:color w:val="000000"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PT Astra Serif" w:eastAsia="SimSun" w:hAnsi="PT Astra Serif" w:cs="PT Astra Serif"/>
                <w:color w:val="000000"/>
                <w:sz w:val="20"/>
                <w:szCs w:val="20"/>
                <w:lang w:val="en-US" w:bidi="ar"/>
              </w:rPr>
              <w:t>единиц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sz w:val="20"/>
                <w:szCs w:val="20"/>
                <w:lang w:bidi="ar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spacing w:after="0"/>
              <w:jc w:val="center"/>
              <w:textAlignment w:val="center"/>
              <w:rPr>
                <w:rFonts w:ascii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SimSun" w:hAnsi="PT Astra Serif" w:cs="PT Astra Serif"/>
                <w:sz w:val="20"/>
                <w:szCs w:val="20"/>
                <w:lang w:val="en-US" w:bidi="ar"/>
              </w:rPr>
              <w:t>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агентство международного сотрудничества Приморского края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E5" w:rsidRDefault="009964E5" w:rsidP="009964E5">
            <w:pPr>
              <w:pStyle w:val="ConsPlusNormal"/>
              <w:snapToGrid w:val="0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hAnsi="PT Astra Serif" w:cs="PT Astra Serif"/>
                <w:sz w:val="20"/>
              </w:rPr>
              <w:t>-</w:t>
            </w:r>
          </w:p>
        </w:tc>
      </w:tr>
    </w:tbl>
    <w:p w:rsidR="00476987" w:rsidRDefault="00476987" w:rsidP="00351DB5">
      <w:pPr>
        <w:pStyle w:val="ConsPlusNormal"/>
        <w:rPr>
          <w:rFonts w:ascii="PT Astra Serif" w:hAnsi="PT Astra Serif" w:cs="PT Astra Serif"/>
        </w:rPr>
      </w:pPr>
    </w:p>
    <w:p w:rsidR="00476987" w:rsidRDefault="00476987" w:rsidP="00351DB5">
      <w:pPr>
        <w:pStyle w:val="ConsPlusNormal"/>
        <w:rPr>
          <w:rFonts w:ascii="PT Astra Serif" w:hAnsi="PT Astra Serif" w:cs="PT Astra Serif"/>
        </w:rPr>
      </w:pPr>
    </w:p>
    <w:p w:rsidR="00CB085C" w:rsidRDefault="00CB085C" w:rsidP="00351DB5">
      <w:pPr>
        <w:pStyle w:val="ConsPlusNormal"/>
        <w:rPr>
          <w:rFonts w:ascii="PT Astra Serif" w:hAnsi="PT Astra Serif" w:cs="PT Astra Serif"/>
        </w:rPr>
      </w:pPr>
    </w:p>
    <w:p w:rsidR="00CB085C" w:rsidRDefault="00CB085C" w:rsidP="00351DB5">
      <w:pPr>
        <w:pStyle w:val="ConsPlusNormal"/>
        <w:rPr>
          <w:rFonts w:ascii="PT Astra Serif" w:hAnsi="PT Astra Serif" w:cs="PT Astra Serif"/>
        </w:rPr>
      </w:pPr>
    </w:p>
    <w:p w:rsidR="00CB085C" w:rsidRDefault="00CB085C" w:rsidP="00351DB5">
      <w:pPr>
        <w:pStyle w:val="ConsPlusNormal"/>
        <w:rPr>
          <w:rFonts w:ascii="PT Astra Serif" w:hAnsi="PT Astra Serif" w:cs="PT Astra Serif"/>
        </w:rPr>
      </w:pPr>
    </w:p>
    <w:p w:rsidR="00CB085C" w:rsidRDefault="00CB085C" w:rsidP="00351DB5">
      <w:pPr>
        <w:pStyle w:val="ConsPlusNormal"/>
        <w:rPr>
          <w:rFonts w:ascii="PT Astra Serif" w:hAnsi="PT Astra Serif" w:cs="PT Astra Serif"/>
        </w:rPr>
      </w:pPr>
    </w:p>
    <w:p w:rsidR="00CB085C" w:rsidRPr="00476987" w:rsidRDefault="00CB085C" w:rsidP="00351DB5">
      <w:pPr>
        <w:pStyle w:val="ConsPlusNormal"/>
        <w:rPr>
          <w:rFonts w:ascii="PT Astra Serif" w:hAnsi="PT Astra Serif" w:cs="PT Astra Serif"/>
        </w:rPr>
      </w:pPr>
    </w:p>
    <w:p w:rsidR="00A04604" w:rsidRDefault="00476987" w:rsidP="00476987">
      <w:pPr>
        <w:pStyle w:val="ConsPlusNormal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3. </w:t>
      </w:r>
      <w:r w:rsidR="007E41C7">
        <w:rPr>
          <w:rFonts w:ascii="PT Astra Serif" w:hAnsi="PT Astra Serif" w:cs="PT Astra Serif"/>
          <w:sz w:val="28"/>
          <w:szCs w:val="28"/>
        </w:rPr>
        <w:t>Структура государственной программы Приморского края</w:t>
      </w:r>
    </w:p>
    <w:p w:rsidR="00A04604" w:rsidRDefault="00BC5E95">
      <w:pPr>
        <w:pStyle w:val="ConsPlusNormal"/>
        <w:jc w:val="center"/>
        <w:rPr>
          <w:rFonts w:ascii="PT Astra Serif" w:hAnsi="PT Astra Serif" w:cs="PT Astra Serif"/>
          <w:sz w:val="28"/>
          <w:szCs w:val="28"/>
          <w:u w:val="single"/>
        </w:rPr>
      </w:pPr>
      <w:bookmarkStart w:id="1" w:name="P1498"/>
      <w:bookmarkEnd w:id="1"/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«</w:t>
      </w:r>
      <w:r w:rsidR="007E41C7">
        <w:rPr>
          <w:rFonts w:ascii="PT Astra Serif" w:hAnsi="PT Astra Serif" w:cs="PT Astra Serif"/>
          <w:sz w:val="28"/>
          <w:szCs w:val="28"/>
          <w:u w:val="single"/>
        </w:rPr>
        <w:t>Развитие туризма в Приморском крае</w:t>
      </w:r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»</w:t>
      </w:r>
    </w:p>
    <w:p w:rsidR="00A04604" w:rsidRPr="00AE6C5C" w:rsidRDefault="00A04604">
      <w:pPr>
        <w:pStyle w:val="ConsPlusNonformat"/>
        <w:jc w:val="center"/>
        <w:rPr>
          <w:rFonts w:ascii="PT Astra Serif" w:hAnsi="PT Astra Serif" w:cs="PT Astra Serif"/>
          <w:sz w:val="18"/>
        </w:rPr>
      </w:pPr>
    </w:p>
    <w:p w:rsidR="00A04604" w:rsidRPr="00AE6C5C" w:rsidRDefault="00A04604">
      <w:pPr>
        <w:pStyle w:val="ConsPlusNormal"/>
        <w:jc w:val="both"/>
        <w:rPr>
          <w:rFonts w:ascii="PT Astra Serif" w:hAnsi="PT Astra Serif" w:cs="PT Astra Serif"/>
          <w:sz w:val="12"/>
          <w:szCs w:val="16"/>
        </w:rPr>
      </w:pPr>
    </w:p>
    <w:tbl>
      <w:tblPr>
        <w:tblW w:w="4895" w:type="pct"/>
        <w:jc w:val="center"/>
        <w:tblLayout w:type="fixed"/>
        <w:tblLook w:val="0000" w:firstRow="0" w:lastRow="0" w:firstColumn="0" w:lastColumn="0" w:noHBand="0" w:noVBand="0"/>
      </w:tblPr>
      <w:tblGrid>
        <w:gridCol w:w="906"/>
        <w:gridCol w:w="4720"/>
        <w:gridCol w:w="4859"/>
        <w:gridCol w:w="3768"/>
      </w:tblGrid>
      <w:tr w:rsidR="00A04604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eastAsia="PT Astra Serif" w:hAnsi="Times New Roman" w:cs="Times New Roman"/>
                <w:szCs w:val="22"/>
              </w:rPr>
              <w:t>№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Наименование мероприятий</w:t>
            </w:r>
            <w:r w:rsidRPr="00AE6C5C">
              <w:rPr>
                <w:rFonts w:ascii="Times New Roman" w:eastAsia="Calibri" w:hAnsi="Times New Roman" w:cs="Times New Roman"/>
                <w:szCs w:val="22"/>
              </w:rPr>
              <w:t xml:space="preserve"> </w:t>
            </w:r>
            <w:r w:rsidRPr="00AE6C5C">
              <w:rPr>
                <w:rFonts w:ascii="Times New Roman" w:hAnsi="Times New Roman" w:cs="Times New Roman"/>
                <w:szCs w:val="22"/>
              </w:rPr>
              <w:t>структурного элемента</w:t>
            </w:r>
          </w:p>
          <w:p w:rsidR="00A04604" w:rsidRPr="00AE6C5C" w:rsidRDefault="00A046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 xml:space="preserve">Краткое описание ожидаемых результатов от реализации мероприятий структурного элемента 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Связь мероприятия с показателями государственной программы</w:t>
            </w:r>
          </w:p>
          <w:p w:rsidR="00A04604" w:rsidRPr="00AE6C5C" w:rsidRDefault="00A046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04604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A04604" w:rsidRPr="00AE6C5C" w:rsidTr="00AE6C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AE6C5C" w:rsidRDefault="00973B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Подпрограмма</w:t>
            </w:r>
            <w:r w:rsidR="007E41C7"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 xml:space="preserve"> </w:t>
            </w:r>
            <w:r w:rsidR="00BC5E95"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«</w:t>
            </w:r>
            <w:r w:rsidR="007E41C7"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Создание и повышение качества туристической инфраструктуры</w:t>
            </w:r>
            <w:r w:rsidR="00BC5E95" w:rsidRPr="00AE6C5C">
              <w:rPr>
                <w:rFonts w:ascii="Times New Roman" w:hAnsi="Times New Roman" w:cs="Times New Roman"/>
                <w:szCs w:val="22"/>
              </w:rPr>
              <w:t>»</w:t>
            </w:r>
            <w:r w:rsidR="007E41C7" w:rsidRPr="00AE6C5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A04604" w:rsidRPr="00AE6C5C" w:rsidTr="00AE6C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 xml:space="preserve">Региональный проект </w:t>
            </w:r>
            <w:r w:rsidR="00BC5E95" w:rsidRPr="00AE6C5C">
              <w:rPr>
                <w:rFonts w:ascii="Times New Roman" w:hAnsi="Times New Roman" w:cs="Times New Roman"/>
                <w:szCs w:val="22"/>
              </w:rPr>
              <w:t>«</w:t>
            </w:r>
            <w:r w:rsidRPr="00AE6C5C">
              <w:rPr>
                <w:rFonts w:ascii="Times New Roman" w:hAnsi="Times New Roman" w:cs="Times New Roman"/>
                <w:szCs w:val="22"/>
              </w:rPr>
              <w:t>Развитие туристической инфраструктуры</w:t>
            </w:r>
            <w:r w:rsidR="00BC5E95" w:rsidRPr="00AE6C5C">
              <w:rPr>
                <w:rFonts w:ascii="Times New Roman" w:hAnsi="Times New Roman" w:cs="Times New Roman"/>
                <w:szCs w:val="22"/>
              </w:rPr>
              <w:t>»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(</w:t>
            </w:r>
            <w:r w:rsidR="00CB085C">
              <w:rPr>
                <w:rFonts w:ascii="Times New Roman" w:hAnsi="Times New Roman" w:cs="Times New Roman"/>
                <w:szCs w:val="22"/>
              </w:rPr>
              <w:t xml:space="preserve">Куратор - 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Заместитель Председателя Правительства Приморского края 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Стецко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 xml:space="preserve"> Н.И.) 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AE6C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Ответстве</w:t>
            </w:r>
            <w:r>
              <w:rPr>
                <w:rFonts w:ascii="Times New Roman" w:hAnsi="Times New Roman" w:cs="Times New Roman"/>
                <w:szCs w:val="22"/>
              </w:rPr>
              <w:t>нный за реализацию: а</w:t>
            </w:r>
            <w:r w:rsidRPr="00AE6C5C">
              <w:rPr>
                <w:rFonts w:ascii="Times New Roman" w:hAnsi="Times New Roman" w:cs="Times New Roman"/>
                <w:szCs w:val="22"/>
              </w:rPr>
              <w:t>гентс</w:t>
            </w:r>
            <w:r>
              <w:rPr>
                <w:rFonts w:ascii="Times New Roman" w:hAnsi="Times New Roman" w:cs="Times New Roman"/>
                <w:szCs w:val="22"/>
              </w:rPr>
              <w:t>тво по туризму Приморского края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CB085C" w:rsidRDefault="00CB085C" w:rsidP="00AE6C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Срок реализации:2023-2030 годы</w:t>
            </w:r>
          </w:p>
        </w:tc>
      </w:tr>
      <w:tr w:rsidR="00A04604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1.1.1.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7E41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 xml:space="preserve">Предоставление субсидий из краевого бюджета субъектам </w:t>
            </w:r>
            <w:r w:rsidR="00AE6C5C">
              <w:rPr>
                <w:rFonts w:ascii="Times New Roman" w:hAnsi="Times New Roman" w:cs="Times New Roman"/>
                <w:szCs w:val="22"/>
              </w:rPr>
              <w:t>туристической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 индустрии Приморского края на благоустройство мест туристского показа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AE6C5C" w:rsidRDefault="00AE6C5C" w:rsidP="00E53E79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E53E79" w:rsidRPr="00AE6C5C">
              <w:rPr>
                <w:rFonts w:ascii="Times New Roman" w:hAnsi="Times New Roman" w:cs="Times New Roman"/>
                <w:szCs w:val="22"/>
              </w:rPr>
              <w:t xml:space="preserve">еализованы различные механизмы государственной поддержки по созданию туристической инфраструктуры; реализованы комплексы мер по улучшению транспортной доступности туристических территорий; </w:t>
            </w:r>
          </w:p>
          <w:p w:rsidR="00E53E79" w:rsidRPr="00AE6C5C" w:rsidRDefault="00E53E79" w:rsidP="00E53E79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увеличено число рабочих мест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AE6C5C" w:rsidRDefault="007E41C7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Количество благоустроенных мест туристского показа</w:t>
            </w:r>
            <w:r w:rsidR="00E53E79"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;</w:t>
            </w:r>
          </w:p>
          <w:p w:rsidR="00E53E79" w:rsidRDefault="00E53E79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Средняя численность работников туристической индустрии Приморского края</w:t>
            </w:r>
            <w:r w:rsidR="00903BD1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;</w:t>
            </w:r>
          </w:p>
          <w:p w:rsidR="00903BD1" w:rsidRPr="00AE6C5C" w:rsidRDefault="00903BD1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Число туристских поездок в Приморский край</w:t>
            </w:r>
          </w:p>
        </w:tc>
      </w:tr>
      <w:tr w:rsidR="00141FE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AE6C5C" w:rsidRDefault="00141FEC" w:rsidP="00141F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141FEC" w:rsidRDefault="00141FEC" w:rsidP="00141F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1FEC">
              <w:rPr>
                <w:rFonts w:ascii="Times New Roman" w:hAnsi="Times New Roman" w:cs="Times New Roman"/>
                <w:szCs w:val="22"/>
              </w:rPr>
              <w:t>Поддержка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141FEC" w:rsidRDefault="00141FEC" w:rsidP="00141FE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141FEC">
              <w:rPr>
                <w:rFonts w:ascii="Times New Roman" w:hAnsi="Times New Roman" w:cs="Times New Roman"/>
                <w:szCs w:val="22"/>
              </w:rPr>
              <w:t>Поддержаны общественные инициативы  на развитие туристической инфраструктуры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EC" w:rsidRDefault="00141FEC" w:rsidP="00141FEC">
            <w:r w:rsidRPr="008871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Количество благоустроенных мест туристского показа;</w:t>
            </w:r>
          </w:p>
        </w:tc>
      </w:tr>
      <w:tr w:rsidR="00141FE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AE6C5C" w:rsidRDefault="00141FEC" w:rsidP="00141F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141FEC" w:rsidRDefault="00141FEC" w:rsidP="00141F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1FEC">
              <w:rPr>
                <w:rFonts w:ascii="Times New Roman" w:hAnsi="Times New Roman" w:cs="Times New Roman"/>
                <w:szCs w:val="22"/>
              </w:rPr>
              <w:t xml:space="preserve">Поддержка общественных инициатив на создание модульных некапитальных средств размещения (кемпингов и </w:t>
            </w:r>
            <w:proofErr w:type="spellStart"/>
            <w:r w:rsidRPr="00141FEC">
              <w:rPr>
                <w:rFonts w:ascii="Times New Roman" w:hAnsi="Times New Roman" w:cs="Times New Roman"/>
                <w:szCs w:val="22"/>
              </w:rPr>
              <w:t>автокемпингов</w:t>
            </w:r>
            <w:proofErr w:type="spellEnd"/>
            <w:r w:rsidRPr="00141FEC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141FEC" w:rsidRDefault="00141FEC" w:rsidP="00141FE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141FEC">
              <w:rPr>
                <w:rFonts w:ascii="Times New Roman" w:hAnsi="Times New Roman" w:cs="Times New Roman"/>
                <w:szCs w:val="22"/>
              </w:rPr>
              <w:t xml:space="preserve">Поддержаны общественные инициативы на создание модульных некапитальных средств размещения (кемпинги и </w:t>
            </w:r>
            <w:proofErr w:type="spellStart"/>
            <w:r w:rsidRPr="00141FEC">
              <w:rPr>
                <w:rFonts w:ascii="Times New Roman" w:hAnsi="Times New Roman" w:cs="Times New Roman"/>
                <w:szCs w:val="22"/>
              </w:rPr>
              <w:t>автокемпинги</w:t>
            </w:r>
            <w:proofErr w:type="spellEnd"/>
            <w:r w:rsidRPr="00141FEC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EC" w:rsidRDefault="00141FEC" w:rsidP="00141FEC">
            <w:r w:rsidRPr="008871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Количество благоустроенных мест туристского показа;</w:t>
            </w:r>
          </w:p>
        </w:tc>
      </w:tr>
      <w:tr w:rsidR="00141FE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AE6C5C" w:rsidRDefault="00141FEC" w:rsidP="00141F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1.1.4.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141FEC" w:rsidRDefault="00141FEC" w:rsidP="00141F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1FEC">
              <w:rPr>
                <w:rFonts w:ascii="Times New Roman" w:hAnsi="Times New Roman" w:cs="Times New Roman"/>
                <w:szCs w:val="22"/>
              </w:rPr>
              <w:t>государственная поддержка развития инфраструктуры туризма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141FEC" w:rsidRDefault="00141FEC" w:rsidP="00141FE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141FEC">
              <w:rPr>
                <w:rFonts w:ascii="Times New Roman" w:hAnsi="Times New Roman" w:cs="Times New Roman"/>
                <w:szCs w:val="22"/>
              </w:rPr>
              <w:t>Поддержаны  инициативы  на развитие  инфраструктуры туризма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EC" w:rsidRDefault="00141FEC" w:rsidP="00141FEC">
            <w:r w:rsidRPr="008871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Количество благоустроенных мест туристского показа;</w:t>
            </w:r>
          </w:p>
        </w:tc>
      </w:tr>
      <w:tr w:rsidR="00141FEC" w:rsidRPr="00AE6C5C" w:rsidTr="00257F37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FEC" w:rsidRPr="00AE6C5C" w:rsidRDefault="00141FEC" w:rsidP="00141F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FEC" w:rsidRPr="00AE6C5C" w:rsidRDefault="00141FEC" w:rsidP="00141FE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</w:t>
            </w:r>
            <w:r w:rsidRPr="00973B72">
              <w:rPr>
                <w:rFonts w:ascii="Times New Roman" w:hAnsi="Times New Roman" w:cs="Times New Roman"/>
                <w:szCs w:val="22"/>
              </w:rPr>
              <w:t>омплекс процессных мероприятий "Развитие туристско-рекреационного потенциала Приморского края"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Ответстве</w:t>
            </w:r>
            <w:r>
              <w:rPr>
                <w:rFonts w:ascii="Times New Roman" w:hAnsi="Times New Roman" w:cs="Times New Roman"/>
                <w:szCs w:val="22"/>
              </w:rPr>
              <w:t>нный за реализацию: а</w:t>
            </w:r>
            <w:r w:rsidRPr="00AE6C5C">
              <w:rPr>
                <w:rFonts w:ascii="Times New Roman" w:hAnsi="Times New Roman" w:cs="Times New Roman"/>
                <w:szCs w:val="22"/>
              </w:rPr>
              <w:t>гентс</w:t>
            </w:r>
            <w:r>
              <w:rPr>
                <w:rFonts w:ascii="Times New Roman" w:hAnsi="Times New Roman" w:cs="Times New Roman"/>
                <w:szCs w:val="22"/>
              </w:rPr>
              <w:t>тво по туризму Приморского края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CB08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Срок реализации:2023-2030 годы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1.2.1.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AE6C5C">
              <w:rPr>
                <w:rFonts w:ascii="Times New Roman" w:hAnsi="Times New Roman" w:cs="Times New Roman"/>
                <w:szCs w:val="22"/>
              </w:rPr>
              <w:t>беспечено повышение эффективности развития туризма в Приморском крае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Влияет на все показатели государственной программы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3B72">
              <w:rPr>
                <w:rFonts w:ascii="Times New Roman" w:hAnsi="Times New Roman" w:cs="Times New Roman"/>
                <w:szCs w:val="22"/>
              </w:rPr>
              <w:t>Строительство объекта «Туристический кластер «Приморье» в бухте Муравьиная. Автомобильная дорога Сектор 10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Pr="00AE6C5C">
              <w:rPr>
                <w:rFonts w:ascii="Times New Roman" w:hAnsi="Times New Roman" w:cs="Times New Roman"/>
                <w:szCs w:val="22"/>
              </w:rPr>
              <w:t>еализованы комплексы мер по улучшению транспортной доступ</w:t>
            </w:r>
            <w:r w:rsidR="003C4754">
              <w:rPr>
                <w:rFonts w:ascii="Times New Roman" w:hAnsi="Times New Roman" w:cs="Times New Roman"/>
                <w:szCs w:val="22"/>
              </w:rPr>
              <w:t>ности туристических территорий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Средняя численность работников туристической индустрии Приморского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;</w:t>
            </w:r>
          </w:p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Число туристских поездок в Приморский край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1.2.3.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Реализация мероприятий планов социального развития центров экономического роста субъектов Российской Федерации,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E6C5C">
              <w:rPr>
                <w:rFonts w:ascii="Times New Roman" w:hAnsi="Times New Roman" w:cs="Times New Roman"/>
                <w:szCs w:val="22"/>
              </w:rPr>
              <w:t>входящих в состав Дальневосточного Федерального округа (Благоустройство прилегающей территории вокруг озера Соленое в г.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E6C5C">
              <w:rPr>
                <w:rFonts w:ascii="Times New Roman" w:hAnsi="Times New Roman" w:cs="Times New Roman"/>
                <w:szCs w:val="22"/>
              </w:rPr>
              <w:t>Находке в целях создания объекта туристической инфраструктуры)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Реализован комплекс мер по повышению качества туристской инфраструктуры территории озера Соленое в г. Находке;</w:t>
            </w:r>
          </w:p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увеличено число рабочих мест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903BD1" w:rsidRDefault="00CB085C" w:rsidP="00CB085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r w:rsidRPr="00903BD1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Количество благоустроенных мест туристского показа;</w:t>
            </w:r>
          </w:p>
          <w:p w:rsidR="00CB085C" w:rsidRDefault="00CB085C" w:rsidP="00CB085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r w:rsidRPr="00903BD1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Средняя численность работников туристической индустрии Приморского края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;</w:t>
            </w:r>
          </w:p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Число туристских поездок в Приморский край</w:t>
            </w:r>
          </w:p>
        </w:tc>
      </w:tr>
      <w:tr w:rsidR="003C4754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54" w:rsidRDefault="003C4754" w:rsidP="003C47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1.2.4.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54" w:rsidRPr="00AE6C5C" w:rsidRDefault="003C4754" w:rsidP="003C47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C4754">
              <w:rPr>
                <w:rFonts w:ascii="Times New Roman" w:hAnsi="Times New Roman" w:cs="Times New Roman"/>
                <w:szCs w:val="22"/>
              </w:rPr>
              <w:t>Субсидии бюджетам муниципальных образований Приморского края на благоустройство территорий, прилегаю</w:t>
            </w:r>
            <w:r>
              <w:rPr>
                <w:rFonts w:ascii="Times New Roman" w:hAnsi="Times New Roman" w:cs="Times New Roman"/>
                <w:szCs w:val="22"/>
              </w:rPr>
              <w:t>щих к местам туристского показа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54" w:rsidRPr="00AE6C5C" w:rsidRDefault="003C4754" w:rsidP="003C4754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Реализован комплекс мер по повышению качества туристской инфраструктуры муниципальных образований края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54" w:rsidRPr="00AE6C5C" w:rsidRDefault="003C4754" w:rsidP="003C4754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Количество благоустроенных мест туристского показа;</w:t>
            </w:r>
          </w:p>
          <w:p w:rsidR="003C4754" w:rsidRDefault="003C4754" w:rsidP="003C4754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 w:rsidRPr="00AE6C5C"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Средняя численность работников туристической индустрии Приморского края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;</w:t>
            </w:r>
          </w:p>
          <w:p w:rsidR="003C4754" w:rsidRPr="00AE6C5C" w:rsidRDefault="003C4754" w:rsidP="003C4754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Число туристских поездок в Приморский край</w:t>
            </w:r>
          </w:p>
        </w:tc>
      </w:tr>
      <w:tr w:rsidR="00CB085C" w:rsidRPr="00AE6C5C" w:rsidTr="00AE6C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Подпрограмма  «Повышение доступности туристических продуктов и совершенствование управления в сфере туризма»</w:t>
            </w:r>
          </w:p>
        </w:tc>
      </w:tr>
      <w:tr w:rsidR="00CB085C" w:rsidRPr="00AE6C5C" w:rsidTr="00AE6C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Комплекс процессных мероприятий «</w:t>
            </w:r>
            <w:r w:rsidRPr="00E32C7E">
              <w:rPr>
                <w:rFonts w:ascii="Times New Roman" w:hAnsi="Times New Roman" w:cs="Times New Roman"/>
                <w:szCs w:val="22"/>
              </w:rPr>
              <w:t>Совершенствование туристских услуг</w:t>
            </w:r>
            <w:r w:rsidRPr="00AE6C5C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Ответственный за реализацию: а</w:t>
            </w:r>
            <w:r w:rsidRPr="00AE6C5C">
              <w:rPr>
                <w:rFonts w:ascii="Times New Roman" w:hAnsi="Times New Roman" w:cs="Times New Roman"/>
                <w:szCs w:val="22"/>
              </w:rPr>
              <w:t>гентство по туризму Приморского края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Срок реализации:2023-2030 годы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2.1.2.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Формирование реестра туристских ресурсов, расположенных на территории Приморского края, с осуществлением их 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типологизации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 xml:space="preserve"> по видам туризма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AE6C5C">
              <w:rPr>
                <w:rFonts w:ascii="Times New Roman" w:hAnsi="Times New Roman" w:cs="Times New Roman"/>
                <w:szCs w:val="22"/>
              </w:rPr>
              <w:t>беспечено обновление реестра ту</w:t>
            </w:r>
            <w:r>
              <w:rPr>
                <w:rFonts w:ascii="Times New Roman" w:hAnsi="Times New Roman" w:cs="Times New Roman"/>
                <w:szCs w:val="22"/>
              </w:rPr>
              <w:t>ристско-экскурсионных маршрутов в количестве не менее 10 единиц в год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Число туристских поездок в Приморский край</w:t>
            </w:r>
          </w:p>
        </w:tc>
      </w:tr>
      <w:tr w:rsidR="00CB085C" w:rsidRPr="00AE6C5C" w:rsidTr="00257F37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Комплекс процессных мероприятий «</w:t>
            </w:r>
            <w:r w:rsidRPr="00E32C7E">
              <w:rPr>
                <w:rFonts w:ascii="Times New Roman" w:hAnsi="Times New Roman" w:cs="Times New Roman"/>
                <w:szCs w:val="22"/>
              </w:rPr>
              <w:t>Презентация туристского потенциала Приморского края на российском и международном уровнях</w:t>
            </w:r>
            <w:r w:rsidRPr="00AE6C5C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Ответственный за реализацию: а</w:t>
            </w:r>
            <w:r w:rsidRPr="00AE6C5C">
              <w:rPr>
                <w:rFonts w:ascii="Times New Roman" w:hAnsi="Times New Roman" w:cs="Times New Roman"/>
                <w:szCs w:val="22"/>
              </w:rPr>
              <w:t>гентство по туризму Приморского края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Срок реализации:2023-2030 годы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2.2.1.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Предоставление автономной некоммерческой организации «Туристско-информационный центр Приморского края» субсидий из краевого бюджета на осуществление уставной деятельности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AE6C5C">
              <w:rPr>
                <w:rFonts w:ascii="Times New Roman" w:hAnsi="Times New Roman" w:cs="Times New Roman"/>
                <w:szCs w:val="22"/>
              </w:rPr>
              <w:t>беспечено предоставление консультационных услуг для гостей и жителей края; обеспечено проведение и участие Приморского края не менее чем в 60 мероприятиях просветительского характера, направленных на популяризацию перспективных туристских направлений (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дестинаций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>), в год;</w:t>
            </w:r>
          </w:p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 xml:space="preserve">обеспечено проведение не менее 5 крупных событийных мероприятий туристкой направленности, включая гастрономию, с количеством участников не менее 120 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тыс.чел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>.</w:t>
            </w:r>
          </w:p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обеспечена организация и п</w:t>
            </w:r>
            <w:r>
              <w:rPr>
                <w:rFonts w:ascii="Times New Roman" w:hAnsi="Times New Roman" w:cs="Times New Roman"/>
                <w:szCs w:val="22"/>
              </w:rPr>
              <w:t>роведение ТТФ, PITE, фестиваля «</w:t>
            </w:r>
            <w:r w:rsidRPr="00AE6C5C">
              <w:rPr>
                <w:rFonts w:ascii="Times New Roman" w:hAnsi="Times New Roman" w:cs="Times New Roman"/>
                <w:szCs w:val="22"/>
              </w:rPr>
              <w:t>Владивостокская крепость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  <w:r w:rsidRPr="00AE6C5C">
              <w:rPr>
                <w:rFonts w:ascii="Times New Roman" w:hAnsi="Times New Roman" w:cs="Times New Roman"/>
                <w:szCs w:val="22"/>
              </w:rPr>
              <w:t>;</w:t>
            </w:r>
          </w:p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 xml:space="preserve">обеспечена организация экспозиции Приморского края на Российских и международных туристских 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выставказ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 xml:space="preserve">, ярмарках; обеспечено ведение интернет сайтов, 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соцсетей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 xml:space="preserve"> о туризме Приморского края.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Default="00CB085C" w:rsidP="00CB085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Число туристских поездок в Приморский край;</w:t>
            </w:r>
          </w:p>
          <w:p w:rsidR="00CB085C" w:rsidRDefault="00CB085C" w:rsidP="00CB085C">
            <w:pPr>
              <w:pStyle w:val="ConsPlusNormal"/>
              <w:snapToGrid w:val="0"/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2"/>
              </w:rPr>
              <w:t>Число въездных туристские поездок иностранных граждан в Приморский край;</w:t>
            </w:r>
          </w:p>
          <w:p w:rsidR="00CB085C" w:rsidRPr="00C66C1D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717387">
              <w:rPr>
                <w:rFonts w:ascii="Times New Roman" w:hAnsi="Times New Roman" w:cs="Times New Roman"/>
                <w:szCs w:val="22"/>
              </w:rPr>
              <w:t>Количество массовых спортивных и культурно-зрелищных мероприятий, получивших поддержку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2.2.2.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Предоставление грантов в форме субсидий из краевого бюджета некоммерческим организациям на финансовое обеспечение затрат, связанных с организацией и проведением событийных мероприятий в сфере туризма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 xml:space="preserve">проведение не менее 10 событийных мероприятий </w:t>
            </w:r>
            <w:r>
              <w:rPr>
                <w:rFonts w:ascii="Times New Roman" w:hAnsi="Times New Roman" w:cs="Times New Roman"/>
                <w:szCs w:val="22"/>
              </w:rPr>
              <w:t>туристической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 направленности с количеством участников не менее 12 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тыс.чел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экспорт туристских услуг;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E6C5C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количество участников событийных мероприятий, организованных на территории Приморского края;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Pr="00AE6C5C">
              <w:rPr>
                <w:rFonts w:ascii="Times New Roman" w:hAnsi="Times New Roman" w:cs="Times New Roman"/>
                <w:szCs w:val="22"/>
              </w:rPr>
              <w:t>.3.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>Поддержка и продвижение событийных мероприятий на территории Приморского края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hAnsi="Times New Roman" w:cs="Times New Roman"/>
                <w:szCs w:val="22"/>
              </w:rPr>
              <w:t xml:space="preserve">проведение событийного мероприятия </w:t>
            </w:r>
            <w:r>
              <w:rPr>
                <w:rFonts w:ascii="Times New Roman" w:hAnsi="Times New Roman" w:cs="Times New Roman"/>
                <w:szCs w:val="22"/>
              </w:rPr>
              <w:t>туристической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 направленности с количеством участников не менее 10 </w:t>
            </w:r>
            <w:proofErr w:type="spellStart"/>
            <w:r w:rsidRPr="00AE6C5C">
              <w:rPr>
                <w:rFonts w:ascii="Times New Roman" w:hAnsi="Times New Roman" w:cs="Times New Roman"/>
                <w:szCs w:val="22"/>
              </w:rPr>
              <w:t>тыс.чел</w:t>
            </w:r>
            <w:proofErr w:type="spellEnd"/>
            <w:r w:rsidRPr="00AE6C5C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AE6C5C" w:rsidRDefault="00CB085C" w:rsidP="00CB085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AE6C5C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экспорт туристских услуг;</w:t>
            </w:r>
            <w:r w:rsidRPr="00AE6C5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E6C5C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количество участников событийных мероприятий, организованных на территории Приморского края;</w:t>
            </w:r>
          </w:p>
        </w:tc>
      </w:tr>
      <w:tr w:rsidR="00CB085C" w:rsidRPr="00AE6C5C" w:rsidTr="00AE6C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Подпрограмма  «Государственное управление в сфере международных связей Приморского края»</w:t>
            </w:r>
          </w:p>
        </w:tc>
      </w:tr>
      <w:tr w:rsidR="00CB085C" w:rsidRPr="00AE6C5C" w:rsidTr="00AE6C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13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Комплекс процессных мероприятий «Государственное управление в сфере международного сотрудничества»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Ответственный за реализацию: а</w:t>
            </w:r>
            <w:r w:rsidRPr="002E6CB5">
              <w:rPr>
                <w:rFonts w:ascii="Times New Roman" w:hAnsi="Times New Roman" w:cs="Times New Roman"/>
                <w:szCs w:val="22"/>
              </w:rPr>
              <w:t>гентств</w:t>
            </w:r>
            <w:r>
              <w:rPr>
                <w:rFonts w:ascii="Times New Roman" w:hAnsi="Times New Roman" w:cs="Times New Roman"/>
                <w:szCs w:val="22"/>
              </w:rPr>
              <w:t>о международного сотрудничества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Срок реализации:2023-2030 годы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3.1.1.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hAnsi="PT Astra Serif" w:cs="PT Astra Serif"/>
              </w:rPr>
              <w:t>Обеспечено и организовано участие Губернатора, Правительства Приморского края и органов исполнительной власти Приморского края в международных встречах и переговорах;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hAnsi="PT Astra Serif" w:cs="PT Astra Serif"/>
              </w:rPr>
              <w:t>осуществлено организационно-техническое обеспечение визитов иностранных официальных лиц и делегаций в Приморский край, официальных лиц и делегаций Приморского края за рубеж;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hAnsi="PT Astra Serif" w:cs="PT Astra Serif"/>
              </w:rPr>
              <w:t xml:space="preserve">обеспечено участие представителей Приморского края в качестве экспертов (спикеров) на международных мероприятиях; 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hAnsi="PT Astra Serif" w:cs="PT Astra Serif"/>
              </w:rPr>
              <w:t>обеспечено участие представителей зарубежных органов власти, зарубежных бизнесменов, отраслевых специалистов, технических работников, артистов и спортсменов в значимых для региона проектах и мероприятиях;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hAnsi="PT Astra Serif" w:cs="PT Astra Serif"/>
              </w:rPr>
              <w:t>обеспечено подписание агентством международного сотрудничества Приморского края, а также органами исполнительной власти Приморского края и представителями Правительства Приморского края документов (протоколов, соглашений, планов о сотрудничестве и пр.) с зарубежными партнерами;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hAnsi="PT Astra Serif" w:cs="PT Astra Serif"/>
              </w:rPr>
              <w:t>организовано межведомственное взаимодействие по вопросам реализации пограничной политики и обеспечения пограничной безопасности на территории Приморского края</w:t>
            </w:r>
            <w:r w:rsidRPr="002E6CB5">
              <w:rPr>
                <w:rFonts w:ascii="Noto Sans Devanagari" w:hAnsi="Noto Sans Devanagari" w:cs="Noto Sans Devanagari"/>
              </w:rPr>
              <w:t>.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rPr>
                <w:szCs w:val="22"/>
              </w:rPr>
            </w:pPr>
            <w:r w:rsidRPr="002E6CB5">
              <w:rPr>
                <w:rFonts w:ascii="PT Astra Serif" w:eastAsia="Times New Roman" w:hAnsi="PT Astra Serif" w:cs="PT Astra Serif"/>
                <w:szCs w:val="22"/>
                <w:lang w:eastAsia="ru-RU"/>
              </w:rPr>
              <w:t>количество мероприятий (выставок, форумов, конференций, семинаров, круглых столов, совещаний, визитов делегаций, бизнес-миссий, международных встреч и др.) с участием представителей региональных органов исполнительной власти, региональной инфраструктуры поддержки бизнеса, компаний Приморского края</w:t>
            </w:r>
          </w:p>
        </w:tc>
      </w:tr>
      <w:tr w:rsidR="00CB085C" w:rsidRPr="00AE6C5C" w:rsidTr="00CB085C">
        <w:trPr>
          <w:trHeight w:val="284"/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3.1.2.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E6CB5">
              <w:rPr>
                <w:rFonts w:ascii="Times New Roman" w:hAnsi="Times New Roman" w:cs="Times New Roman"/>
                <w:szCs w:val="22"/>
              </w:rPr>
              <w:t>Обеспечение международной деятельности Приморского края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eastAsia="Times New Roman" w:hAnsi="PT Astra Serif" w:cs="PT Astra Serif"/>
                <w:lang w:eastAsia="ru-RU"/>
              </w:rPr>
              <w:t>Обеспечено участие Приморского края в</w:t>
            </w:r>
            <w:r w:rsidRPr="002E6CB5">
              <w:rPr>
                <w:rFonts w:ascii="PT Astra Serif" w:hAnsi="PT Astra Serif" w:cs="PT Astra Serif"/>
              </w:rPr>
              <w:t xml:space="preserve"> Саммите по международному обмену и сотрудничеству региональных администраций стран Северо-Восточной Азии;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hAnsi="PT Astra Serif" w:cs="PT Astra Serif"/>
              </w:rPr>
              <w:t>Обеспечены сувенирной продукцией международные мероприятия, протокольные встречи, зарубежные визиты;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eastAsia="Times New Roman" w:hAnsi="PT Astra Serif" w:cs="PT Astra Serif"/>
                <w:lang w:eastAsia="ru-RU"/>
              </w:rPr>
              <w:t>осуществлено л</w:t>
            </w:r>
            <w:r w:rsidRPr="002E6CB5">
              <w:rPr>
                <w:rFonts w:ascii="PT Astra Serif" w:hAnsi="PT Astra Serif" w:cs="PT Astra Serif"/>
              </w:rPr>
              <w:t>ингвистическое обеспечение международных встреч и мероприятий;</w:t>
            </w:r>
          </w:p>
          <w:p w:rsidR="00CB085C" w:rsidRPr="002E6CB5" w:rsidRDefault="00CB085C" w:rsidP="00CB085C">
            <w:pPr>
              <w:snapToGrid w:val="0"/>
              <w:spacing w:after="0" w:line="240" w:lineRule="auto"/>
            </w:pPr>
            <w:r w:rsidRPr="002E6CB5">
              <w:rPr>
                <w:rFonts w:ascii="PT Astra Serif" w:eastAsia="Times New Roman" w:hAnsi="PT Astra Serif" w:cs="PT Astra Serif"/>
                <w:lang w:eastAsia="ru-RU"/>
              </w:rPr>
              <w:t>осуществлен п</w:t>
            </w:r>
            <w:r w:rsidRPr="002E6CB5">
              <w:rPr>
                <w:rFonts w:ascii="PT Astra Serif" w:hAnsi="PT Astra Serif" w:cs="PT Astra Serif"/>
              </w:rPr>
              <w:t>рием и обслуживание делегаций иностранных государств, прибывающих в Приморский край.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85C" w:rsidRPr="002E6CB5" w:rsidRDefault="00CB085C" w:rsidP="00CB085C">
            <w:pPr>
              <w:pStyle w:val="ConsPlusNormal"/>
              <w:snapToGrid w:val="0"/>
              <w:rPr>
                <w:szCs w:val="22"/>
              </w:rPr>
            </w:pPr>
            <w:r w:rsidRPr="002E6CB5">
              <w:rPr>
                <w:rFonts w:ascii="PT Astra Serif" w:eastAsia="Times New Roman" w:hAnsi="PT Astra Serif" w:cs="PT Astra Serif"/>
                <w:szCs w:val="22"/>
                <w:lang w:eastAsia="ru-RU"/>
              </w:rPr>
              <w:t>количество мероприятий (выставок, форумов, конференций, семинаров, круглых столов, совещаний, визитов делегаций, бизнес-миссий, международных встреч и др.) с участием представителей региональных органов исполнительной власти, региональной инфраструктуры поддержки бизнеса, компаний Приморского края</w:t>
            </w:r>
          </w:p>
        </w:tc>
      </w:tr>
    </w:tbl>
    <w:p w:rsidR="00A04604" w:rsidRDefault="00A04604">
      <w:pPr>
        <w:pStyle w:val="ConsPlusNormal"/>
        <w:jc w:val="both"/>
        <w:rPr>
          <w:rFonts w:ascii="PT Astra Serif" w:hAnsi="PT Astra Serif" w:cs="PT Astra Serif"/>
          <w:sz w:val="20"/>
        </w:rPr>
      </w:pPr>
    </w:p>
    <w:p w:rsidR="00A04604" w:rsidRDefault="00476987" w:rsidP="00476987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 </w:t>
      </w:r>
      <w:r w:rsidR="007E41C7">
        <w:rPr>
          <w:rFonts w:ascii="PT Astra Serif" w:hAnsi="PT Astra Serif" w:cs="PT Astra Serif"/>
          <w:sz w:val="28"/>
          <w:szCs w:val="28"/>
        </w:rPr>
        <w:t>Финансовое обеспечение государственной программы Приморского края</w:t>
      </w:r>
    </w:p>
    <w:p w:rsidR="00A04604" w:rsidRDefault="00BC5E95">
      <w:pPr>
        <w:pStyle w:val="ConsPlusNormal"/>
        <w:jc w:val="center"/>
        <w:rPr>
          <w:rFonts w:ascii="PT Astra Serif" w:hAnsi="PT Astra Serif" w:cs="PT Astra Serif"/>
          <w:sz w:val="28"/>
          <w:szCs w:val="28"/>
          <w:u w:val="single"/>
        </w:rPr>
      </w:pPr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«</w:t>
      </w:r>
      <w:r w:rsidR="007E41C7">
        <w:rPr>
          <w:rFonts w:ascii="PT Astra Serif" w:hAnsi="PT Astra Serif" w:cs="PT Astra Serif"/>
          <w:sz w:val="28"/>
          <w:szCs w:val="28"/>
          <w:u w:val="single"/>
        </w:rPr>
        <w:t>Развитие туризма в Приморском крае</w:t>
      </w:r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»</w:t>
      </w:r>
    </w:p>
    <w:p w:rsidR="004A76DE" w:rsidRPr="00476987" w:rsidRDefault="004A76DE">
      <w:pPr>
        <w:pStyle w:val="ConsPlusNonformat"/>
        <w:jc w:val="center"/>
        <w:rPr>
          <w:rFonts w:ascii="PT Astra Serif" w:hAnsi="PT Astra Serif" w:cs="PT Astra Serif"/>
          <w:sz w:val="20"/>
        </w:rPr>
      </w:pP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276"/>
        <w:gridCol w:w="1808"/>
        <w:gridCol w:w="525"/>
        <w:gridCol w:w="493"/>
        <w:gridCol w:w="1167"/>
        <w:gridCol w:w="353"/>
        <w:gridCol w:w="855"/>
        <w:gridCol w:w="814"/>
        <w:gridCol w:w="961"/>
        <w:gridCol w:w="815"/>
        <w:gridCol w:w="817"/>
        <w:gridCol w:w="814"/>
        <w:gridCol w:w="916"/>
        <w:gridCol w:w="793"/>
        <w:gridCol w:w="1067"/>
        <w:gridCol w:w="20"/>
      </w:tblGrid>
      <w:tr w:rsidR="00CB085C" w:rsidRPr="00FD3F7B" w:rsidTr="003C4754">
        <w:trPr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государственной программы, подпрограммы, структурного элемента, мероприятия (результата)</w:t>
            </w:r>
          </w:p>
        </w:tc>
        <w:tc>
          <w:tcPr>
            <w:tcW w:w="1808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2538" w:type="dxa"/>
            <w:gridSpan w:val="4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872" w:type="dxa"/>
            <w:gridSpan w:val="10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ГРБС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Рз</w:t>
            </w:r>
            <w:proofErr w:type="spellEnd"/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ЦСР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ВР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2027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2028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2029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2030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всего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shd w:val="clear" w:color="FFFFCC" w:fill="FFFFFF"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A5:O5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"Развитие туризма в Приморском крае"</w:t>
            </w:r>
            <w:bookmarkEnd w:id="2"/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том числе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156,83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82 473,77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750 120,28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3C4754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1 590</w:t>
            </w:r>
            <w:r w:rsidR="00CB085C"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271,84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  <w:r w:rsidR="00CB085C"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206,83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82 473,77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750 120,28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91 904,19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1 48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321,84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793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22 089,80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23 047,71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188 152,70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717,03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59 426,06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60 248,04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68 068,33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68 068,33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68 068,33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68 068,33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68 068,33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732,76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754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4 400,00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666 036,38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670 436,38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CB085C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CB085C" w:rsidRDefault="00CB085C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CB085C" w:rsidRPr="00FD3F7B" w:rsidRDefault="00CB085C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и повышение качества туристической инфраструктуры"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3C4754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170 681</w:t>
            </w:r>
            <w:r w:rsidR="004A1659"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,55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689 098,94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333,83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731,55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689 098,94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93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383,83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3C4754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</w:t>
            </w:r>
            <w:r w:rsidR="004A1659"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331,55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  <w:r w:rsid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947,45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754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4 400,00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666 036,38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670 436,38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"Развитие туристической инфраструктуры"  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101J100000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36 090,00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36 090,00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36 090,00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36 090,00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101J161050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55 000,00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101J161050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811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55 000,00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101J161050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101J153320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811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общественных инициатив на создание модульных некапитальных средств размещения (кемпингов и </w:t>
            </w:r>
            <w:proofErr w:type="spellStart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автокемпингов</w:t>
            </w:r>
            <w:proofErr w:type="spellEnd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101J15331П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2 090,00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2 090,00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101J15331П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813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2 090,00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2 090,00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развития инфраструктуры туризма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101J153350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101J153350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813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134 591,55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689 098,94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961 243,83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30 641,55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689 098,94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857 293,83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754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4 400,00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666 036,38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670 436,38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1040100000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26 241,55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186 857,45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1040110030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21 241,55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181 857,45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1040110030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21 241,55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22 240,58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23 062,56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181 857,45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объекта «Туристический кластер «Приморье» в бухте Муравьиная. Автомобильная дорога Сектор 10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754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1040144000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666 036,38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670 436,38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754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1040144000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520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666 036,38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670 436,38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proofErr w:type="spellStart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Федерации,входящих</w:t>
            </w:r>
            <w:proofErr w:type="spellEnd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состав Дальневосточного Федерального округа (Благоустройство прилегающей территории вокруг озера Соленое в </w:t>
            </w:r>
            <w:proofErr w:type="spellStart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г.Находке</w:t>
            </w:r>
            <w:proofErr w:type="spellEnd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целях создания объекта туристической инфраструктуры)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10401R5057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10401R5057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521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103 950,00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4A1659" w:rsidRPr="00FD3F7B" w:rsidTr="003C4754">
        <w:trPr>
          <w:gridAfter w:val="1"/>
          <w:wAfter w:w="20" w:type="dxa"/>
          <w:trHeight w:val="754"/>
        </w:trPr>
        <w:tc>
          <w:tcPr>
            <w:tcW w:w="0" w:type="auto"/>
            <w:vMerge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CB085C" w:rsidRDefault="004A1659" w:rsidP="00FD3F7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4A1659" w:rsidRPr="00FD3F7B" w:rsidRDefault="004A1659" w:rsidP="00FD3F7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2276" w:type="dxa"/>
            <w:vMerge w:val="restart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образований Приморского края на благоустройство территорий, прилегающих к местам туристского показа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1040192240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5000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5000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1040192240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3C4754" w:rsidRPr="003C4754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C475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521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500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500</w:t>
            </w: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3C4754" w:rsidRPr="00FD3F7B" w:rsidRDefault="003C4754" w:rsidP="003C4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«Повышение доступности туристических продуктов и совершенствование управления в сфере туризма»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105 385,48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37 185,48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37 185,48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404 785,31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105 385,48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37 185,48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37 185,48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45 005,77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404 785,31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1040200000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000000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276" w:type="dxa"/>
            <w:vMerge w:val="restart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реестра туристских ресурсов, расположенных на территории Приморского края, с осуществлением их </w:t>
            </w:r>
            <w:proofErr w:type="spellStart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типологизации</w:t>
            </w:r>
            <w:proofErr w:type="spellEnd"/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 видам туризма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1040221230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1040221230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244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105 035,48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402 385,31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1040300000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105 035,48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44 655,77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402 385,31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000000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2276" w:type="dxa"/>
            <w:vMerge w:val="restart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1040360590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85 035,48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357 385,31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1040360590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633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85 035,48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37 035,48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39 655,77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357 385,31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000000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2276" w:type="dxa"/>
            <w:vMerge w:val="restart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грантов в форме субсидий из краевого бюджета некоммерческим организациям на финансовое обеспечение затрат, связанных с организацией и проведением событийных мероприятий в сфере туризма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1040361900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40 000,00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1040361900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633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40 000,00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000000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2276" w:type="dxa"/>
            <w:vMerge w:val="restart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1040353300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0412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1040353300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813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000000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76" w:type="dxa"/>
            <w:vMerge w:val="restart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"Государственное управление в сфере международных  связей Приморского края"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22 089,80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23 047,71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188 152,70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22 089,80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23 047,71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188 152,70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000000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76" w:type="dxa"/>
            <w:vMerge w:val="restart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793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1040400000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22 089,80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23 047,71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188 152,70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793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1040400000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22 089,80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23 047,71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23 835,86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188 152,70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000000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276" w:type="dxa"/>
            <w:vMerge w:val="restart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793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1040410030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20 026,80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20 984,71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171 648,70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793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1040410030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000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20 026,80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20 984,71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21 772,86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171 648,70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 w:val="restart"/>
            <w:shd w:val="clear" w:color="FFFFCC" w:fill="FFFFFF"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3.1.2.</w:t>
            </w:r>
          </w:p>
        </w:tc>
        <w:tc>
          <w:tcPr>
            <w:tcW w:w="2276" w:type="dxa"/>
            <w:vMerge w:val="restart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международной деятельности Приморского края</w:t>
            </w: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793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1040421900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16 504,00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793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0113</w:t>
            </w:r>
          </w:p>
        </w:tc>
        <w:tc>
          <w:tcPr>
            <w:tcW w:w="11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1040421900</w:t>
            </w:r>
          </w:p>
        </w:tc>
        <w:tc>
          <w:tcPr>
            <w:tcW w:w="0" w:type="auto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244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2 063,00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16 504,00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муниципальных образований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3C4754" w:rsidRPr="00FD3F7B" w:rsidTr="003C4754">
        <w:trPr>
          <w:gridAfter w:val="1"/>
          <w:wAfter w:w="20" w:type="dxa"/>
          <w:trHeight w:val="57"/>
        </w:trPr>
        <w:tc>
          <w:tcPr>
            <w:tcW w:w="0" w:type="auto"/>
            <w:vMerge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vMerge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1167" w:type="dxa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shd w:val="clear" w:color="FFFFCC" w:fill="FFFFFF"/>
            <w:tcMar>
              <w:left w:w="28" w:type="dxa"/>
              <w:right w:w="28" w:type="dxa"/>
            </w:tcMar>
            <w:hideMark/>
          </w:tcPr>
          <w:p w:rsidR="003C4754" w:rsidRPr="00CB085C" w:rsidRDefault="003C4754" w:rsidP="003C47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B08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61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5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814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916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793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067" w:type="dxa"/>
            <w:shd w:val="clear" w:color="000000" w:fill="FFFFFF"/>
            <w:tcMar>
              <w:left w:w="28" w:type="dxa"/>
              <w:right w:w="28" w:type="dxa"/>
            </w:tcMar>
            <w:hideMark/>
          </w:tcPr>
          <w:p w:rsidR="003C4754" w:rsidRPr="00FD3F7B" w:rsidRDefault="003C4754" w:rsidP="003C47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D3F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</w:tbl>
    <w:p w:rsidR="00A04604" w:rsidRDefault="00A04604">
      <w:pPr>
        <w:pStyle w:val="ConsPlusNonformat"/>
        <w:jc w:val="center"/>
        <w:rPr>
          <w:rFonts w:ascii="PT Astra Serif" w:hAnsi="PT Astra Serif" w:cs="PT Astra Serif"/>
          <w:sz w:val="28"/>
          <w:szCs w:val="28"/>
        </w:rPr>
      </w:pPr>
    </w:p>
    <w:p w:rsidR="004A1659" w:rsidRDefault="004A1659">
      <w:pPr>
        <w:pStyle w:val="ConsPlusNonformat"/>
        <w:jc w:val="center"/>
        <w:rPr>
          <w:rFonts w:ascii="PT Astra Serif" w:hAnsi="PT Astra Serif" w:cs="PT Astra Serif"/>
          <w:sz w:val="28"/>
          <w:szCs w:val="28"/>
        </w:rPr>
      </w:pPr>
    </w:p>
    <w:p w:rsidR="004A1659" w:rsidRDefault="004A1659">
      <w:pPr>
        <w:pStyle w:val="ConsPlusNonformat"/>
        <w:jc w:val="center"/>
        <w:rPr>
          <w:rFonts w:ascii="PT Astra Serif" w:hAnsi="PT Astra Serif" w:cs="PT Astra Serif"/>
          <w:sz w:val="28"/>
          <w:szCs w:val="28"/>
        </w:rPr>
      </w:pPr>
    </w:p>
    <w:p w:rsidR="004A1659" w:rsidRDefault="004A1659">
      <w:pPr>
        <w:pStyle w:val="ConsPlusNonformat"/>
        <w:jc w:val="center"/>
        <w:rPr>
          <w:rFonts w:ascii="PT Astra Serif" w:hAnsi="PT Astra Serif" w:cs="PT Astra Serif"/>
          <w:sz w:val="28"/>
          <w:szCs w:val="28"/>
        </w:rPr>
      </w:pPr>
    </w:p>
    <w:p w:rsidR="004A1659" w:rsidRDefault="004A1659">
      <w:pPr>
        <w:pStyle w:val="ConsPlusNonformat"/>
        <w:jc w:val="center"/>
        <w:rPr>
          <w:rFonts w:ascii="PT Astra Serif" w:hAnsi="PT Astra Serif" w:cs="PT Astra Serif"/>
          <w:sz w:val="28"/>
          <w:szCs w:val="28"/>
        </w:rPr>
      </w:pPr>
    </w:p>
    <w:p w:rsidR="004A1659" w:rsidRDefault="004A1659">
      <w:pPr>
        <w:pStyle w:val="ConsPlusNonformat"/>
        <w:jc w:val="center"/>
        <w:rPr>
          <w:rFonts w:ascii="PT Astra Serif" w:hAnsi="PT Astra Serif" w:cs="PT Astra Serif"/>
          <w:sz w:val="28"/>
          <w:szCs w:val="28"/>
        </w:rPr>
      </w:pPr>
    </w:p>
    <w:p w:rsidR="004A1659" w:rsidRDefault="004A1659">
      <w:pPr>
        <w:pStyle w:val="ConsPlusNonformat"/>
        <w:jc w:val="center"/>
        <w:rPr>
          <w:rFonts w:ascii="PT Astra Serif" w:hAnsi="PT Astra Serif" w:cs="PT Astra Serif"/>
          <w:sz w:val="28"/>
          <w:szCs w:val="28"/>
        </w:rPr>
      </w:pPr>
    </w:p>
    <w:p w:rsidR="00A04604" w:rsidRDefault="00A04604">
      <w:pPr>
        <w:pStyle w:val="ConsPlusNormal"/>
        <w:jc w:val="both"/>
        <w:rPr>
          <w:rFonts w:ascii="PT Astra Serif" w:hAnsi="PT Astra Serif" w:cs="PT Astra Serif"/>
          <w:sz w:val="24"/>
          <w:szCs w:val="24"/>
        </w:rPr>
      </w:pPr>
    </w:p>
    <w:p w:rsidR="00985581" w:rsidRDefault="00985581" w:rsidP="00985581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 </w:t>
      </w:r>
      <w:r w:rsidR="007E41C7" w:rsidRPr="00985581">
        <w:rPr>
          <w:rFonts w:ascii="PT Astra Serif" w:hAnsi="PT Astra Serif" w:cs="PT Astra Serif"/>
          <w:sz w:val="28"/>
          <w:szCs w:val="28"/>
        </w:rPr>
        <w:t xml:space="preserve">Информация о социальных, финансовых, стимулирующих налоговых льготах </w:t>
      </w:r>
    </w:p>
    <w:p w:rsidR="00985581" w:rsidRDefault="00985581" w:rsidP="00985581">
      <w:pPr>
        <w:pStyle w:val="ConsPlusNormal"/>
        <w:jc w:val="center"/>
        <w:rPr>
          <w:rFonts w:ascii="PT Astra Serif" w:hAnsi="PT Astra Serif" w:cs="PT Astra Serif"/>
          <w:sz w:val="28"/>
          <w:szCs w:val="28"/>
          <w:u w:val="single"/>
        </w:rPr>
      </w:pPr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«</w:t>
      </w:r>
      <w:r>
        <w:rPr>
          <w:rFonts w:ascii="PT Astra Serif" w:hAnsi="PT Astra Serif" w:cs="PT Astra Serif"/>
          <w:sz w:val="28"/>
          <w:szCs w:val="28"/>
          <w:u w:val="single"/>
        </w:rPr>
        <w:t>Развитие туризма в Приморском крае</w:t>
      </w:r>
      <w:r>
        <w:rPr>
          <w:rFonts w:ascii="PT Astra Serif" w:hAnsi="PT Astra Serif" w:cs="PT Astra Serif"/>
          <w:color w:val="000000"/>
          <w:spacing w:val="-6"/>
          <w:sz w:val="24"/>
          <w:szCs w:val="24"/>
          <w:u w:val="single"/>
        </w:rPr>
        <w:t>»</w:t>
      </w:r>
    </w:p>
    <w:p w:rsidR="00A04604" w:rsidRDefault="00A04604">
      <w:pPr>
        <w:pStyle w:val="ConsPlusNormal"/>
        <w:jc w:val="center"/>
        <w:rPr>
          <w:rFonts w:ascii="PT Astra Serif" w:hAnsi="PT Astra Serif" w:cs="PT Astra Serif"/>
          <w:sz w:val="28"/>
          <w:szCs w:val="28"/>
        </w:rPr>
      </w:pPr>
    </w:p>
    <w:tbl>
      <w:tblPr>
        <w:tblW w:w="5000" w:type="pct"/>
        <w:tblInd w:w="-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8"/>
        <w:gridCol w:w="833"/>
        <w:gridCol w:w="1113"/>
        <w:gridCol w:w="1112"/>
        <w:gridCol w:w="1078"/>
        <w:gridCol w:w="866"/>
        <w:gridCol w:w="973"/>
        <w:gridCol w:w="833"/>
        <w:gridCol w:w="1250"/>
        <w:gridCol w:w="1251"/>
        <w:gridCol w:w="1528"/>
        <w:gridCol w:w="1114"/>
        <w:gridCol w:w="555"/>
        <w:gridCol w:w="554"/>
        <w:gridCol w:w="591"/>
      </w:tblGrid>
      <w:tr w:rsidR="00A04604" w:rsidRPr="00985581" w:rsidTr="00985581">
        <w:trPr>
          <w:trHeight w:val="57"/>
        </w:trPr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Норма-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тивный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право-вой акт, уста-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навли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ваю-щий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налого-вую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льготу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Крат-кое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наи-мено-вание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нало-говой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льго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-ты</w:t>
            </w:r>
          </w:p>
        </w:tc>
        <w:tc>
          <w:tcPr>
            <w:tcW w:w="4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Критерии целесообразности налоговой льготы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Наиме-нование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меро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-приятий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госу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дарст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-венной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прог-раммы</w:t>
            </w:r>
            <w:proofErr w:type="spellEnd"/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Цель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нало-говой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льго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-ты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Целевой показатель </w:t>
            </w:r>
            <w:proofErr w:type="spellStart"/>
            <w:proofErr w:type="gram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государст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-венной</w:t>
            </w:r>
            <w:proofErr w:type="gram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прог-раммы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, </w:t>
            </w:r>
          </w:p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 значение (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достиже-ние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) которого оказывает влияние налоговая льгота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Результа-тивность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налоговой льготы (какое влияние оказала налоговая льгота на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достиже-ние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целевого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показателягосударст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-венной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прог-раммы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)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Бюджетный эффект налоговой льготы (сумма дополни-тельных налоговых поступлений в консоли-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дированный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бюджет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Приморско-го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края от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налогопла-тельщиков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, пользую-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щихся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налоговой льготой)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Код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ведомст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-венной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класси-фикации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ответст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-венного исполни-теля (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соиспол-нителя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)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госу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дарст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-венной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прог-раммы</w:t>
            </w:r>
            <w:proofErr w:type="spellEnd"/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Налоговая льгота по годам</w:t>
            </w:r>
          </w:p>
        </w:tc>
      </w:tr>
      <w:tr w:rsidR="00A04604" w:rsidRPr="00985581" w:rsidTr="00985581">
        <w:trPr>
          <w:trHeight w:val="57"/>
        </w:trPr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цели и задачи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госу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дарст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-венной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прог-раммы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, которым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соот-ветст-вует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нало-говая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льгота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расходы на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адми-нистри-рование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налого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-вой льготы (не более 10% от объема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нало-говой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льготы)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востре-бован-ность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налого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-вой льготы (коли-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чество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налого-платель-щиков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, которым предо-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ставлена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льгота)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поло-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жи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тель-ные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внеш-ние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 xml:space="preserve"> </w:t>
            </w:r>
            <w:proofErr w:type="spellStart"/>
            <w:r w:rsidRPr="00985581">
              <w:rPr>
                <w:rFonts w:ascii="PT Astra Serif" w:hAnsi="PT Astra Serif" w:cs="PT Astra Serif"/>
                <w:sz w:val="20"/>
                <w:szCs w:val="22"/>
              </w:rPr>
              <w:t>эффек</w:t>
            </w:r>
            <w:proofErr w:type="spellEnd"/>
            <w:r w:rsidRPr="00985581">
              <w:rPr>
                <w:rFonts w:ascii="PT Astra Serif" w:hAnsi="PT Astra Serif" w:cs="PT Astra Serif"/>
                <w:sz w:val="20"/>
                <w:szCs w:val="22"/>
              </w:rPr>
              <w:t>-ты</w:t>
            </w: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A04604">
            <w:pPr>
              <w:snapToGrid w:val="0"/>
              <w:spacing w:after="1"/>
              <w:rPr>
                <w:rFonts w:ascii="PT Astra Serif" w:hAnsi="PT Astra Serif" w:cs="PT Astra Serif"/>
                <w:sz w:val="20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20_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20_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20_</w:t>
            </w:r>
          </w:p>
        </w:tc>
      </w:tr>
      <w:tr w:rsidR="00A04604" w:rsidRPr="00985581" w:rsidTr="00985581">
        <w:trPr>
          <w:trHeight w:val="5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8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10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13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04" w:rsidRPr="00985581" w:rsidRDefault="007E41C7">
            <w:pPr>
              <w:pStyle w:val="ConsPlusNormal"/>
              <w:jc w:val="center"/>
              <w:rPr>
                <w:rFonts w:ascii="PT Astra Serif" w:hAnsi="PT Astra Serif" w:cs="PT Astra Serif"/>
                <w:sz w:val="20"/>
                <w:szCs w:val="22"/>
              </w:rPr>
            </w:pPr>
            <w:r w:rsidRPr="00985581">
              <w:rPr>
                <w:rFonts w:ascii="PT Astra Serif" w:hAnsi="PT Astra Serif" w:cs="PT Astra Serif"/>
                <w:sz w:val="20"/>
                <w:szCs w:val="22"/>
              </w:rPr>
              <w:t>15</w:t>
            </w:r>
          </w:p>
        </w:tc>
      </w:tr>
    </w:tbl>
    <w:p w:rsidR="00A04604" w:rsidRPr="00985581" w:rsidRDefault="007E41C7" w:rsidP="00985581">
      <w:pPr>
        <w:jc w:val="center"/>
        <w:rPr>
          <w:rFonts w:ascii="Times New Roman" w:hAnsi="Times New Roman" w:cs="Times New Roman"/>
          <w:sz w:val="20"/>
        </w:rPr>
      </w:pPr>
      <w:r w:rsidRPr="00985581">
        <w:rPr>
          <w:rFonts w:ascii="PT Astra Serif" w:hAnsi="PT Astra Serif" w:cs="PT Astra Serif"/>
          <w:sz w:val="26"/>
          <w:szCs w:val="28"/>
        </w:rPr>
        <w:t xml:space="preserve">социальные, финансовые, стимулирующие налоговые льготы, соответствующие целям государственной программы, </w:t>
      </w:r>
      <w:r w:rsidR="00985581">
        <w:rPr>
          <w:rFonts w:ascii="PT Astra Serif" w:hAnsi="PT Astra Serif" w:cs="PT Astra Serif"/>
          <w:sz w:val="26"/>
          <w:szCs w:val="28"/>
        </w:rPr>
        <w:br/>
      </w:r>
      <w:r w:rsidRPr="00985581">
        <w:rPr>
          <w:rFonts w:ascii="PT Astra Serif" w:hAnsi="PT Astra Serif" w:cs="PT Astra Serif"/>
          <w:sz w:val="26"/>
          <w:szCs w:val="28"/>
        </w:rPr>
        <w:t>не предусмотрены</w:t>
      </w:r>
    </w:p>
    <w:p w:rsidR="00A04604" w:rsidRDefault="00A04604"/>
    <w:sectPr w:rsidR="00A04604" w:rsidSect="00CC49FD">
      <w:type w:val="continuous"/>
      <w:pgSz w:w="16838" w:h="11906" w:orient="landscape"/>
      <w:pgMar w:top="1134" w:right="851" w:bottom="1134" w:left="1418" w:header="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5C" w:rsidRDefault="00CB085C">
      <w:pPr>
        <w:spacing w:after="0" w:line="240" w:lineRule="auto"/>
      </w:pPr>
      <w:r>
        <w:separator/>
      </w:r>
    </w:p>
  </w:endnote>
  <w:endnote w:type="continuationSeparator" w:id="0">
    <w:p w:rsidR="00CB085C" w:rsidRDefault="00CB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default"/>
    <w:sig w:usb0="00000001" w:usb1="5000204B" w:usb2="00000020" w:usb3="00000000" w:csb0="2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Devanagari">
    <w:altName w:val="Bahnschrift Light"/>
    <w:charset w:val="00"/>
    <w:family w:val="roman"/>
    <w:pitch w:val="default"/>
    <w:sig w:usb0="00000000" w:usb1="00000000" w:usb2="00000000" w:usb3="001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5C" w:rsidRDefault="00CB085C">
      <w:pPr>
        <w:spacing w:after="0" w:line="240" w:lineRule="auto"/>
      </w:pPr>
      <w:r>
        <w:separator/>
      </w:r>
    </w:p>
  </w:footnote>
  <w:footnote w:type="continuationSeparator" w:id="0">
    <w:p w:rsidR="00CB085C" w:rsidRDefault="00CB0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85C" w:rsidRDefault="00CB085C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CB085C" w:rsidRDefault="00CB085C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3D6F76">
      <w:rPr>
        <w:rFonts w:ascii="Times New Roman" w:hAnsi="Times New Roman" w:cs="Times New Roman"/>
        <w:noProof/>
        <w:sz w:val="28"/>
        <w:szCs w:val="28"/>
      </w:rPr>
      <w:t>21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CB085C" w:rsidRDefault="00CB085C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85C" w:rsidRDefault="00CB08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decimal"/>
      <w:lvlText w:val="%2."/>
      <w:lvlJc w:val="left"/>
      <w:pPr>
        <w:tabs>
          <w:tab w:val="num" w:pos="14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42"/>
        </w:tabs>
        <w:ind w:left="1582" w:hanging="36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942" w:hanging="360"/>
      </w:pPr>
    </w:lvl>
    <w:lvl w:ilvl="4">
      <w:start w:val="1"/>
      <w:numFmt w:val="decimal"/>
      <w:lvlText w:val="%5."/>
      <w:lvlJc w:val="left"/>
      <w:pPr>
        <w:tabs>
          <w:tab w:val="num" w:pos="142"/>
        </w:tabs>
        <w:ind w:left="2302" w:hanging="360"/>
      </w:pPr>
    </w:lvl>
    <w:lvl w:ilvl="5">
      <w:start w:val="1"/>
      <w:numFmt w:val="decimal"/>
      <w:lvlText w:val="%6."/>
      <w:lvlJc w:val="left"/>
      <w:pPr>
        <w:tabs>
          <w:tab w:val="num" w:pos="142"/>
        </w:tabs>
        <w:ind w:left="2662" w:hanging="360"/>
      </w:pPr>
    </w:lvl>
    <w:lvl w:ilvl="6">
      <w:start w:val="1"/>
      <w:numFmt w:val="decimal"/>
      <w:lvlText w:val="%7."/>
      <w:lvlJc w:val="left"/>
      <w:pPr>
        <w:tabs>
          <w:tab w:val="num" w:pos="142"/>
        </w:tabs>
        <w:ind w:left="3022" w:hanging="360"/>
      </w:pPr>
    </w:lvl>
    <w:lvl w:ilvl="7">
      <w:start w:val="1"/>
      <w:numFmt w:val="decimal"/>
      <w:lvlText w:val="%8."/>
      <w:lvlJc w:val="left"/>
      <w:pPr>
        <w:tabs>
          <w:tab w:val="num" w:pos="142"/>
        </w:tabs>
        <w:ind w:left="3382" w:hanging="360"/>
      </w:pPr>
    </w:lvl>
    <w:lvl w:ilvl="8">
      <w:start w:val="1"/>
      <w:numFmt w:val="decimal"/>
      <w:lvlText w:val="%9."/>
      <w:lvlJc w:val="left"/>
      <w:pPr>
        <w:tabs>
          <w:tab w:val="num" w:pos="142"/>
        </w:tabs>
        <w:ind w:left="3742" w:hanging="360"/>
      </w:pPr>
    </w:lvl>
  </w:abstractNum>
  <w:abstractNum w:abstractNumId="1" w15:restartNumberingAfterBreak="0">
    <w:nsid w:val="00000002"/>
    <w:multiLevelType w:val="multilevel"/>
    <w:tmpl w:val="B1EEAE0A"/>
    <w:lvl w:ilvl="0">
      <w:start w:val="2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PT Astra Serif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47"/>
    <w:rsid w:val="BFEE5EFB"/>
    <w:rsid w:val="D1CE9688"/>
    <w:rsid w:val="E9FDB517"/>
    <w:rsid w:val="F5EF2F0B"/>
    <w:rsid w:val="F77DF2B0"/>
    <w:rsid w:val="FACEE1FB"/>
    <w:rsid w:val="FCE7875D"/>
    <w:rsid w:val="000C671F"/>
    <w:rsid w:val="000E0EA0"/>
    <w:rsid w:val="00141FEC"/>
    <w:rsid w:val="00211901"/>
    <w:rsid w:val="00257F37"/>
    <w:rsid w:val="0028037E"/>
    <w:rsid w:val="002E6CB5"/>
    <w:rsid w:val="0030447E"/>
    <w:rsid w:val="00351DB5"/>
    <w:rsid w:val="003C4754"/>
    <w:rsid w:val="003D6F76"/>
    <w:rsid w:val="00411FDC"/>
    <w:rsid w:val="00476987"/>
    <w:rsid w:val="004A1659"/>
    <w:rsid w:val="004A76DE"/>
    <w:rsid w:val="004B6437"/>
    <w:rsid w:val="004F2F34"/>
    <w:rsid w:val="005002AE"/>
    <w:rsid w:val="005B693E"/>
    <w:rsid w:val="006318DE"/>
    <w:rsid w:val="00717387"/>
    <w:rsid w:val="007B0FEA"/>
    <w:rsid w:val="007E41C7"/>
    <w:rsid w:val="007F4A23"/>
    <w:rsid w:val="00903BD1"/>
    <w:rsid w:val="00973B72"/>
    <w:rsid w:val="00985581"/>
    <w:rsid w:val="00990B3B"/>
    <w:rsid w:val="009964E5"/>
    <w:rsid w:val="009E5F47"/>
    <w:rsid w:val="00A01581"/>
    <w:rsid w:val="00A04604"/>
    <w:rsid w:val="00A274D8"/>
    <w:rsid w:val="00A80501"/>
    <w:rsid w:val="00AE6C5C"/>
    <w:rsid w:val="00BA623A"/>
    <w:rsid w:val="00BC5E95"/>
    <w:rsid w:val="00C66C1D"/>
    <w:rsid w:val="00CB085C"/>
    <w:rsid w:val="00CC49FD"/>
    <w:rsid w:val="00CD4745"/>
    <w:rsid w:val="00D31FB0"/>
    <w:rsid w:val="00D57307"/>
    <w:rsid w:val="00D678FD"/>
    <w:rsid w:val="00D707EF"/>
    <w:rsid w:val="00D73E93"/>
    <w:rsid w:val="00DC1297"/>
    <w:rsid w:val="00DC1B2A"/>
    <w:rsid w:val="00DE191D"/>
    <w:rsid w:val="00E32C7E"/>
    <w:rsid w:val="00E53E79"/>
    <w:rsid w:val="00F25163"/>
    <w:rsid w:val="00FC203A"/>
    <w:rsid w:val="00FC38D4"/>
    <w:rsid w:val="00FD3F7B"/>
    <w:rsid w:val="00FD4B5B"/>
    <w:rsid w:val="00FE0D9B"/>
    <w:rsid w:val="00FF1CD9"/>
    <w:rsid w:val="0FDB3609"/>
    <w:rsid w:val="3FFD0266"/>
    <w:rsid w:val="50DD3E85"/>
    <w:rsid w:val="65BDA3FE"/>
    <w:rsid w:val="66F544F7"/>
    <w:rsid w:val="78DA795F"/>
    <w:rsid w:val="7AAD8842"/>
    <w:rsid w:val="7B8F24BA"/>
    <w:rsid w:val="7BDFF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4FCEA3"/>
  <w15:chartTrackingRefBased/>
  <w15:docId w15:val="{C75E769B-01D7-4CC9-9B60-3F036F97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2" w:lineRule="auto"/>
    </w:pPr>
    <w:rPr>
      <w:rFonts w:ascii="Calibri" w:eastAsia="Calibri" w:hAnsi="Calibri" w:cs="SimSun"/>
      <w:sz w:val="22"/>
      <w:szCs w:val="22"/>
      <w:lang w:eastAsia="zh-CN"/>
    </w:rPr>
  </w:style>
  <w:style w:type="paragraph" w:styleId="1">
    <w:name w:val="heading 1"/>
    <w:next w:val="a"/>
    <w:uiPriority w:val="9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3">
    <w:name w:val="heading 3"/>
    <w:next w:val="a"/>
    <w:uiPriority w:val="9"/>
    <w:qFormat/>
    <w:pPr>
      <w:spacing w:before="100" w:beforeAutospacing="1" w:after="10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0">
    <w:name w:val="index 1"/>
    <w:basedOn w:val="a"/>
    <w:next w:val="a"/>
  </w:style>
  <w:style w:type="paragraph" w:styleId="a6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index heading"/>
    <w:basedOn w:val="a"/>
    <w:next w:val="10"/>
    <w:pPr>
      <w:suppressLineNumbers/>
    </w:pPr>
    <w:rPr>
      <w:rFonts w:ascii="PT Astra Serif" w:hAnsi="PT Astra Serif" w:cs="Noto Sans Devanagari"/>
    </w:rPr>
  </w:style>
  <w:style w:type="paragraph" w:styleId="a9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7"/>
    <w:rPr>
      <w:rFonts w:ascii="PT Astra Serif" w:hAnsi="PT Astra Serif" w:cs="Noto Sans Devanagari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PT Astra Serif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4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customStyle="1" w:styleId="ab">
    <w:name w:val="Верхний колонтитул Знак"/>
    <w:rPr>
      <w:sz w:val="22"/>
      <w:szCs w:val="22"/>
    </w:rPr>
  </w:style>
  <w:style w:type="character" w:customStyle="1" w:styleId="ac">
    <w:name w:val="Нижний колонтитул Знак"/>
    <w:rPr>
      <w:sz w:val="22"/>
      <w:szCs w:val="22"/>
    </w:rPr>
  </w:style>
  <w:style w:type="character" w:customStyle="1" w:styleId="ad">
    <w:name w:val="Текст выноски Знак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12">
    <w:name w:val="Заголовок1"/>
    <w:basedOn w:val="a"/>
    <w:next w:val="a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40">
    <w:name w:val="Указатель4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ae">
    <w:name w:val="Верхний и нижний колонтитулы"/>
    <w:basedOn w:val="a"/>
  </w:style>
  <w:style w:type="paragraph" w:customStyle="1" w:styleId="13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14">
    <w:name w:val="Название объекта1"/>
    <w:basedOn w:val="a"/>
    <w:next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</w:pPr>
    <w:rPr>
      <w:rFonts w:ascii="Calibri" w:hAnsi="Calibri" w:cs="Calibri"/>
      <w:sz w:val="22"/>
      <w:lang w:eastAsia="zh-CN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sz w:val="22"/>
      <w:lang w:eastAsia="zh-CN"/>
    </w:rPr>
  </w:style>
  <w:style w:type="paragraph" w:customStyle="1" w:styleId="ConsPlusTitle">
    <w:name w:val="ConsPlusTitle"/>
    <w:pPr>
      <w:widowControl w:val="0"/>
      <w:suppressAutoHyphens/>
    </w:pPr>
    <w:rPr>
      <w:rFonts w:ascii="Calibri" w:hAnsi="Calibri" w:cs="Calibri"/>
      <w:b/>
      <w:sz w:val="22"/>
      <w:lang w:eastAsia="zh-CN"/>
    </w:rPr>
  </w:style>
  <w:style w:type="paragraph" w:customStyle="1" w:styleId="ConsPlusCell">
    <w:name w:val="ConsPlusCell"/>
    <w:pPr>
      <w:widowControl w:val="0"/>
      <w:suppressAutoHyphens/>
    </w:pPr>
    <w:rPr>
      <w:rFonts w:ascii="Courier New" w:hAnsi="Courier New" w:cs="Courier New"/>
      <w:sz w:val="22"/>
      <w:lang w:eastAsia="zh-CN"/>
    </w:rPr>
  </w:style>
  <w:style w:type="paragraph" w:customStyle="1" w:styleId="ConsPlusDocList">
    <w:name w:val="ConsPlusDocList"/>
    <w:pPr>
      <w:widowControl w:val="0"/>
      <w:suppressAutoHyphens/>
    </w:pPr>
    <w:rPr>
      <w:rFonts w:ascii="Calibri" w:hAnsi="Calibri" w:cs="Calibri"/>
      <w:sz w:val="22"/>
      <w:lang w:eastAsia="zh-CN"/>
    </w:rPr>
  </w:style>
  <w:style w:type="paragraph" w:customStyle="1" w:styleId="ConsPlusTitlePage">
    <w:name w:val="ConsPlusTitlePage"/>
    <w:pPr>
      <w:widowControl w:val="0"/>
      <w:suppressAutoHyphens/>
    </w:pPr>
    <w:rPr>
      <w:rFonts w:ascii="Tahoma" w:hAnsi="Tahoma" w:cs="Tahoma"/>
      <w:sz w:val="22"/>
      <w:lang w:eastAsia="zh-CN"/>
    </w:rPr>
  </w:style>
  <w:style w:type="paragraph" w:customStyle="1" w:styleId="ConsPlusJurTerm">
    <w:name w:val="ConsPlusJurTerm"/>
    <w:pPr>
      <w:widowControl w:val="0"/>
      <w:suppressAutoHyphens/>
    </w:pPr>
    <w:rPr>
      <w:rFonts w:ascii="Tahoma" w:hAnsi="Tahoma" w:cs="Tahoma"/>
      <w:sz w:val="26"/>
      <w:lang w:eastAsia="zh-CN"/>
    </w:rPr>
  </w:style>
  <w:style w:type="paragraph" w:customStyle="1" w:styleId="ConsPlusTextList">
    <w:name w:val="ConsPlusTextList"/>
    <w:pPr>
      <w:widowControl w:val="0"/>
      <w:suppressAutoHyphens/>
    </w:pPr>
    <w:rPr>
      <w:rFonts w:ascii="Arial" w:hAnsi="Arial" w:cs="Arial"/>
      <w:sz w:val="22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Default">
    <w:name w:val="Default"/>
    <w:rsid w:val="00FD4B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List Paragraph"/>
    <w:basedOn w:val="a"/>
    <w:uiPriority w:val="99"/>
    <w:qFormat/>
    <w:rsid w:val="005002AE"/>
    <w:pPr>
      <w:ind w:left="720"/>
      <w:contextualSpacing/>
    </w:pPr>
  </w:style>
  <w:style w:type="character" w:styleId="af2">
    <w:name w:val="FollowedHyperlink"/>
    <w:basedOn w:val="a0"/>
    <w:uiPriority w:val="99"/>
    <w:semiHidden/>
    <w:unhideWhenUsed/>
    <w:rsid w:val="00FD3F7B"/>
    <w:rPr>
      <w:color w:val="954F72"/>
      <w:u w:val="single"/>
    </w:rPr>
  </w:style>
  <w:style w:type="paragraph" w:customStyle="1" w:styleId="msonormal0">
    <w:name w:val="msonormal"/>
    <w:basedOn w:val="a"/>
    <w:rsid w:val="00FD3F7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D3F7B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FD3F7B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D3F7B"/>
    <w:pPr>
      <w:pBdr>
        <w:top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D3F7B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D3F7B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FD3F7B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FD3F7B"/>
    <w:pP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D3F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D3F7B"/>
    <w:pPr>
      <w:pBdr>
        <w:left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D3F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D3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0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10DA9-BFCB-4F77-9E6F-E3918DAA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6179</Words>
  <Characters>35223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Анатольевна</dc:creator>
  <cp:keywords/>
  <cp:lastModifiedBy>Ларионова Галина Прокопьевна</cp:lastModifiedBy>
  <cp:revision>3</cp:revision>
  <cp:lastPrinted>2022-10-18T01:49:00Z</cp:lastPrinted>
  <dcterms:created xsi:type="dcterms:W3CDTF">2022-10-27T02:23:00Z</dcterms:created>
  <dcterms:modified xsi:type="dcterms:W3CDTF">2022-10-28T06:25:00Z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APK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KSOProductBuildVer">
    <vt:lpwstr>1049-11.1.0.10702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