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от 30 декабря 2019 г. N 944-па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ПРИМОРСКОГО КРАЯ "ФОРМИРОВАНИЕ СОВРЕМЕННОЙ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ГОРОДСКОЙ СРЕДЫ МУНИЦИПАЛЬНЫХ ОБРАЗОВАНИЙ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23.04.2020 N 371-пп, от 16.12.2020 N 1038-пп,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20.08.2021 N 554-пп, от 27.10.2021 N 697-пп,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01.02.2022 N 50-пп, от 29.04.2022 N 281-пп,</w:t>
      </w:r>
    </w:p>
    <w:p w:rsidR="006A1E6B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25.08.2022 N 583-пп)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"Формирование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современной городской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среды муниципальных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образований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7861DC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136505" w:rsidRPr="008A4FDE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E7833" w:rsidRPr="00136505" w:rsidRDefault="00136505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505">
        <w:rPr>
          <w:rFonts w:ascii="Times New Roman" w:hAnsi="Times New Roman" w:cs="Times New Roman"/>
          <w:sz w:val="28"/>
          <w:szCs w:val="28"/>
        </w:rPr>
        <w:t>ПРАВИЛА ПРЕДОСТАВЛЕНИЯ И РАСХОДОВАНИЯ СУБСИДИЙ ИЗ КРАЕВОГО БЮДЖЕТА БЮДЖЕТАМ МУНИЦИПАЛЬНЫХ ОБРАЗОВАНИЙ ПРИМОРСКОГО КРАЯ НА ПОДДЕРЖКУ МУНИЦИПАЛЬНЫХ ПРОГРАММ ФОРМИРОВАНИЯ СОВРЕМЕННОЙ ГОРОДСКОЙ СРЕДЫ</w:t>
      </w:r>
    </w:p>
    <w:p w:rsidR="006A1E6B" w:rsidRPr="006A1E6B" w:rsidRDefault="006A1E6B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5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505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Постановлений Правительства Приморского края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5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23.04.2020 N 371-пп, от 16.12.2020 N 1038-пп,</w:t>
      </w:r>
    </w:p>
    <w:p w:rsidR="006A1E6B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5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20.08.2021 N 554-пп, от 29.04.2022 N 281-пп)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505" w:rsidRPr="00136505" w:rsidRDefault="00136505" w:rsidP="0013650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505">
        <w:rPr>
          <w:rFonts w:ascii="Times New Roman" w:hAnsi="Times New Roman" w:cs="Times New Roman"/>
          <w:sz w:val="28"/>
          <w:szCs w:val="28"/>
        </w:rPr>
        <w:t xml:space="preserve">10. Распределение субсидий на текущий финансовый год между бюджетами муниципальных образований, представивших в министерство документы, предусмотренные </w:t>
      </w:r>
      <w:hyperlink r:id="rId6" w:history="1">
        <w:r w:rsidRPr="00136505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136505">
        <w:rPr>
          <w:rFonts w:ascii="Times New Roman" w:hAnsi="Times New Roman" w:cs="Times New Roman"/>
          <w:sz w:val="28"/>
          <w:szCs w:val="28"/>
        </w:rPr>
        <w:t xml:space="preserve"> настоящих Правил, утверждается законом Приморского края о краевом бюджете на соответствующий финансовый год и плановый период.</w:t>
      </w:r>
    </w:p>
    <w:p w:rsidR="00136505" w:rsidRDefault="00136505" w:rsidP="00136505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505">
        <w:rPr>
          <w:rFonts w:ascii="Times New Roman" w:hAnsi="Times New Roman" w:cs="Times New Roman"/>
          <w:sz w:val="28"/>
          <w:szCs w:val="28"/>
        </w:rPr>
        <w:t xml:space="preserve">Размер субсидии i-му муниципальному образованию (Сi) рассчитывается </w:t>
      </w:r>
      <w:r>
        <w:rPr>
          <w:rFonts w:ascii="Times New Roman" w:hAnsi="Times New Roman" w:cs="Times New Roman"/>
          <w:sz w:val="28"/>
          <w:szCs w:val="28"/>
        </w:rPr>
        <w:t>по формуле: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41"/>
          <w:sz w:val="28"/>
          <w:szCs w:val="28"/>
          <w:lang w:eastAsia="ru-RU"/>
        </w:rPr>
        <w:drawing>
          <wp:inline distT="0" distB="0" distL="0" distR="0">
            <wp:extent cx="3200400" cy="706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- показатель, учитывающий муниципальное образование;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Cобщ - общий объем субсидий бюджетам муниципальных образований, предусмотренный в краевом бюджете (сводной бюджетной росписью) на текущий финансовый год, в том числе источником финансового обеспечения которой является субсидия из федерального бюджета;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 - численность населения, проживающего на территории i-го муниципального образования;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Kкор - коэффициент корректировки;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Уi - уровень софинансирования расходных обязательств i-того муниципального образования за счет субсидии: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городских и сельских поселений равен 99,5 процента;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городских округов определяется по формуле: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&gt;= БО, то 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У / (БО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/ БО);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&lt; БО, то 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У;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БОi - расчетная бюджетная обеспеченность i-того муниципального образования на соответствующий финансовый год;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 - уровень, установленный законом о краевом бюджете на соответствующий финансовый год и плановый период в качестве второго критерия выравнивания бюджетной обеспеченности муниципальных образований;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- средний (предельный) уровень софинансирования расходного обязательства, равный 99,5 процента.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i-му муниципальному образованию (Сi)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уровня софинансирования расходного обязательства i-того муниципального образования за счет субсидии (Уi).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Коэффициент корректировки (Ккор) рассчитывается по формуле: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Ккор = Ккпб x Кцф x Кмг, где: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Ккпб - коэффициент корректировки, применяемый в зависимости от наличия в муниципальной программе i-ого муниципального образования - получателя субсидии комплексных проектов благоустройства общественных территорий, предусматривающих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(для муниципальных образований, в муниципальных программах которых комплексные проекты благоустройства общественных территорий в наличии, равен 1,2; для остальных муниципальных образований равен 1,0);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Кцф - коэффициент корректировки, применяемый в зависимости от наличия в муниципальной программе i-ого муниципального образования - получателя субсидии мероприятий по преобразованию отрасли городского хозяйства посредством внедрения цифровых технологий и платформенных решений (далее - цифровизация городского хозяйства) из перечня мероприятий, предусмотренных методическими рекомендациями по цифровизации городского хозяйства, утверждаемыми Министерством строительства и жилищно-коммунального хозяйства Российской Федерации (далее - мероприятия по цифровизации городского хозяйства) (для муниципальных образований, в муниципальных программах которых мероприятия по цифровизации городского хозяйства в наличии, равен 1,1; для остальных муниципальных образований равен 1,0);</w:t>
      </w:r>
    </w:p>
    <w:p w:rsidR="00136505" w:rsidRDefault="00136505" w:rsidP="0013650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Кмг - коэффициент корректировки, применяемый в зависимости от отнесения его к монопрофильному муниципальному образованию (для муниципальных образований, имеющих статус монопрофильного муниципального образования в соответствии с </w:t>
      </w:r>
      <w:bookmarkStart w:id="1" w:name="_GoBack"/>
      <w:r w:rsidRPr="00136505">
        <w:rPr>
          <w:rFonts w:ascii="Times New Roman" w:hAnsi="Times New Roman" w:cs="Times New Roman"/>
          <w:sz w:val="28"/>
          <w:szCs w:val="28"/>
        </w:rPr>
        <w:fldChar w:fldCharType="begin"/>
      </w:r>
      <w:r w:rsidRPr="00136505">
        <w:rPr>
          <w:rFonts w:ascii="Times New Roman" w:hAnsi="Times New Roman" w:cs="Times New Roman"/>
          <w:sz w:val="28"/>
          <w:szCs w:val="28"/>
        </w:rPr>
        <w:instrText xml:space="preserve">HYPERLINK consultantplus://offline/ref=68555A907D63FDE39E0F7E258690FE9B825E128397FAC8679D23AE39553A4C9296988001957643E2F488464C8Eq82EG </w:instrText>
      </w:r>
      <w:r w:rsidRPr="00136505">
        <w:rPr>
          <w:rFonts w:ascii="Times New Roman" w:hAnsi="Times New Roman" w:cs="Times New Roman"/>
          <w:sz w:val="28"/>
          <w:szCs w:val="28"/>
        </w:rPr>
      </w:r>
      <w:r w:rsidRPr="00136505">
        <w:rPr>
          <w:rFonts w:ascii="Times New Roman" w:hAnsi="Times New Roman" w:cs="Times New Roman"/>
          <w:sz w:val="28"/>
          <w:szCs w:val="28"/>
        </w:rPr>
        <w:fldChar w:fldCharType="separate"/>
      </w:r>
      <w:r w:rsidRPr="00136505">
        <w:rPr>
          <w:rFonts w:ascii="Times New Roman" w:hAnsi="Times New Roman" w:cs="Times New Roman"/>
          <w:sz w:val="28"/>
          <w:szCs w:val="28"/>
        </w:rPr>
        <w:t>Распоряжением</w:t>
      </w:r>
      <w:r w:rsidRPr="00136505">
        <w:rPr>
          <w:rFonts w:ascii="Times New Roman" w:hAnsi="Times New Roman" w:cs="Times New Roman"/>
          <w:sz w:val="28"/>
          <w:szCs w:val="28"/>
        </w:rPr>
        <w:fldChar w:fldCharType="end"/>
      </w:r>
      <w:r w:rsidRPr="00136505">
        <w:rPr>
          <w:rFonts w:ascii="Times New Roman" w:hAnsi="Times New Roman" w:cs="Times New Roman"/>
          <w:sz w:val="28"/>
          <w:szCs w:val="28"/>
        </w:rPr>
        <w:t xml:space="preserve"> П</w:t>
      </w:r>
      <w:bookmarkEnd w:id="1"/>
      <w:r>
        <w:rPr>
          <w:rFonts w:ascii="Times New Roman" w:hAnsi="Times New Roman" w:cs="Times New Roman"/>
          <w:sz w:val="28"/>
          <w:szCs w:val="28"/>
        </w:rPr>
        <w:t>равительства Российской Федерации от 29 июля 2014 года N 1398-р, равен 2,0; для остальных муниципальных образований равен 1,0).</w:t>
      </w:r>
    </w:p>
    <w:p w:rsidR="00786132" w:rsidRPr="00DE7833" w:rsidRDefault="00786132" w:rsidP="00136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DE7833" w:rsidSect="006040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505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36505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6A1E6B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DE7833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D9C6A42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555A907D63FDE39E0F602890FCA09481514F8897F4C631C376A86E0A6A4AC7C4D8DE58D43450E2F4974C4E8C87F7E606EAF3A4349FCA5A611F1FD5q423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31</cp:revision>
  <cp:lastPrinted>2021-10-26T00:36:00Z</cp:lastPrinted>
  <dcterms:created xsi:type="dcterms:W3CDTF">2018-09-10T05:05:00Z</dcterms:created>
  <dcterms:modified xsi:type="dcterms:W3CDTF">2022-10-26T06:55:00Z</dcterms:modified>
</cp:coreProperties>
</file>