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Приложение N 18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58C4">
        <w:rPr>
          <w:rFonts w:ascii="Times New Roman" w:hAnsi="Times New Roman" w:cs="Times New Roman"/>
          <w:sz w:val="28"/>
          <w:szCs w:val="28"/>
        </w:rPr>
        <w:t>ПОРЯДОК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58C4">
        <w:rPr>
          <w:rFonts w:ascii="Times New Roman" w:hAnsi="Times New Roman" w:cs="Times New Roman"/>
          <w:sz w:val="28"/>
          <w:szCs w:val="28"/>
        </w:rPr>
        <w:t>ПРЕДОСТАВЛЕНИЯ И РАСХОДОВАНИЯ СУБСИДИИ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58C4">
        <w:rPr>
          <w:rFonts w:ascii="Times New Roman" w:hAnsi="Times New Roman" w:cs="Times New Roman"/>
          <w:sz w:val="28"/>
          <w:szCs w:val="28"/>
        </w:rPr>
        <w:t>ИЗ КРАЕВОГО БЮДЖЕТА БЮДЖЕТАМ МУНИЦИПАЛЬНЫХ</w:t>
      </w:r>
    </w:p>
    <w:p w:rsidR="00852702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58C4">
        <w:rPr>
          <w:rFonts w:ascii="Times New Roman" w:hAnsi="Times New Roman" w:cs="Times New Roman"/>
          <w:sz w:val="28"/>
          <w:szCs w:val="28"/>
        </w:rPr>
        <w:t>ОБРАЗОВАНИЙ ПРИМОРСКОГО КР</w:t>
      </w:r>
      <w:r>
        <w:rPr>
          <w:rFonts w:ascii="Times New Roman" w:hAnsi="Times New Roman" w:cs="Times New Roman"/>
          <w:sz w:val="28"/>
          <w:szCs w:val="28"/>
        </w:rPr>
        <w:t xml:space="preserve">АЯ НА ОСНАЩЕНИЕ ОБРАЗОВАТЕЛЬНЫХ </w:t>
      </w:r>
      <w:r w:rsidRPr="004E58C4">
        <w:rPr>
          <w:rFonts w:ascii="Times New Roman" w:hAnsi="Times New Roman" w:cs="Times New Roman"/>
          <w:sz w:val="28"/>
          <w:szCs w:val="28"/>
        </w:rPr>
        <w:t xml:space="preserve">УЧРЕЖДЕНИЙ В СФЕРЕ </w:t>
      </w:r>
      <w:r>
        <w:rPr>
          <w:rFonts w:ascii="Times New Roman" w:hAnsi="Times New Roman" w:cs="Times New Roman"/>
          <w:sz w:val="28"/>
          <w:szCs w:val="28"/>
        </w:rPr>
        <w:t xml:space="preserve">КУЛЬТУРЫ (ДЕТСКИХ ШКОЛ ИСКУССТВ </w:t>
      </w:r>
      <w:r w:rsidRPr="004E58C4">
        <w:rPr>
          <w:rFonts w:ascii="Times New Roman" w:hAnsi="Times New Roman" w:cs="Times New Roman"/>
          <w:sz w:val="28"/>
          <w:szCs w:val="28"/>
        </w:rPr>
        <w:t>ПО ВИДАМ ИСКУССТВ) МУЗЫКАЛЬНЫМИ ИНСТРУ</w:t>
      </w:r>
      <w:r>
        <w:rPr>
          <w:rFonts w:ascii="Times New Roman" w:hAnsi="Times New Roman" w:cs="Times New Roman"/>
          <w:sz w:val="28"/>
          <w:szCs w:val="28"/>
        </w:rPr>
        <w:t xml:space="preserve">МЕНТАМИ, </w:t>
      </w:r>
      <w:r w:rsidRPr="004E58C4">
        <w:rPr>
          <w:rFonts w:ascii="Times New Roman" w:hAnsi="Times New Roman" w:cs="Times New Roman"/>
          <w:sz w:val="28"/>
          <w:szCs w:val="28"/>
        </w:rPr>
        <w:t>ОБОРУДОВАНИЕМ И УЧЕБНЫМИ МАТЕРИАЛАМИ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от 14.05.2020 N 427-пп, от 28.12.2020 N 1081-пп,</w:t>
      </w:r>
    </w:p>
    <w:p w:rsidR="004E58C4" w:rsidRPr="004E58C4" w:rsidRDefault="004E58C4" w:rsidP="004E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от 15.07.2021 N 448-пп, от 09.12.2021 N 787-пп,</w:t>
      </w:r>
    </w:p>
    <w:p w:rsidR="00852702" w:rsidRDefault="004E58C4" w:rsidP="004E58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58C4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субсидий между бюджетами муниципальных образований на соответствующий финансовый год утверждается законом Приморского края о краевом бюджете на текущий финансовый год и плановый период.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бюджету i-того муниципального образования рассчитывается по формуле:</w:t>
      </w:r>
    </w:p>
    <w:p w:rsidR="004E58C4" w:rsidRDefault="004E58C4" w:rsidP="004E58C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499485" cy="3575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948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8C4" w:rsidRDefault="004E58C4" w:rsidP="004E5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58C4" w:rsidRDefault="004E58C4" w:rsidP="004E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(рублей);</w:t>
      </w:r>
    </w:p>
    <w:p w:rsidR="004E58C4" w:rsidRP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- объем финансового обеспечения на реализацию мероприятия, предусмотренный Законом Приморского края (с учетом средств федерального бюджета) на цели, </w:t>
      </w:r>
      <w:bookmarkStart w:id="0" w:name="_GoBack"/>
      <w:r w:rsidRPr="004E58C4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r:id="rId7" w:history="1">
        <w:r w:rsidRPr="004E58C4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E58C4">
        <w:rPr>
          <w:rFonts w:ascii="Times New Roman" w:hAnsi="Times New Roman" w:cs="Times New Roman"/>
          <w:sz w:val="28"/>
          <w:szCs w:val="28"/>
        </w:rPr>
        <w:t xml:space="preserve"> настоящего Порядка, на очередной финансовый год;</w:t>
      </w:r>
    </w:p>
    <w:p w:rsidR="004E58C4" w:rsidRP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58C4">
        <w:rPr>
          <w:rFonts w:ascii="Times New Roman" w:hAnsi="Times New Roman" w:cs="Times New Roman"/>
          <w:sz w:val="28"/>
          <w:szCs w:val="28"/>
        </w:rPr>
        <w:t>Уi</w:t>
      </w:r>
      <w:proofErr w:type="spellEnd"/>
      <w:r w:rsidRPr="004E58C4">
        <w:rPr>
          <w:rFonts w:ascii="Times New Roman" w:hAnsi="Times New Roman" w:cs="Times New Roman"/>
          <w:sz w:val="28"/>
          <w:szCs w:val="28"/>
        </w:rPr>
        <w:t xml:space="preserve"> - предельный уровень </w:t>
      </w:r>
      <w:proofErr w:type="spellStart"/>
      <w:r w:rsidRPr="004E58C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E58C4">
        <w:rPr>
          <w:rFonts w:ascii="Times New Roman" w:hAnsi="Times New Roman" w:cs="Times New Roman"/>
          <w:sz w:val="28"/>
          <w:szCs w:val="28"/>
        </w:rPr>
        <w:t xml:space="preserve"> расходного обязательства i-того муниципального образования за счет субсидий, установленный </w:t>
      </w:r>
      <w:hyperlink r:id="rId8" w:history="1">
        <w:r w:rsidRPr="004E58C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4E58C4">
        <w:rPr>
          <w:rFonts w:ascii="Times New Roman" w:hAnsi="Times New Roman" w:cs="Times New Roman"/>
          <w:sz w:val="28"/>
          <w:szCs w:val="28"/>
        </w:rPr>
        <w:t xml:space="preserve"> Правительства Приморского края от 10.01.2020 N 6-пп "О формировании, предоставлении и распределении субсидий из краевого бюджета бюджетам муниципальных образований Приморского края" (далее - Постановление от 10.01.2020 N 6-пп);</w:t>
      </w:r>
    </w:p>
    <w:bookmarkEnd w:id="0"/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Iiрасчет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потребности, указанная в заявке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Iiрасчет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устанавливается для каждого муниципального образования следующим образом: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 процентов объема средств субсидии из федерального бюджета - в случае, если доля учащихся по дополнительным предпрофессиональным программам в области музыкального искусства составляет менее 50 процентов от общего количества учащихся по дополнительным предпрофессиональным программам в области искусств;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 процентов объема средств субсидии из федерального бюджета - в случае, если доля учащихся по дополнительным предпрофессиональным программам в области музыкального искусства составляет более 50 процентов от общего количества учащихся по образовательным программам в области искусств;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процента объема средств субсидии на приобретение учебных материалов.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014095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общая сумма потребности, указанная в заявках на предоставление субсидии муниципальных образований.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средств краевого бюджета (включая субсидию из федерального бюджета) расходного обязательства i-того муниципального образования по направлению "оснащение образовательных учреждений в сфере культуры (детских школ искусств по видам искусств) музыкальными инструментами, оборудованием и учебными материалами", определяется в соответствии с порядком формирования, предоставления и распределения субсидий из краевого бюджета бюджетам муниципальных образований Приморского края, утверждаемым постановлением Правительства Приморского края;</w:t>
      </w:r>
    </w:p>
    <w:p w:rsidR="004E58C4" w:rsidRDefault="004E58C4" w:rsidP="004E58C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пунктом, субсидии предоставляются в заявленном размере.</w:t>
      </w:r>
    </w:p>
    <w:p w:rsidR="001A7BFC" w:rsidRDefault="001A7BFC" w:rsidP="004E58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8C4">
          <w:rPr>
            <w:noProof/>
          </w:rPr>
          <w:t>3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4E58C4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EE23FF3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5A852EA2021BA20D9AD0EB2817C85563638F0EA4E41698478F0A9264486B83F23E030E92B283CAE5B88188FC9C3E4490OEG8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5A852EA2021BA20D9AD0EB2817C85563638F0EA4E5119D4F890A9264486B83F23E030E80B2DBC6E7BE9980FC896815D6BF4DE87A0051F2D2C6C92AO5G3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6</cp:revision>
  <cp:lastPrinted>2021-10-25T04:29:00Z</cp:lastPrinted>
  <dcterms:created xsi:type="dcterms:W3CDTF">2021-10-22T05:46:00Z</dcterms:created>
  <dcterms:modified xsi:type="dcterms:W3CDTF">2022-10-25T06:06:00Z</dcterms:modified>
</cp:coreProperties>
</file>