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0"/>
        <w:gridCol w:w="777"/>
        <w:gridCol w:w="1693"/>
        <w:gridCol w:w="2092"/>
      </w:tblGrid>
      <w:tr w:rsidR="009001FF" w:rsidTr="009001FF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50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9529C6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9529C6">
              <w:rPr>
                <w:rFonts w:ascii="Times New Roman" w:hAnsi="Times New Roman"/>
                <w:color w:val="000000"/>
                <w:sz w:val="28"/>
                <w:szCs w:val="28"/>
              </w:rPr>
              <w:t>Закону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</w:tc>
      </w:tr>
      <w:tr w:rsidR="009001FF" w:rsidTr="009001FF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96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01FF" w:rsidTr="0025015F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50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Pr="0025015F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Pr="0025015F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</w:t>
            </w:r>
            <w:r w:rsidR="009529C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  <w:p w:rsidR="00913CA7" w:rsidRPr="0025015F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913CA7" w:rsidRPr="0025015F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913CA7" w:rsidRPr="0025015F" w:rsidRDefault="009D573B" w:rsidP="009D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>от 19</w:t>
            </w:r>
            <w:r w:rsidR="00913CA7"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>.12.201</w:t>
            </w:r>
            <w:r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>9 № 664</w:t>
            </w:r>
            <w:r w:rsidR="00913CA7" w:rsidRPr="0025015F">
              <w:rPr>
                <w:rFonts w:ascii="Times New Roman" w:hAnsi="Times New Roman"/>
                <w:color w:val="000000"/>
                <w:sz w:val="28"/>
                <w:szCs w:val="28"/>
              </w:rPr>
              <w:t>-КЗ</w:t>
            </w:r>
          </w:p>
        </w:tc>
      </w:tr>
      <w:tr w:rsidR="009001FF" w:rsidTr="009001FF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6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на 2020 год, 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направленных на государственную поддержку семьи и детей</w:t>
            </w:r>
          </w:p>
        </w:tc>
      </w:tr>
      <w:tr w:rsidR="009001FF" w:rsidTr="009001FF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96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50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Ве-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дом-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0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0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13CA7" w:rsidRDefault="00913CA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081"/>
        <w:gridCol w:w="777"/>
        <w:gridCol w:w="1693"/>
        <w:gridCol w:w="2092"/>
      </w:tblGrid>
      <w:tr w:rsidR="00913CA7">
        <w:tblPrEx>
          <w:tblCellMar>
            <w:top w:w="0" w:type="dxa"/>
            <w:bottom w:w="0" w:type="dxa"/>
          </w:tblCellMar>
        </w:tblPrEx>
        <w:trPr>
          <w:trHeight w:val="279"/>
          <w:tblHeader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1 205 621 227,39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724 620 587,39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011N451700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176 111 809,00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реализацию организацио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но-планировочных решений внутренних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странств детских поликлиник и детских пол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клинических отделений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медицинских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011N471180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173 950 305,00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натального и аудиологического скрининга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35 983 560,00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полноценным питанием береме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женщин, кормящих матерей, а также детей в возрасте до трех лет по заключению врачей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11 756 540,00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проезд медицинских работников медицинских организаций, подведомственных уполномоченному органу исполнительной 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 Приморского края в сфере здравоохранения, сопровождающих лиц, указанных в статье 19 Закона Приморского края от 08.04.2011 № 750-КЗ "О здравоохранении в Приморском крае", к месту оказания высокотехнологичной и специализированной медицинской помощи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Компенсация стоимости проезда детей и сопр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вождающих их лиц, беременных женщин в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дицинские организации, расположенные за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делами Приморского края для оказания специ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лизированной и высокотехнологичной мед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цинской помощи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29 500 000,00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разработку и внедрение системы ежегодного мониторинга состояния здоровья, физического и психологического развития детей, начиная с 10-летнего возраста, и призывников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237 049 738,39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питанием обучающихся по очной форме обучения в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образовательных организациях, реализующих образовательные программы среднего профессионального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10 873 600,00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печения родителей,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11 345 035,00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строительства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481 000 640,00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детской поликлиники в г. Бол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шой Камень согласно плану социального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тия центров экономического роста Приморского края за счет средств федерального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0110555050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481 000 640,00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28 648 775 893,89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28 598 775 893,89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реализацию меропр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ятий по содействию созданию новых мест в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щеобразовательных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427 286 168,00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создание в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21 089 660,00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026E251750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10 578 265,31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ний Приморского края на создание новых мест в образовательных организациях различных типов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реализации дополнительных общеразвив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юших программ всех направленностей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45 864 490,00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условий, обеспечивающих досту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ность дополнительных общеобразовательных программ естественно-научной и технической направленности для обучающихся, в том числе оснащение детского технопарка "Кванториум"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026E270910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026E271430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создание детских 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нопарков "Кванториум"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026E292060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психолого-педагогической, методич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и консультативной помощи гражданам, имеющим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026E371290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деятельности центральной психол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го-медико-педагогической комиссии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и проведение комплексного псих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лого-медико-педагогического обследования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026E371330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2 903 725,00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Чемпионатов "Вор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дскиллс", "Абилимпикс"" и других мероприятий, направленных на формирование конкурент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способного образования и повышение престижа рабочих профессий и специальностей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38 064 388,00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проведения демонстрационного экзамена в краевых государственных професс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ональных образовательных организациях, 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лизующих образовательные программы средн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профессионального образования, по станда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 "Ворлдскиллс" Россия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026E671350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27 996 740,00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и 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дународных чемпионатов, победителям реги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нальных чемпионатов по профессиональному мастерству по стандартам "Ворлдскиллс", поб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дителям региональных чемпионатов по профе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8 935 147,00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создание дополн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мест для детей в возрасте от 1,5 до 3 лет в образовательных организациях, осуществл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ющих образовательную деятельность по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зовательным программам дошкольного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1 751 232 104,85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дополнительных мест (групп) для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 в возрасте от 1,5 до 3 лет любой направле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в организациях, осуществляющих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(за исключением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дарственных, муниципальных), и у индивид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альных предпринимателей, осуществляющих образовательную деятельность по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11 720 918,00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государственной программы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"Доступная среда"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02102R0270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1 760 000,00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государственной программы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"Доступная среда"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02204R0270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5 652 600,00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на благоустройство зданий общеобразов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в целях соблюдения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бований к воздушно-тепловому режиму, 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снабжению и канализации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14 116 137,00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государственной программы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"Доступная среда"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02301R0270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государственной программы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"Доступная среда"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17 200 900,00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школьным образовательным организациям на возмещение (финансовое обеспечение) затрат, связанных с предоставлением дошкольного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87 878 000,00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рантий реализации прав на получение общед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ступного и бесплатного дошкольного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 в муниципальных дошкольных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6 563 108 000,00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строительство, реко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струкцию, приобретение зданий муниципальных образовательных организаций, реализующих основную общеобразовательную программу дошкольного образования, согласно плану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циального развития центров экономического роста Приморского края за счет средств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0210255050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54 010 000,00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капитальный ремонт зданий и благоустройство территорий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образовательных организаций, оказ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вающих услуги дошкольного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242 486 126,00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образовательным организациям на возмещение (финансовое обеспечение) затрат, связанных с предоставлением дошкольного, начального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щего, основного общего, среднего общего,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112 876 616,00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1 548 149 452,00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государственной итоговой аттестации по образовательным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граммам основного общего и среднего общего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105 790 818,00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рантий реализации прав на получение общед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ступного и бесплатного дошкольного, начал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общего, основного общего, среднего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го, дополнительного образования детей в 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ципальных общеобразовательных организациях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10 677 602 000,00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922 147 542,00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приятия, направленные на защищенность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ектов (территорий) краевых государственных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8 951 352,00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жарной безопасности в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20 946 220,00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участия детей Приморского края во всероссийских мероприятиях, сменах детских образовательных центров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0220370810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20 405 000,00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краевыми государственными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ждениями комплексных многоуровневых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 обучения, поддержки и развития одаре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детей, олимпиадного движения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по профориентации школьников "Кадры будущего для регионов"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0220371280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1 580 113,00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одаренных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ваний Приморского края на осуществление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дельных государственных полномочий по обе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печению бесплатным питанием детей, обуча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щихся в муниципальных общеобразовательных организациях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1 108 108 580,00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строительство, реко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струкцию, приобретение зданий муниципальных общеобразовательных организаций согласно плану социального развития центров эконом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ческого роста Приморского края за счет средств федерального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0220555050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421 460 040,84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капитальный ремонт зданий муниципальных общеобразовательных учреждений согласно плану социального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тия центров экономического роста Приморского края за счет средств федерального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0220555051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16 364 132,40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ленных за краевыми государственными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ждениями на праве оперативного управления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127 835 576,00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приятия, направленные на защищенность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ектов (территорий) краевых государственных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69 371 634,00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жарной безопасности в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23 492 540,00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строительство, реко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струкцию и приобретение зданий муниципал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общеобразовательных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926 320 616,00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капитальный ремонт зданий муниципальных общеобразовательных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423 308 297,38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40 453 266,00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ленных за краевыми государственными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ждениями на праве оперативного управления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1 970 000,00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и индивидуальным предпринимателям, оказывающим услуги по организации отдыха и оздоровления детей на территории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38 800 000,00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оздоровления отдельных категорий детей и подростков, в том числе ну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дающихся в психолого-педагогическом и ином специальном сопровождении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Информационно-методическое сопровождение отдыха, оздоровления и занятости детей и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ростков Приморского края в рамках проведения летней оздоровительной кампании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0230270440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капитальный ремонт оздоровительных лагерей, находящихся в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 муниципальных образований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0230292030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организацию и обеспечение озд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ровления и отдыха детей Приморского края (за исключением организации отдыха детей в кан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кулярное время)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229 991 691,11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1 638 790,00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детских новогодних утренников в Приморском крае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50 826 000,00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организации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но-познавательных туров по историческим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стам Российской Федерации для детей и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ростков Приморского края в период каникул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0230370390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5 296 500,00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мероприятия Театральный урок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0230371220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5 821 200,00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зовательным организациям, осуществляющим образовательную деятельность по имеющим государственную аккредитацию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среднего профессионального образования, на возмещение (финансовое обе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печение) затрат на реализацию образовательных программ среднего профессионального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9 949 776,00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1 604 813 042,00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питанием обучающихся по очной форме обучения в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образовательных организациях, реализующих образовательные программы среднего профессионального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139 225 000,00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обучающимся в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образовательных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65 467 630,00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печения родителей,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181 349 100,00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системы профессионального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65 312 704,00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приятия, направленные на защищенность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ектов (территорий) краевых государственных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24 429 118,00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жарной безопасности в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58 258 178,00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40 800 000,00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Стипендии Губернатора Приморского края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пускникам школ, получивших 200 баллов по единому государственному экзамену и пост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пивших в высшие учебные заведения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по приоритетным специальностям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делам молодежи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дежной общероссийской общественной орган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зации "Российские Студенческие Отряды" в 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лях финансового обеспечения затрат на развитие общественно значимых проектов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краевой молодежной общественной организации "Приморский клуб веселых и находчивых" в 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лях финансового обеспечения затрат на развитие общественно значимых проектов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одаренных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21 900 000,00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"Социальная поддержка населения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 на 2020 - 2027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8 922 221 721,83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1 475 740 325,00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ваний Приморского края на реализацию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полномочия по назначению и предоставлению выплаты единовременного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собия при передаче ребенка на воспитание в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мью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28 596 300,00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ваний Приморского края на реализацию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полномочий по социальной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держке детей, оставшихся без попечения 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телей, и лиц, принявших на воспитание в семью детей,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1 009 796 025,00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детей-инвалидов на дому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3 832 200,00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платы, взимаемой с родит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орган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зациях, осуществляющих образовательную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421 189 000,00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дистанционного образования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тей-инвалидов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2 326 800,00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подпрограммы "Доступная среда",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реализуемые краевыми государственными учреждениями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7 446 481 396,83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дующих детей до достижения ребенком возраста трех лет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49 155 947,00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211 546 127,16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 при рождении второго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915 833 455,31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дующих детей до достижения ребенком возраста трех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1 306 319 300,00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назначению и осущест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лению ежемесячной выплаты в связи с рожд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нием (усыновлением)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2 244 286 798,00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336 273 460,00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57 712 500,00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ретение жилья семье, в которой родились одн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временно трое и более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37 387 980,00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семьям, в которых родились и (или) воспитываются пятеро и более несовершеннолетних детей или трое и более несовершеннолетних детей, один из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торых ребенок-инвалид (в том числе усыно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ленные, а также дети супругов), на приобрет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или строительство жилого помещения на территории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211 560 000,00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регионального этапа Всероссийск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конкурса "Семья года"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назначению и осущест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лению ежемесячной выплаты в связи с рожд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нием (усыновлением)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33 664 302,00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осуществлению деятел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ности, связанной с перевозкой между субъект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 Российской Федерации, а также в пределах территорий государств - участников Содруж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ства Независимых Государств несовершенн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летних, самовольно ушедших из семей, орган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заций для детей-сирот и детей, оставшихся без попечения родителей, образовательных орган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заций и иных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247 800,00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Перевозка в пределах территории Приморского края несовершеннолетних, самовольно ушедших из семей, организаций для детей-сирот и детей, оставшихся без попечения родителей,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и иных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программы Фонда поддержки детей, находящихся в трудной жи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ненной ситуации, на территории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5 372 900,00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обеспечение отдыха и оздоро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ления детей, находящихся в трудной жизненной ситуации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78 604 431,00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собия на ребенка военнослужащего, проход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щего военную службу по призыву, в соотве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13 279 000,00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ции полномочий Российской Федерации по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 пособий по уходу за ребенком до дост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 им возраста полутора лет гражданам, не подлежащим обязательному социальному стр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хованию на случай временной нетрудоспосо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и в связи с материнством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976 467 900,00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ственной власти субъектов Российской Федер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ции полномочий Российской Федерации по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 пособий при рождении ребенка гражд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нам, не подлежащим обязательному социальн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 страхованию на случай временной нетруд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способности и в связи с материнством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83 870 500,00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293 321 690,00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мног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на детей с 3 до 7 лет включительно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164 699 716,36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выплата получателям региональной социальной доплаты к пенсии, не достигшим возраста 18 лет и осуществляющим трудовую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деятельность в период летних каникул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3 260 000,00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по оплате проезда обучающихся общеобразовательных организ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ций, обучающихся очной формы обучения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фессиональных образовательных организаций и образовательных организаций высшего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вания железнодорожным транспортом общего пользования в пригородном сообщении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176 230,00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111 431 360,00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договору найма (по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найма) жилого помещения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"Содействие занятости населения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 на 2020 - 2027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33 628 084,98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33 628 084,98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 и повышение квалификации женщин в период отпуска по уходу за ребенком в возрасте до трех лет, а также женщин, име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 детей дошкольного возраста, не состоящих в трудовых отношениях и обратившихся в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ганы службы занятости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33 628 084,98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343 832 503,88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культуры и архивного дела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343 832 503,88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технич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ское оснащение детских и кукольных театров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2 840 909,09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263 165 056,79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ленных за краевыми государственными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ждениями на праве оперативного управления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8 324 330,00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краевыми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учреждениями особо ценного дв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жимого имущества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0510270610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557 340,00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приятия, направленные на защищенность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ектов (территорий) краевых государственных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3 475 879,00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жарной безопасности в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147 250,00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питанием обучающихся по очной форме обучения в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образовательных организациях, реализующих образовательные программы среднего профессионального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11 465 500,00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обучающимся в краевых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ственных профессиональных образовательных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4 183 920,00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печения родителей,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3 347 639,00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культурных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приятий краевыми государственными учрежд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ниями культуры и образовательными учрежд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ниями в сфере культуры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41 324 680,00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приобретение муз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кальных инструментов и художественного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вентаря для учреждений дополнительного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 детей в сфере культуры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чественными услугами жили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но-коммунального хозяйства населения Приморского края" на 2020 - 2027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1 800 651 027,00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1 356 030 587,00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жилыми помещениями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195 452 728,00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06501М0820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660 577 859,00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ретение жилого помещения детям-сиротам 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тям, оставшимся без попечения родителей, 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цам из числа детей-сирот и детей,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делам молодежи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220 010 400,00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Приморского края на социальные выплаты молодым семьям для приобретения (строител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ства) стандартного жилья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211 310 400,00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дополнительных социальных выплат молодым семьям - участникам Подпр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граммы для приобретения (строительства) 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дартного жилья при рождении (усыновлении)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8 700 000,00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строительства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24 610 040,00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жилых помещений, предназначенных для детей-сирот, детей, оставшихся без попеч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 родителей, лиц из числа детей-сирот 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24 610 040,00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жилыми помещениями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 на 2020 - 2027 г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142 587 495,00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физической культуры и спорта в учреждениях образования, среди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тей, подростков и молодежи, реализуемые кр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евыми государственными учреждениями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140 287 495,00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спортивных 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низаций, осуществляющих подготовку спорти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резерва для спортивных сборных команд, в том числе спортивных сборных команд Росси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7 973 409,00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спортивного оборудования для краевых спортивных школ олимпийского резе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092P554951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510 228,00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бюджетам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образований Приморского края на закупку комплектов искусственных покрытий для футбольных полей для спортивных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ско-юношеских школ, включая их доставку и сертификацию полей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092P554952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8 936 932,00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но-спортивным организациям на возмещение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затрат, возникающих при обеспечении подг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товки спортивного резерва для спортивных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манд спортивных клубов по игровым видам спорта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122 866 926,00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725 000,00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делам молодежи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пуляризации здорового образа жизни в целях противодействия распространению наркотиков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общества на территории Приморского края"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16 800 000,00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физической культуры и спорта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краевой Спартакиады молодежи допризывного возраста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делам молодежи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16 100 000,00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ско-юношеского военно-патриотического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16 100 000,00</w:t>
            </w:r>
          </w:p>
        </w:tc>
      </w:tr>
      <w:tr w:rsidR="009001FF" w:rsidTr="009001F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41 114 842 953,97</w:t>
            </w:r>
          </w:p>
        </w:tc>
      </w:tr>
      <w:tr w:rsidR="009001FF" w:rsidTr="009001F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4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913CA7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50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CA7" w:rsidRDefault="00913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913CA7" w:rsidRDefault="00913CA7"/>
    <w:sectPr w:rsidR="00913CA7">
      <w:headerReference w:type="default" r:id="rId6"/>
      <w:pgSz w:w="11950" w:h="16901"/>
      <w:pgMar w:top="1134" w:right="850" w:bottom="1134" w:left="1417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01D" w:rsidRDefault="0071601D">
      <w:pPr>
        <w:spacing w:after="0" w:line="240" w:lineRule="auto"/>
      </w:pPr>
      <w:r>
        <w:separator/>
      </w:r>
    </w:p>
  </w:endnote>
  <w:endnote w:type="continuationSeparator" w:id="0">
    <w:p w:rsidR="0071601D" w:rsidRDefault="00716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01D" w:rsidRDefault="0071601D">
      <w:pPr>
        <w:spacing w:after="0" w:line="240" w:lineRule="auto"/>
      </w:pPr>
      <w:r>
        <w:separator/>
      </w:r>
    </w:p>
  </w:footnote>
  <w:footnote w:type="continuationSeparator" w:id="0">
    <w:p w:rsidR="0071601D" w:rsidRDefault="00716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CA7" w:rsidRDefault="00913CA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223B2D">
      <w:rPr>
        <w:rFonts w:ascii="Times New Roman" w:hAnsi="Times New Roman"/>
        <w:noProof/>
        <w:color w:val="000000"/>
        <w:sz w:val="20"/>
        <w:szCs w:val="20"/>
      </w:rPr>
      <w:t>14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FF"/>
    <w:rsid w:val="00223B2D"/>
    <w:rsid w:val="0025015F"/>
    <w:rsid w:val="0071601D"/>
    <w:rsid w:val="009001FF"/>
    <w:rsid w:val="00913CA7"/>
    <w:rsid w:val="009529C6"/>
    <w:rsid w:val="009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707B9A-B68D-4CA2-A206-3063111A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4539</Words>
  <Characters>25876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30.09.2019 17:10:51</dc:subject>
  <dc:creator>Keysystems.DWH.ReportDesigner</dc:creator>
  <cp:keywords/>
  <dc:description/>
  <cp:lastModifiedBy>Сафина Мария Андреевна</cp:lastModifiedBy>
  <cp:revision>2</cp:revision>
  <dcterms:created xsi:type="dcterms:W3CDTF">2020-02-17T02:36:00Z</dcterms:created>
  <dcterms:modified xsi:type="dcterms:W3CDTF">2020-02-17T02:36:00Z</dcterms:modified>
</cp:coreProperties>
</file>